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w:t>
      </w:r>
    </w:p>
    <w:p w:rsidR="00000000" w:rsidDel="00000000" w:rsidP="00000000" w:rsidRDefault="00000000" w:rsidRPr="00000000" w14:paraId="00000002">
      <w:pPr>
        <w:jc w:val="both"/>
        <w:rPr/>
      </w:pPr>
      <w:r w:rsidDel="00000000" w:rsidR="00000000" w:rsidRPr="00000000">
        <w:rPr>
          <w:rtl w:val="0"/>
        </w:rPr>
        <w:t xml:space="preserve">As a recent college graduate with a strong background in mathematics and a passion for security, I am eager to channel my enthusiasm and drive for learning into a career that safeguards and protects individuals and organizations in the digital realm.</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My name is Zdeněk, and I am drawn to the field of cybersecurity due to my desire to assist and protect others from potential risks in the evolving technological landscape.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My goal is to leverage my strong foundation in mathematics, coupled with the expertise gained through the Google Cybersecurity Professional Certificate and other resources, to actively contribute to an organization’s cybersecurity initiatives. I am driven by the opportunity to continuously learn and adapt in this dynamic field while contributing my efforts towards fortifying digital defenses and ensuring a secure cyber environment for all.</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 am excited about utilizing my abilities and passion to create a meaningful impact in the cybersecurity domain and am enthusiastic about the opportunity to learn, grow, and protect in this ever-evolving field.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