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Núcleo — bancada e simulação 3D</w:t>
      </w:r>
    </w:p>
    <w:p>
      <w:r>
        <w:t>Referência autoral: Adilson Oliveira / 7dsolv. Desenvolvimento preliminar: 12/10/2026.</w:t>
      </w:r>
    </w:p>
    <w:p>
      <w:r>
        <w:t>Campo magnético, ressonância e balanço de potência; protótipo físico ainda não construído.</w:t>
      </w:r>
    </w:p>
    <w:p>
      <w:r>
        <w:drawing>
          <wp:inline xmlns:a="http://schemas.openxmlformats.org/drawingml/2006/main" xmlns:pic="http://schemas.openxmlformats.org/drawingml/2006/picture">
            <wp:extent cx="475488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a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Adilson Oliveira / 7dsolv — referência autoral fornecida. Desenvolvimento preliminar de engenharia e cálculos nesta entrega: 12 de outubro de 2026.</w:t>
      </w:r>
    </w:p>
    <w:p>
      <w:pPr>
        <w:pStyle w:val="Heading1"/>
      </w:pPr>
      <w:r>
        <w:t>1. O resultado que podemos testar</w:t>
      </w:r>
    </w:p>
    <w:p>
      <w:r>
        <w:t>Uma bancada de duas bobinas circulares, alimentada por uma fonte externa, permite verificar três resultados: distribuição do campo magnético, resposta de ressonância elétrica e balanço de potência. Seu formato aproveita os dois anéis do conceito visual. Os raios, materiais, enrolamento e alimentação definidos aqui são escolhas novas de projeto: não são medidas recuperadas da imagem.</w:t>
      </w:r>
    </w:p>
    <w:p>
      <w:r>
        <w:t>A bancada é um demonstrador eletromagnético. Os campos no centro são principalmente axiais. A expressão “toroidal” descreve a forma anular dos suportes; o enrolamento desta versão dá voltas ao redor do eixo, diferentemente de um solenoide toroidal com voltas ao redor da seção do toro.</w:t>
      </w:r>
    </w:p>
    <w:p>
      <w:r>
        <w:t>Não existe nos arquivos enviados evidência experimental de extração de energia do vácuo, controle de curvatura, propulsão sem reação ou wormholes. O próprio Atlas, páginas 3, 22, 23 e 28, distingue matemática, ilustração e comprovação experimental. Este projeto respeita essa distinção e entrega uma hipótese convencional que pode ser confrontada com um instrumento.</w:t>
      </w:r>
    </w:p>
    <w:p>
      <w:pPr>
        <w:pStyle w:val="Heading1"/>
      </w:pPr>
      <w:r>
        <w:t>2. Especificação mecânica de referência</w:t>
      </w:r>
    </w:p>
    <w:p>
      <w:r>
        <w:t>Todas as medidas abaixo estão em milímetros. A face inferior da base é z = 0; os centros das bobinas estão em z = 60 e 160. No cálculo de campo, z = 0 corresponde ao ponto médio entre as bobinas, isto é, z = 110 no CAD.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Dimensão nominal / posição</w:t>
            </w:r>
          </w:p>
        </w:tc>
      </w:tr>
      <w:tr>
        <w:tc>
          <w:tcPr>
            <w:tcW w:type="dxa" w:w="2880"/>
          </w:tcPr>
          <w:p>
            <w:r>
              <w:t>Base de policarbonato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260 × 260 × 8; quatro furos Ø 3,4</w:t>
            </w:r>
          </w:p>
        </w:tc>
      </w:tr>
      <w:tr>
        <w:tc>
          <w:tcPr>
            <w:tcW w:type="dxa" w:w="2880"/>
          </w:tcPr>
          <w:p>
            <w:r>
              <w:t>Carretel anular isolante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Ø externo 220; altura 15,4; flanges de 2</w:t>
            </w:r>
          </w:p>
        </w:tc>
      </w:tr>
      <w:tr>
        <w:tc>
          <w:tcPr>
            <w:tcW w:type="dxa" w:w="2880"/>
          </w:tcPr>
          <w:p>
            <w:r>
              <w:t>Vão axial do carretel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11,4, para pacote de fio de 11 e folga total 0,4</w:t>
            </w:r>
          </w:p>
        </w:tc>
      </w:tr>
      <w:tr>
        <w:tc>
          <w:tcPr>
            <w:tcW w:type="dxa" w:w="2880"/>
          </w:tcPr>
          <w:p>
            <w:r>
              <w:t>Manga do carretel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Ø interno 190,5; Ø externo 194,5</w:t>
            </w:r>
          </w:p>
        </w:tc>
      </w:tr>
      <w:tr>
        <w:tc>
          <w:tcPr>
            <w:tcW w:type="dxa" w:w="2880"/>
          </w:tcPr>
          <w:p>
            <w:r>
              <w:t>Abertura dos flanges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Ø 188</w:t>
            </w:r>
          </w:p>
        </w:tc>
      </w:tr>
      <w:tr>
        <w:tc>
          <w:tcPr>
            <w:tcW w:type="dxa" w:w="2880"/>
          </w:tcPr>
          <w:p>
            <w:r>
              <w:t>Enrolamento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50 espiras, 5 camadas radiais × 10 voltas axiais</w:t>
            </w:r>
          </w:p>
        </w:tc>
      </w:tr>
      <w:tr>
        <w:tc>
          <w:tcPr>
            <w:tcW w:type="dxa" w:w="2880"/>
          </w:tcPr>
          <w:p>
            <w:r>
              <w:t>Fio</w:t>
            </w:r>
          </w:p>
        </w:tc>
        <w:tc>
          <w:tcPr>
            <w:tcW w:type="dxa" w:w="2880"/>
          </w:tcPr>
          <w:p>
            <w:r>
              <w:t>aproximadamente 70 m para compra</w:t>
            </w:r>
          </w:p>
        </w:tc>
        <w:tc>
          <w:tcPr>
            <w:tcW w:type="dxa" w:w="2880"/>
          </w:tcPr>
          <w:p>
            <w:r>
              <w:t>Ø cobre 1,0; Ø isolado nominal máximo 1,1</w:t>
            </w:r>
          </w:p>
        </w:tc>
      </w:tr>
      <w:tr>
        <w:tc>
          <w:tcPr>
            <w:tcW w:type="dxa" w:w="2880"/>
          </w:tcPr>
          <w:p>
            <w:r>
              <w:t>Pacote de fio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5,5 radial × 11 axial; raio médio 100</w:t>
            </w:r>
          </w:p>
        </w:tc>
      </w:tr>
      <w:tr>
        <w:tc>
          <w:tcPr>
            <w:tcW w:type="dxa" w:w="2880"/>
          </w:tcPr>
          <w:p>
            <w:r>
              <w:t>Centros de camadas</w:t>
            </w:r>
          </w:p>
        </w:tc>
        <w:tc>
          <w:tcPr>
            <w:tcW w:type="dxa" w:w="2880"/>
          </w:tcPr>
          <w:p>
            <w:r>
              <w:t>5 por bobina</w:t>
            </w:r>
          </w:p>
        </w:tc>
        <w:tc>
          <w:tcPr>
            <w:tcW w:type="dxa" w:w="2880"/>
          </w:tcPr>
          <w:p>
            <w:r>
              <w:t>raios 97,8; 98,9; 100; 101,1; 102,2</w:t>
            </w:r>
          </w:p>
        </w:tc>
      </w:tr>
      <w:tr>
        <w:tc>
          <w:tcPr>
            <w:tcW w:type="dxa" w:w="2880"/>
          </w:tcPr>
          <w:p>
            <w:r>
              <w:t>Furos de montagem</w:t>
            </w:r>
          </w:p>
        </w:tc>
        <w:tc>
          <w:tcPr>
            <w:tcW w:type="dxa" w:w="2880"/>
          </w:tcPr>
          <w:p>
            <w:r>
              <w:t>4 por flange/base</w:t>
            </w:r>
          </w:p>
        </w:tc>
        <w:tc>
          <w:tcPr>
            <w:tcW w:type="dxa" w:w="2880"/>
          </w:tcPr>
          <w:p>
            <w:r>
              <w:t>Ø 3,4; raio 107, ângulos 45/135/225/315 graus</w:t>
            </w:r>
          </w:p>
        </w:tc>
      </w:tr>
      <w:tr>
        <w:tc>
          <w:tcPr>
            <w:tcW w:type="dxa" w:w="2880"/>
          </w:tcPr>
          <w:p>
            <w:r>
              <w:t>Coordenadas dos furos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(±75,6604; ±75,6604)</w:t>
            </w:r>
          </w:p>
        </w:tc>
      </w:tr>
      <w:tr>
        <w:tc>
          <w:tcPr>
            <w:tcW w:type="dxa" w:w="2880"/>
          </w:tcPr>
          <w:p>
            <w:r>
              <w:t>Espaçador inferior isolante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Ø externo 6; furo 3,4; comprimento 44,3</w:t>
            </w:r>
          </w:p>
        </w:tc>
      </w:tr>
      <w:tr>
        <w:tc>
          <w:tcPr>
            <w:tcW w:type="dxa" w:w="2880"/>
          </w:tcPr>
          <w:p>
            <w:r>
              <w:t>Espaçador intermediário isolante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Ø externo 6; furo 3,4; comprimento 84,6</w:t>
            </w:r>
          </w:p>
        </w:tc>
      </w:tr>
      <w:tr>
        <w:tc>
          <w:tcPr>
            <w:tcW w:type="dxa" w:w="2880"/>
          </w:tcPr>
          <w:p>
            <w:r>
              <w:t>Haste roscada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Nylon M3 × 180</w:t>
            </w:r>
          </w:p>
        </w:tc>
      </w:tr>
      <w:tr>
        <w:tc>
          <w:tcPr>
            <w:tcW w:type="dxa" w:w="2880"/>
          </w:tcPr>
          <w:p>
            <w:r>
              <w:t>Porca / arruela</w:t>
            </w:r>
          </w:p>
        </w:tc>
        <w:tc>
          <w:tcPr>
            <w:tcW w:type="dxa" w:w="2880"/>
          </w:tcPr>
          <w:p>
            <w:r>
              <w:t>8 de cada</w:t>
            </w:r>
          </w:p>
        </w:tc>
        <w:tc>
          <w:tcPr>
            <w:tcW w:type="dxa" w:w="2880"/>
          </w:tcPr>
          <w:p>
            <w:r>
              <w:t>M3; arruela Ø 6 × 0,5 com furo 3,4</w:t>
            </w:r>
          </w:p>
        </w:tc>
      </w:tr>
      <w:tr>
        <w:tc>
          <w:tcPr>
            <w:tcW w:type="dxa" w:w="2880"/>
          </w:tcPr>
          <w:p>
            <w:r>
              <w:t>Pé adesivo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Ø 12 × 6, nos pontos (±110; ±110)</w:t>
            </w:r>
          </w:p>
        </w:tc>
      </w:tr>
    </w:tbl>
    <w:p>
      <w:r>
        <w:t>Verificações de empilhamento: 8 + 44,3 + 7,7 = 60; 15,4 + 84,6 = 100. Distância livre entre espaçador e envelope do fio: 1,25 mm. Margem mínima do furo à borda externa do flange: 1,3 mm; isso pede aperto leve e revisão caso se pretenda carga maior. As arruelas ficam somente na parte inferior da base e superior da montagem. Inserir arruelas entre os espaçadores muda a distância entre centros.</w:t>
      </w:r>
    </w:p>
    <w:p>
      <w:r>
        <w:t>As hastes no CAD vão de z = -5 até 175; os pés chegam a z = -6. Altura do conjunto mecânico de referência: aproximadamente 181 mm. Terminais, transições entre camadas e eletrônica externa exigem espaço adicional. O fio ideal totaliza 62,832 m nas espiras; o cálculo inclui 1 m adicional de terminais. Comprar cerca de 70 m deixa margem de enrolamento; medir o comprimento/resistência real.</w:t>
      </w:r>
    </w:p>
    <w:p>
      <w:pPr>
        <w:pStyle w:val="Heading1"/>
      </w:pPr>
      <w:r>
        <w:t>3. Fabricação e montagem</w:t>
      </w:r>
    </w:p>
    <w:p>
      <w:r>
        <w:t>1. Cortar e furar a base conforme o desenho cotado. Usar suportes não magnéticos e material isolante para evitar espiras condutoras fechadas e perturbações do campo.</w:t>
      </w:r>
    </w:p>
    <w:p>
      <w:r>
        <w:t>2. Imprimir dois carretéis em material isolante rígido, sem mudar a escala. Diâmetro 220 mm: com brim de 3 mm, a área útil precisa acomodar pelo menos 226 mm. Recomenda-se mesa de 230 mm ou maior. O flange superior tem balanço radial de 12,75 mm e exige suporte removível; limpar o canal antes de enrolar. O projeto ainda não foi fatiado ou impresso.</w:t>
      </w:r>
    </w:p>
    <w:p>
      <w:r>
        <w:t>3. Conferir o diâmetro externo do fio. Se for maior que 1,1 mm, redesenhar o canal, altura e espaçadores. A pequena folga do projeto não pode compensar um fio incompatível.</w:t>
      </w:r>
    </w:p>
    <w:p>
      <w:r>
        <w:t>4. Enrolar 10 voltas lado a lado no sentido axial, repetindo em 5 camadas radiais. Usar gabarito giratório, contar 50 voltas por bobina, proteger o esmalte e reservar terminais. As transições e terminais não são modelados como condutores no OBJ. Fixar o fio com material isolante apropriado.</w:t>
      </w:r>
    </w:p>
    <w:p>
      <w:r>
        <w:t>5. Montar cada haste: porca, arruela, base, espaçador 44,3, carretel inferior 15,4, espaçador 84,6, carretel superior 15,4, arruela e porca. Não adicionar arruelas intermediárias. Apertar levemente e medir alinhamento/separação reais.</w:t>
      </w:r>
    </w:p>
    <w:p>
      <w:r>
        <w:t>6. Medir continuidade, isolamento, resistência, indutância de cada bobina e indutância do par. Marcar os terminais para ligação que soma os campos. Inverter uma bobina deve produzir cancelamento no centro com correntes iguais; isso serve como controle experimental.</w:t>
      </w:r>
    </w:p>
    <w:p>
      <w:r>
        <w:t>Tolerâncias iniciais desejadas: peças impressas ±0,3 mm; comprimento dos espaçadores ±0,1 mm; conferir o conjunto com paquímetro. São alvos de fabricação propostos, não resultados obtidos. Adaptar os furos após calibrar o processo. Nenhuma verificação digital substitui conferir a peça impressa.</w:t>
      </w:r>
    </w:p>
    <w:p>
      <w:pPr>
        <w:pStyle w:val="Heading1"/>
      </w:pPr>
      <w:r>
        <w:t>4. Circuito e instrumentação</w:t>
      </w:r>
    </w:p>
    <w:p>
      <w:r>
        <w:drawing>
          <wp:inline xmlns:a="http://schemas.openxmlformats.org/drawingml/2006/main" xmlns:pic="http://schemas.openxmlformats.org/drawingml/2006/picture">
            <wp:extent cx="5577840" cy="2383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Ensa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8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Circuito de ensaio AC: fonte senoidal isolada → resistor não indutivo de 10 Ω → capacitor de filme de 10 µF → bobina inferior → bobina superior, em série aditiva → retorno da fonte. Usar tensão terminal inicial de 2 V RMS e faixa de até 5 V RMS, 100 a 5.000 Hz. Limite de corrente RMS 0,5 A. O limite é um teto; não implica que a fonte alcance 0,5 A em toda frequência. O instrumento não pode distorcer a senoide ou entrar em limitação durante um ensaio usado para validar o modelo linear.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 elétrico / instrumento</w:t>
            </w:r>
          </w:p>
        </w:tc>
        <w:tc>
          <w:tcPr>
            <w:tcW w:type="dxa" w:w="4320"/>
          </w:tcPr>
          <w:p>
            <w:r>
              <w:t>Requisito inicial</w:t>
            </w:r>
          </w:p>
        </w:tc>
      </w:tr>
      <w:tr>
        <w:tc>
          <w:tcPr>
            <w:tcW w:type="dxa" w:w="4320"/>
          </w:tcPr>
          <w:p>
            <w:r>
              <w:t>Fonte AC</w:t>
            </w:r>
          </w:p>
        </w:tc>
        <w:tc>
          <w:tcPr>
            <w:tcW w:type="dxa" w:w="4320"/>
          </w:tcPr>
          <w:p>
            <w:r>
              <w:t>Saída senoidal isolada e protegida; 100–5.000 Hz; 0–5 V RMS; limite ≤ 0,5 A RMS</w:t>
            </w:r>
          </w:p>
        </w:tc>
      </w:tr>
      <w:tr>
        <w:tc>
          <w:tcPr>
            <w:tcW w:type="dxa" w:w="4320"/>
          </w:tcPr>
          <w:p>
            <w:r>
              <w:t>Fonte DC para mapa estático</w:t>
            </w:r>
          </w:p>
        </w:tc>
        <w:tc>
          <w:tcPr>
            <w:tcW w:type="dxa" w:w="4320"/>
          </w:tcPr>
          <w:p>
            <w:r>
              <w:t>Isolada, baixa tensão e limitada em corrente; ajustar 0–0,5 A</w:t>
            </w:r>
          </w:p>
        </w:tc>
      </w:tr>
      <w:tr>
        <w:tc>
          <w:tcPr>
            <w:tcW w:type="dxa" w:w="4320"/>
          </w:tcPr>
          <w:p>
            <w:r>
              <w:t>Resistor de referência</w:t>
            </w:r>
          </w:p>
        </w:tc>
        <w:tc>
          <w:tcPr>
            <w:tcW w:type="dxa" w:w="4320"/>
          </w:tcPr>
          <w:p>
            <w:r>
              <w:t>10 Ω, não indutivo, 10 W; medir valor real e usar I = Vres/R</w:t>
            </w:r>
          </w:p>
        </w:tc>
      </w:tr>
      <w:tr>
        <w:tc>
          <w:tcPr>
            <w:tcW w:type="dxa" w:w="4320"/>
          </w:tcPr>
          <w:p>
            <w:r>
              <w:t>Capacitor</w:t>
            </w:r>
          </w:p>
        </w:tc>
        <w:tc>
          <w:tcPr>
            <w:tcW w:type="dxa" w:w="4320"/>
          </w:tcPr>
          <w:p>
            <w:r>
              <w:t>Filme não polarizado, 10 µF ±5%, ≥100 VDC; verificar limite AC, corrente e frequência no fabricante</w:t>
            </w:r>
          </w:p>
        </w:tc>
      </w:tr>
      <w:tr>
        <w:tc>
          <w:tcPr>
            <w:tcW w:type="dxa" w:w="4320"/>
          </w:tcPr>
          <w:p>
            <w:r>
              <w:t>Osciloscópio</w:t>
            </w:r>
          </w:p>
        </w:tc>
        <w:tc>
          <w:tcPr>
            <w:tcW w:type="dxa" w:w="4320"/>
          </w:tcPr>
          <w:p>
            <w:r>
              <w:t>Medir tensão, corrente por resistor e fase; sonda diferencial/isolada quando necessária</w:t>
            </w:r>
          </w:p>
        </w:tc>
      </w:tr>
      <w:tr>
        <w:tc>
          <w:tcPr>
            <w:tcW w:type="dxa" w:w="4320"/>
          </w:tcPr>
          <w:p>
            <w:r>
              <w:t>Multímetro / LCR</w:t>
            </w:r>
          </w:p>
        </w:tc>
        <w:tc>
          <w:tcPr>
            <w:tcW w:type="dxa" w:w="4320"/>
          </w:tcPr>
          <w:p>
            <w:r>
              <w:t>True RMS com banda compatível; medir R, L e C nas condições do ensaio</w:t>
            </w:r>
          </w:p>
        </w:tc>
      </w:tr>
      <w:tr>
        <w:tc>
          <w:tcPr>
            <w:tcW w:type="dxa" w:w="4320"/>
          </w:tcPr>
          <w:p>
            <w:r>
              <w:t>Sonda de campo DC</w:t>
            </w:r>
          </w:p>
        </w:tc>
        <w:tc>
          <w:tcPr>
            <w:tcW w:type="dxa" w:w="4320"/>
          </w:tcPr>
          <w:p>
            <w:r>
              <w:t>Hall/magnetômetro calibrado; resolução desejada da ordem de 1 µT</w:t>
            </w:r>
          </w:p>
        </w:tc>
      </w:tr>
      <w:tr>
        <w:tc>
          <w:tcPr>
            <w:tcW w:type="dxa" w:w="4320"/>
          </w:tcPr>
          <w:p>
            <w:r>
              <w:t>Medição de campo AC</w:t>
            </w:r>
          </w:p>
        </w:tc>
        <w:tc>
          <w:tcPr>
            <w:tcW w:type="dxa" w:w="4320"/>
          </w:tcPr>
          <w:p>
            <w:r>
              <w:t>Sensor calibrado até 5 kHz ou bobina de busca com área/voltas e resposta conhecidas</w:t>
            </w:r>
          </w:p>
        </w:tc>
      </w:tr>
      <w:tr>
        <w:tc>
          <w:tcPr>
            <w:tcW w:type="dxa" w:w="4320"/>
          </w:tcPr>
          <w:p>
            <w:r>
              <w:t>Sensor térmico / posicionamento</w:t>
            </w:r>
          </w:p>
        </w:tc>
        <w:tc>
          <w:tcPr>
            <w:tcW w:type="dxa" w:w="4320"/>
          </w:tcPr>
          <w:p>
            <w:r>
              <w:t>Termômetro; gabarito não magnético; régua e paquímetro</w:t>
            </w:r>
          </w:p>
        </w:tc>
      </w:tr>
    </w:tbl>
    <w:p>
      <w:r>
        <w:t>Um gerador comum com saída de 50 Ω pode ser insuficiente; a fonte/amplificador precisa ser selecionada para esta carga. Alimentação DC de 12 V não equivale a 12 V RMS na saída AC. Esta entrega especifica um instrumento externo e não contém uma placa completa de amplificação, layout de PCB ou certificação de equipamento.</w:t>
      </w:r>
    </w:p>
    <w:p>
      <w:r>
        <w:t>Para ensaio DC retirar o capacitor série: ele bloqueia corrente contínua. Para AC não substituir o capacitor de filme por um eletrolítico polarizado comum. Comparar tensão de pico e corrente RMS previstas com o catálogo; a classificação em VDC não confirma automaticamente serviço AC. Instrumentar a tensão nos terminais da bancada e no resistor. Saídas de amplificadores em ponte exigem atenção à referência do osciloscópio: terras comuns podem curto-circuitar a saída.</w:t>
      </w:r>
    </w:p>
    <w:p>
      <w:r>
        <w:t>Começar em baixa amplitude e observar temperatura. Adotar inicialmente parada a 45 °C no enrolamento até validar o material e a montagem. Conexões isoladas, limite de corrente e parada acessível fazem parte do ensaio. O projeto não inclui vácuo, plasma, criogenia ou alta tensão.</w:t>
      </w:r>
    </w:p>
    <w:p>
      <w:pPr>
        <w:pStyle w:val="Heading1"/>
      </w:pPr>
      <w:r>
        <w:t>5. Modelo físico calculado</w:t>
      </w:r>
    </w:p>
    <w:p>
      <w:r>
        <w:t>O modelo usa unidades SI e duas bobinas idênticas no ar. As 50 voltas de cada bobina são aproximadas por espiras coincidentes no raio médio para o campo. Biot–Savart integra numericamente elementos tangenciais; o código Python aceita pontos tridimensionais (x,y,z). O visualizador mostra um corte x–z e a montagem mecânica em 3D. Não é um solver FEM completo.</w:t>
      </w:r>
    </w:p>
    <w:p>
      <w:r>
        <w:t>Equações principais:</w:t>
      </w:r>
    </w:p>
    <w:p>
      <w:r>
        <w:rPr>
          <w:rFonts w:ascii="Consolas" w:hAnsi="Consolas"/>
          <w:sz w:val="16"/>
        </w:rPr>
        <w:t>B(x) = (μ0 / 4π) Σ N I ∫ (dl × r) / |r|³</w:t>
        <w:br/>
        <w:t>Bz(z) = (μ0 N I R² / 2) Σ [R² + (z - zcentro)²]^(-3/2)</w:t>
        <w:br/>
        <w:t>Bz(0), com separação R = (4/5)^(3/2) μ0 N I / R</w:t>
        <w:br/>
        <w:t>Lserie = 2 Lbobina + 2 M</w:t>
        <w:br/>
        <w:t>Lbobina [µH] ≈ 0,8 a² N² / (6 a + 9 b + 10 c)</w:t>
        <w:br/>
        <w:t>a = raio médio; b = largura axial; c = espessura radial, em polegadas</w:t>
        <w:br/>
        <w:t>M calculado pela integral de Neumann para espiras coaxiais médias</w:t>
        <w:br/>
        <w:t>Rcobre = ρ20 (1 + α [T - 20]) comprimento / área</w:t>
        <w:br/>
        <w:t>Z = Rtotal + j [2π f Lserie - 1/(2π f C)]</w:t>
        <w:br/>
        <w:t>I_rms = V_rms / |Z|; f0 = 1 / (2π √[Lserie C])</w:t>
        <w:br/>
        <w:t>Pentrada = I_rms² Rtotal; Umagnetica_max = Lserie I_rms²</w:t>
      </w:r>
    </w:p>
    <w:p>
      <w:r>
        <w:t>Constantes aproximadas: μ0 ≈ 4π × 10^-7 H/m; resistividade do cobre a 20 °C 1,724 × 10^-8 Ωm; coeficiente térmico 0,00393 por °C. μ0 é aproximado aqui como constante de engenharia, não tratado como valor exato da definição atual do SI. A temperatura é entrada do cálculo, sem solução térmica.</w:t>
      </w:r>
    </w:p>
    <w:p>
      <w:r>
        <w:t>Wheeler aproxima a autoindutância do pacote; Neumann aproxima a indutância mútua dos raios médios. A matriz de indutâncias deve ter energia positiva, L ± M &gt; 0. Os códigos verificam isso na referência. No campo, pontos do envelope dos fios são excluídos; um filamento ideal é singular sobre o condutor.</w:t>
      </w:r>
    </w:p>
    <w:p>
      <w:r>
        <w:t>Perdas peliculares/proximidade, ESR do capacitor, perdas do instrumento, capacitâncias parasitas, terminais e distribuição real de corrente não estão resolvidos. Em 100–5.000 Hz e dimensão de cerca de 0,2 m, a aproximação quase estática é uma primeira etapa apropriada; calibrar R/L/C em frequência antes de exigir precisão experimental. COMSOL ou outro solver FEM pode refinar campos, circuitos, perdas e temperatura após informar materiais, domínio de ar, condições de contorno e fontes.</w:t>
      </w:r>
    </w:p>
    <w:p>
      <w:pPr>
        <w:pStyle w:val="Heading1"/>
      </w:pPr>
      <w:r>
        <w:t>6. Previsões de referência</w:t>
      </w:r>
    </w:p>
    <w:p>
      <w:r>
        <w:t>Fonte 2 V RMS; frequência 1.000 Hz; capacitor 10 µF; cobre a 20 °C; distância 100 mm.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Grandeza calculada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Autoindutância de cada bobina</w:t>
            </w:r>
          </w:p>
        </w:tc>
        <w:tc>
          <w:tcPr>
            <w:tcW w:type="dxa" w:w="4320"/>
          </w:tcPr>
          <w:p>
            <w:r>
              <w:t>1,044299 mH, estimada</w:t>
            </w:r>
          </w:p>
        </w:tc>
      </w:tr>
      <w:tr>
        <w:tc>
          <w:tcPr>
            <w:tcW w:type="dxa" w:w="4320"/>
          </w:tcPr>
          <w:p>
            <w:r>
              <w:t>Indutância mútua</w:t>
            </w:r>
          </w:p>
        </w:tc>
        <w:tc>
          <w:tcPr>
            <w:tcW w:type="dxa" w:w="4320"/>
          </w:tcPr>
          <w:p>
            <w:r>
              <w:t>0,123520 mH, estimada</w:t>
            </w:r>
          </w:p>
        </w:tc>
      </w:tr>
      <w:tr>
        <w:tc>
          <w:tcPr>
            <w:tcW w:type="dxa" w:w="4320"/>
          </w:tcPr>
          <w:p>
            <w:r>
              <w:t>Indutância total série aditiva</w:t>
            </w:r>
          </w:p>
        </w:tc>
        <w:tc>
          <w:tcPr>
            <w:tcW w:type="dxa" w:w="4320"/>
          </w:tcPr>
          <w:p>
            <w:r>
              <w:t>2,335638 mH</w:t>
            </w:r>
          </w:p>
        </w:tc>
      </w:tr>
      <w:tr>
        <w:tc>
          <w:tcPr>
            <w:tcW w:type="dxa" w:w="4320"/>
          </w:tcPr>
          <w:p>
            <w:r>
              <w:t>Resistência de cobre, incluindo 1 m de terminais</w:t>
            </w:r>
          </w:p>
        </w:tc>
        <w:tc>
          <w:tcPr>
            <w:tcW w:type="dxa" w:w="4320"/>
          </w:tcPr>
          <w:p>
            <w:r>
              <w:t>1,401151 Ω</w:t>
            </w:r>
          </w:p>
        </w:tc>
      </w:tr>
      <w:tr>
        <w:tc>
          <w:tcPr>
            <w:tcW w:type="dxa" w:w="4320"/>
          </w:tcPr>
          <w:p>
            <w:r>
              <w:t>Resistência série total modelada</w:t>
            </w:r>
          </w:p>
        </w:tc>
        <w:tc>
          <w:tcPr>
            <w:tcW w:type="dxa" w:w="4320"/>
          </w:tcPr>
          <w:p>
            <w:r>
              <w:t>11,401151 Ω</w:t>
            </w:r>
          </w:p>
        </w:tc>
      </w:tr>
      <w:tr>
        <w:tc>
          <w:tcPr>
            <w:tcW w:type="dxa" w:w="4320"/>
          </w:tcPr>
          <w:p>
            <w:r>
              <w:t>Ressonância nominal com 10 µF</w:t>
            </w:r>
          </w:p>
        </w:tc>
        <w:tc>
          <w:tcPr>
            <w:tcW w:type="dxa" w:w="4320"/>
          </w:tcPr>
          <w:p>
            <w:r>
              <w:t>1.041,400 Hz</w:t>
            </w:r>
          </w:p>
        </w:tc>
      </w:tr>
      <w:tr>
        <w:tc>
          <w:tcPr>
            <w:tcW w:type="dxa" w:w="4320"/>
          </w:tcPr>
          <w:p>
            <w:r>
              <w:t>Capacitor ideal para 1.000 Hz</w:t>
            </w:r>
          </w:p>
        </w:tc>
        <w:tc>
          <w:tcPr>
            <w:tcW w:type="dxa" w:w="4320"/>
          </w:tcPr>
          <w:p>
            <w:r>
              <w:t>10,845131 µF; calibrar com L medida</w:t>
            </w:r>
          </w:p>
        </w:tc>
      </w:tr>
      <w:tr>
        <w:tc>
          <w:tcPr>
            <w:tcW w:type="dxa" w:w="4320"/>
          </w:tcPr>
          <w:p>
            <w:r>
              <w:t>Corrente a 1.000 Hz</w:t>
            </w:r>
          </w:p>
        </w:tc>
        <w:tc>
          <w:tcPr>
            <w:tcW w:type="dxa" w:w="4320"/>
          </w:tcPr>
          <w:p>
            <w:r>
              <w:t>174,392 mA RMS</w:t>
            </w:r>
          </w:p>
        </w:tc>
      </w:tr>
      <w:tr>
        <w:tc>
          <w:tcPr>
            <w:tcW w:type="dxa" w:w="4320"/>
          </w:tcPr>
          <w:p>
            <w:r>
              <w:t>Campo central</w:t>
            </w:r>
          </w:p>
        </w:tc>
        <w:tc>
          <w:tcPr>
            <w:tcW w:type="dxa" w:w="4320"/>
          </w:tcPr>
          <w:p>
            <w:r>
              <w:t>78,405 µT RMS; aproximadamente 110,881 µT de pico</w:t>
            </w:r>
          </w:p>
        </w:tc>
      </w:tr>
      <w:tr>
        <w:tc>
          <w:tcPr>
            <w:tcW w:type="dxa" w:w="4320"/>
          </w:tcPr>
          <w:p>
            <w:r>
              <w:t>Potência ativa de entrada na bancada</w:t>
            </w:r>
          </w:p>
        </w:tc>
        <w:tc>
          <w:tcPr>
            <w:tcW w:type="dxa" w:w="4320"/>
          </w:tcPr>
          <w:p>
            <w:r>
              <w:t>0,346739 W</w:t>
            </w:r>
          </w:p>
        </w:tc>
      </w:tr>
      <w:tr>
        <w:tc>
          <w:tcPr>
            <w:tcW w:type="dxa" w:w="4320"/>
          </w:tcPr>
          <w:p>
            <w:r>
              <w:t>Dissipação no resistor de 10 Ω</w:t>
            </w:r>
          </w:p>
        </w:tc>
        <w:tc>
          <w:tcPr>
            <w:tcW w:type="dxa" w:w="4320"/>
          </w:tcPr>
          <w:p>
            <w:r>
              <w:t>0,304126 W</w:t>
            </w:r>
          </w:p>
        </w:tc>
      </w:tr>
      <w:tr>
        <w:tc>
          <w:tcPr>
            <w:tcW w:type="dxa" w:w="4320"/>
          </w:tcPr>
          <w:p>
            <w:r>
              <w:t>Dissipação no cobre</w:t>
            </w:r>
          </w:p>
        </w:tc>
        <w:tc>
          <w:tcPr>
            <w:tcW w:type="dxa" w:w="4320"/>
          </w:tcPr>
          <w:p>
            <w:r>
              <w:t>0,042613 W</w:t>
            </w:r>
          </w:p>
        </w:tc>
      </w:tr>
      <w:tr>
        <w:tc>
          <w:tcPr>
            <w:tcW w:type="dxa" w:w="4320"/>
          </w:tcPr>
          <w:p>
            <w:r>
              <w:t>Tensão no capacitor</w:t>
            </w:r>
          </w:p>
        </w:tc>
        <w:tc>
          <w:tcPr>
            <w:tcW w:type="dxa" w:w="4320"/>
          </w:tcPr>
          <w:p>
            <w:r>
              <w:t>aproximadamente 2,776 V RMS</w:t>
            </w:r>
          </w:p>
        </w:tc>
      </w:tr>
      <w:tr>
        <w:tc>
          <w:tcPr>
            <w:tcW w:type="dxa" w:w="4320"/>
          </w:tcPr>
          <w:p>
            <w:r>
              <w:t>Energia magnética máxima</w:t>
            </w:r>
          </w:p>
        </w:tc>
        <w:tc>
          <w:tcPr>
            <w:tcW w:type="dxa" w:w="4320"/>
          </w:tcPr>
          <w:p>
            <w:r>
              <w:t>aproximadamente 71,033 µJ</w:t>
            </w:r>
          </w:p>
        </w:tc>
      </w:tr>
    </w:tbl>
    <w:p>
      <w:r>
        <w:t>Na ressonância e 2 V RMS: corrente prevista 175,421 mA. Com 5 V RMS na ressonância: 438,552 mA, resistor dissipando 1,923281 W e tensão de pico no capacitor 9,478488 V. Os limites de catálogo, aquecimento e transientes ainda precisam ser verificados fisicamente. A comparação digital de tensão com 100 VDC é apenas uma triagem, não comprova a adequação AC do capacitor.</w:t>
      </w:r>
    </w:p>
    <w:p>
      <w:r>
        <w:t>O ponto 0,5 A é útil para a fórmula de campo: produz 224,794 µT RMS no centro ideal. A fonte nominal de até 5 V RMS, com 10 Ω em série, não chega a essa corrente. Não confundir um teto de projeto com um resultado garantido.</w:t>
      </w:r>
    </w:p>
    <w:p>
      <w:r>
        <w:t>O modelo é passivo: a potência recebida vira calor. Não há uma carga útil modelada; não se calcula geração líquida de energia. Para analisar eficiência de um dispositivo futuro, incluir a carga e as perdas do amplificador, medir a entrada DC e definir a fronteira do balanço.</w:t>
      </w:r>
    </w:p>
    <w:p>
      <w:pPr>
        <w:pStyle w:val="Heading1"/>
      </w:pPr>
      <w:r>
        <w:t>7. Plano de comprovação experimental</w:t>
      </w:r>
    </w:p>
    <w:p>
      <w:r>
        <w:t>Hipótese H1: campo proporcional à corrente e distribuição compatível com Biot–Savart. Hipótese H2: resposta I/V com máximo perto da ressonância calculada a partir de L e C medidos. Registrar antes do ensaio as previsões, incertezas e critérios de aceitação.</w:t>
      </w:r>
    </w:p>
    <w:p>
      <w:r>
        <w:t>1. Registrar geometria, número de voltas, materiais, valores medidos de R/L/C, temperatura e instrumentos/calibrações. Fotografar a montagem e identificar versão dos arquivos.</w:t>
      </w:r>
    </w:p>
    <w:p>
      <w:r>
        <w:t>2. Em DC, medir o campo no centro com fonte desligada e correntes ±0,1 a ±0,5 A. Usar [B(+I)-B(-I)]/2 para reduzir o campo de fundo e offset estático. Comparar inclinação B/I com a previsão.</w:t>
      </w:r>
    </w:p>
    <w:p>
      <w:r>
        <w:t>3. Mapear o eixo de z = -80 a +80 mm em passos de 10 mm, referidos ao ponto médio; incluir pontos fora do eixo. Comparar a mesma componente de campo do instrumento com a calculada.</w:t>
      </w:r>
    </w:p>
    <w:p>
      <w:r>
        <w:t>4. Repetir controles: uma bobina, duas em série aditiva, uma invertida, fonte desligada e mudança deliberada de separação. Recalcular a indutância e a corrente ao trocar ligação ou distância.</w:t>
      </w:r>
    </w:p>
    <w:p>
      <w:r>
        <w:t>5. Em AC, varrer 100–5.000 Hz com mais pontos perto de f0. Registrar frequência, tensão terminal RMS, corrente RMS, fase, campo RMS e temperatura. Confirmar senoide sem clipping. Se a tensão variar, comparar I/V.</w:t>
      </w:r>
    </w:p>
    <w:p>
      <w:r>
        <w:t>6. Medir potência pela média de v(t)i(t), em número inteiro de períodos, com aquisição simultânea e fase calibrada. Separar a entrada DC do amplificador, entrada AC da bancada, perdas e energia armazenada em transientes.</w:t>
      </w:r>
    </w:p>
    <w:p>
      <w:r>
        <w:t>7. Repetir no mínimo três séries independentes e uma desmontagem/remontagem. Guardar CSV bruto, formas de onda e fotos. Alterações de modelo depois dos dados devem ser documentadas, sem forçar ajuste para obter aprovação.</w:t>
      </w:r>
    </w:p>
    <w:p>
      <w:r>
        <w:t>Meta inicial de engenharia: campo e frequência de pico dentro de aproximadamente 5% da previsão calibrada e compatíveis com as incertezas combinadas. Esse percentual é uma escolha de projeto, não uma regra universal nem comprovação de física nova. Se o ruído, erro do sensor ou erro do modelo superarem a meta, melhorar o ensaio primeiro.</w:t>
      </w:r>
    </w:p>
    <w:p>
      <w:r>
        <w:t>Registrar incertezas de corrente, posição, orientação, sensibilidade do sensor, fundo magnético, raio, separação, temperatura, frequência e L/C. Somar covariâncias quando aplicáveis e apresentar incerteza combinada ou expandida com fator de cobertura. Uma diferença só ganha significado depois de excluir erro instrumental, metal próximo, resposta de frequência, aquecimento e limitações do modelo.</w:t>
      </w:r>
    </w:p>
    <w:p>
      <w:pPr>
        <w:pStyle w:val="Heading1"/>
      </w:pPr>
      <w:r>
        <w:t>8. O que a imagem ainda não define</w:t>
      </w:r>
    </w:p>
    <w:p>
      <w:r>
        <w:t>Os termos de “campo quântico”, “informação”, “conversão de energia” e a matriz do pôster não têm um conjunto completo de ação, parâmetros, unidades, contornos e observáveis. A métrica parece exibir cinco coordenadas independentes, enquanto o texto anuncia quatro dimensões; isso precisa ser definido. O fator de Einstein 8πG/c⁴ está correto em SI, mas ele não fornece uma solução física sem tensor fonte e condições de contorno.</w:t>
      </w:r>
    </w:p>
    <w:p>
      <w:r>
        <w:t>O determinante positivo de uma matriz não comprova estabilidade. Se ela rege dx/dt = Mx, decaimento exige partes reais negativas dos autovalores; autovalores positivos podem ter sentido para uma matriz de energia, que é um objeto diferente. O pôster não esclarece esse papel. A leitura detalhada está em auditoria_cientifica.md.</w:t>
      </w:r>
    </w:p>
    <w:p>
      <w:r>
        <w:t>Para investigar uma hipótese extraordinária, escolher um observável e prever numericamente o desvio em relação à física convencional. Definir dinâmica, energia de entrada, mecanismo de leitura, tamanho esperado do efeito e um instrumento com ruído inferior a esse efeito. A sequência é: consistência matemática, previsão quantitativa, controle instrumental, experimento e reprodução independente. Uma animação ou um resultado PASS de código não percorre essa sequência sozinho.</w:t>
      </w:r>
    </w:p>
    <w:p>
      <w:pPr>
        <w:pStyle w:val="Heading1"/>
      </w:pPr>
      <w:r>
        <w:t>9. Próximas etapas de desenvolvimento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Entrega necessária</w:t>
            </w:r>
          </w:p>
        </w:tc>
        <w:tc>
          <w:tcPr>
            <w:tcW w:type="dxa" w:w="2880"/>
          </w:tcPr>
          <w:p>
            <w:r>
              <w:t>Critério para avançar</w:t>
            </w:r>
          </w:p>
        </w:tc>
      </w:tr>
      <w:tr>
        <w:tc>
          <w:tcPr>
            <w:tcW w:type="dxa" w:w="2880"/>
          </w:tcPr>
          <w:p>
            <w:r>
              <w:t>Bancada inicial</w:t>
            </w:r>
          </w:p>
        </w:tc>
        <w:tc>
          <w:tcPr>
            <w:tcW w:type="dxa" w:w="2880"/>
          </w:tcPr>
          <w:p>
            <w:r>
              <w:t>Peças, bobinas, fonte e instrumentos; medir R/L/C e campo</w:t>
            </w:r>
          </w:p>
        </w:tc>
        <w:tc>
          <w:tcPr>
            <w:tcW w:type="dxa" w:w="2880"/>
          </w:tcPr>
          <w:p>
            <w:r>
              <w:t>Concordância reprodutível com incerteza reportada</w:t>
            </w:r>
          </w:p>
        </w:tc>
      </w:tr>
      <w:tr>
        <w:tc>
          <w:tcPr>
            <w:tcW w:type="dxa" w:w="2880"/>
          </w:tcPr>
          <w:p>
            <w:r>
              <w:t>Refino do modelo</w:t>
            </w:r>
          </w:p>
        </w:tc>
        <w:tc>
          <w:tcPr>
            <w:tcW w:type="dxa" w:w="2880"/>
          </w:tcPr>
          <w:p>
            <w:r>
              <w:t>Espiras distribuídas reais; cabos; R/L/C medidos; perdas AC</w:t>
            </w:r>
          </w:p>
        </w:tc>
        <w:tc>
          <w:tcPr>
            <w:tcW w:type="dxa" w:w="2880"/>
          </w:tcPr>
          <w:p>
            <w:r>
              <w:t>Convergência numérica e erro experimental reduzido</w:t>
            </w:r>
          </w:p>
        </w:tc>
      </w:tr>
      <w:tr>
        <w:tc>
          <w:tcPr>
            <w:tcW w:type="dxa" w:w="2880"/>
          </w:tcPr>
          <w:p>
            <w:r>
              <w:t>Simulação FEM</w:t>
            </w:r>
          </w:p>
        </w:tc>
        <w:tc>
          <w:tcPr>
            <w:tcW w:type="dxa" w:w="2880"/>
          </w:tcPr>
          <w:p>
            <w:r>
              <w:t>Domínio de ar 3D, materiais, malha, contornos, circuito e térmica</w:t>
            </w:r>
          </w:p>
        </w:tc>
        <w:tc>
          <w:tcPr>
            <w:tcW w:type="dxa" w:w="2880"/>
          </w:tcPr>
          <w:p>
            <w:r>
              <w:t>Independência de domínio/malha; comparação com bancada</w:t>
            </w:r>
          </w:p>
        </w:tc>
      </w:tr>
      <w:tr>
        <w:tc>
          <w:tcPr>
            <w:tcW w:type="dxa" w:w="2880"/>
          </w:tcPr>
          <w:p>
            <w:r>
              <w:t>Instrumentação automatizada</w:t>
            </w:r>
          </w:p>
        </w:tc>
        <w:tc>
          <w:tcPr>
            <w:tcW w:type="dxa" w:w="2880"/>
          </w:tcPr>
          <w:p>
            <w:r>
              <w:t>Aquisição sincronizada de V/I/B/T e calibração</w:t>
            </w:r>
          </w:p>
        </w:tc>
        <w:tc>
          <w:tcPr>
            <w:tcW w:type="dxa" w:w="2880"/>
          </w:tcPr>
          <w:p>
            <w:r>
              <w:t>Dados brutos auditáveis e balanço de potência fechado</w:t>
            </w:r>
          </w:p>
        </w:tc>
      </w:tr>
      <w:tr>
        <w:tc>
          <w:tcPr>
            <w:tcW w:type="dxa" w:w="2880"/>
          </w:tcPr>
          <w:p>
            <w:r>
              <w:t>Hipótese nova</w:t>
            </w:r>
          </w:p>
        </w:tc>
        <w:tc>
          <w:tcPr>
            <w:tcW w:type="dxa" w:w="2880"/>
          </w:tcPr>
          <w:p>
            <w:r>
              <w:t>Ação/dinâmica definida e efeito previsto distinto de Maxwell</w:t>
            </w:r>
          </w:p>
        </w:tc>
        <w:tc>
          <w:tcPr>
            <w:tcW w:type="dxa" w:w="2880"/>
          </w:tcPr>
          <w:p>
            <w:r>
              <w:t>Experimento discriminante e reprodução independente</w:t>
            </w:r>
          </w:p>
        </w:tc>
      </w:tr>
    </w:tbl>
    <w:p>
      <w:r>
        <w:t>Para um campo toroidal verdadeiro, projetar outra bobina com voltas que abraçam a seção do toro; o campo tende a circular no interior do anel. Isso altera geometria, acesso do sensor e equações. Para plasma ou experimentos quânticos é necessário escolher um fenômeno específico, equipamentos especializados e um projeto próprio; ampliar esta bancada não produz esses efeitos automaticamente.</w:t>
      </w:r>
    </w:p>
    <w:p>
      <w:pPr>
        <w:pStyle w:val="Heading1"/>
      </w:pPr>
      <w:r>
        <w:t>10. Verificação da entrega e limites</w:t>
      </w:r>
    </w:p>
    <w:p>
      <w:r>
        <w:t>Foram realizadas 13 verificações numéricas do modelo clássico: soluções analíticas de campo, linearidade, configuração de Helmholtz, reciprocidade/convergência da indutância mútua, convergência fora do eixo, positividade da energia, ressonância, potência passiva e limites teóricos. O relatório JSON registra tolerâncias e erros. Os 37 testes citados no Atlas são outro conjunto, relatado pelo documento; suas fontes não foram anexadas nem reexecutadas nesta entrega.</w:t>
      </w:r>
    </w:p>
    <w:p>
      <w:r>
        <w:t>As nove geometrias de malha do CAD foram verificadas quanto a fechamento, orientação e volume positivo; arquivos STL e OBJ foram inspecionados estruturalmente. O navegador foi testado em desktop e telas menores, com controles, importação/exportação e concordância com o cálculo Python. O registro final de verificações fica em validacao_entrega.json.</w:t>
      </w:r>
    </w:p>
    <w:p>
      <w:r>
        <w:t>O que permanece pendente: renderizar a fonte SCAD no OpenSCAD, fatiar e imprimir, ensaiar tolerâncias/rigidez, selecionar o equipamento de alimentação, montar e medir. Nenhuma certificação de equipamento, desempenho térmico ou efeito quântico é afirmada. STL/OBJ são malhas; não foi entregue STEP de sólidos nativos.</w:t>
      </w:r>
    </w:p>
    <w:p>
      <w:pPr>
        <w:pStyle w:val="Heading1"/>
      </w:pPr>
      <w:r>
        <w:t>Referências</w:t>
      </w:r>
    </w:p>
    <w:p>
      <w:r>
        <w:t>- Atlas das Estruturas Fundamentais, Adilson Oliveira — 7dsolv, edição técnica 1.0, documento fornecido; páginas 3, 13, 22, 23 e 28.</w:t>
      </w:r>
    </w:p>
    <w:p>
      <w:r>
        <w:t>- MIT, bobinas de Helmholtz, exemplo 6: https://web.mit.edu/8.02-esg/Spring03/www/8.02ch30we.pdf</w:t>
      </w:r>
    </w:p>
    <w:p>
      <w:r>
        <w:t>- MIT OpenCourseWare, circuitos AC: https://ocw.mit.edu/courses/8-02t-electricity-and-magnetism-spring-2005/resources/cha12ac_circuits/</w:t>
      </w:r>
    </w:p>
    <w:p>
      <w:r>
        <w:t>- MIT OpenCourseWare, equações de Einstein: https://ocw.mit.edu/courses/8-033-relativity-fall-2006/02415213222b845bbec6e734c64d1718_fieldeqs.pdf</w:t>
      </w:r>
    </w:p>
    <w:p>
      <w:r>
        <w:t>- NIST Technical Note 1297, incerteza de medição: https://www.nist.gov/pml/nist-technical-note-1297</w:t>
      </w:r>
    </w:p>
    <w:p>
      <w:r>
        <w:t>- COMSOL, modelagem de bobinas e circuitos: https://www.comsol.com/support/learning-center/article/Modeling-Electromagnetic-Coils-8251</w:t>
      </w:r>
    </w:p>
    <w:p>
      <w:r>
        <w:t>Fórmulas convencionais são apoiadas nessas fontes. Dimensões, metas, limites iniciais e organização da bancada são propostas desta entrega, sem validação física concluída.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Projeto preliminar • 12/10/2026 • sem validação experimental nesta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7DSOLV / LABORATÓRIO DE BOBINAS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