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DA BANCADA V3</w:t>
      </w:r>
    </w:p>
    <w:p>
      <w:pPr>
        <w:pStyle w:val="Heading2"/>
      </w:pPr>
      <w:r>
        <w:t>PROJETO E VERIFICAÇÃO DIGITAL</w:t>
      </w:r>
    </w:p>
    <w:p>
      <w:pPr>
        <w:pStyle w:val="Heading2"/>
      </w:pPr>
      <w:r>
        <w:t>HARDWARE NÃO ENSAIADO</w:t>
      </w:r>
    </w:p>
    <w:p>
      <w:r>
        <w:rPr>
          <w:b w:val="0"/>
        </w:rPr>
        <w:t>Núcleo eletromagnético de bancada: projeto elétrico, aquisição sincronizada, calibração, controle CC e FEM 3D preliminar.</w:t>
      </w:r>
    </w:p>
    <w:p>
      <w:r>
        <w:rPr>
          <w:b w:val="0"/>
        </w:rPr>
        <w:t>Esta edição consolida os documentos técnicos completos do projeto. Nenhuma montagem, calibração, captura experimental ou qualificação térmica/elétrica é apresentada como realizada. Software e resultados calculados não substituem ensaio físico.</w:t>
      </w:r>
    </w:p>
    <w:p>
      <w:r>
        <w:rPr>
          <w:b w:val="0"/>
        </w:rPr>
        <w:t xml:space="preserve">Referência digital: </w:t>
      </w:r>
      <w:hyperlink r:id="rId11">
        <w:r>
          <w:rPr>
            <w:color w:val="0B559F"/>
            <w:u w:val="single"/>
          </w:rPr>
          <w:t>repositório 7dsol3/nucleo-campo-toroidal-quantico</w:t>
        </w:r>
      </w:hyperlink>
      <w:r>
        <w:rPr>
          <w:b w:val="0"/>
        </w:rPr>
        <w:t>.</w:t>
      </w:r>
    </w:p>
    <w:p>
      <w:r>
        <w:rPr>
          <w:b w:val="0"/>
        </w:rPr>
        <w:t>O erro de 2,79% refere-se ao ponto central do caso FEM e às hipóteses documentadas; não é limite de erro certificado para todo o domínio 3D.</w:t>
      </w:r>
    </w:p>
    <w:p>
      <w:r>
        <w:br w:type="page"/>
      </w:r>
    </w:p>
    <w:p>
      <w:pPr>
        <w:pStyle w:val="Heading1"/>
      </w:pPr>
      <w:r>
        <w:t>Roteiro de consulta e estado da evidência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25"/>
        <w:gridCol w:w="4986"/>
      </w:tblGrid>
      <w:tr>
        <w:trPr>
          <w:tblHeader w:val="true"/>
        </w:trPr>
        <w:tc>
          <w:tcPr>
            <w:tcW w:type="dxa" w:w="4425"/>
          </w:tcPr>
          <w:p>
            <w:pPr>
              <w:spacing w:after="60"/>
            </w:pPr>
            <w:r>
              <w:rPr>
                <w:b/>
                <w:sz w:val="16"/>
              </w:rPr>
              <w:t>Modo</w:t>
            </w:r>
          </w:p>
        </w:tc>
        <w:tc>
          <w:tcPr>
            <w:tcW w:type="dxa" w:w="4986"/>
          </w:tcPr>
          <w:p>
            <w:pPr>
              <w:spacing w:after="60"/>
            </w:pPr>
            <w:r>
              <w:rPr>
                <w:b/>
                <w:sz w:val="16"/>
              </w:rPr>
              <w:t>Configuração e comparação permitida</w:t>
            </w:r>
          </w:p>
        </w:tc>
      </w:tr>
      <w:tr>
        <w:tc>
          <w:tcPr>
            <w:tcW w:type="dxa" w:w="4425"/>
          </w:tcPr>
          <w:p>
            <w:pPr>
              <w:spacing w:after="60"/>
            </w:pPr>
            <w:r>
              <w:rPr>
                <w:b w:val="0"/>
                <w:sz w:val="16"/>
              </w:rPr>
              <w:t>CA principal</w:t>
            </w:r>
          </w:p>
        </w:tc>
        <w:tc>
          <w:tcPr>
            <w:tcW w:type="dxa" w:w="4986"/>
          </w:tcPr>
          <w:p>
            <w:pPr>
              <w:spacing w:after="60"/>
            </w:pPr>
            <w:r>
              <w:rPr>
                <w:b w:val="0"/>
                <w:sz w:val="16"/>
              </w:rPr>
              <w:t>Duas fontes sincronizadas, capacitores em série, receptor com carga; 2 V RMS, 1.400 Hz e fase 0° como primeiro ponto a qualificar.</w:t>
            </w:r>
          </w:p>
        </w:tc>
      </w:tr>
      <w:tr>
        <w:tc>
          <w:tcPr>
            <w:tcW w:type="dxa" w:w="4425"/>
          </w:tcPr>
          <w:p>
            <w:pPr>
              <w:spacing w:after="60"/>
            </w:pPr>
            <w:r>
              <w:rPr>
                <w:b w:val="0"/>
                <w:sz w:val="16"/>
              </w:rPr>
              <w:t>CC de mapa/FEM (CC2)</w:t>
            </w:r>
          </w:p>
        </w:tc>
        <w:tc>
          <w:tcPr>
            <w:tcW w:type="dxa" w:w="4986"/>
          </w:tcPr>
          <w:p>
            <w:pPr>
              <w:spacing w:after="60"/>
            </w:pPr>
            <w:r>
              <w:rPr>
                <w:b w:val="0"/>
                <w:sz w:val="16"/>
              </w:rPr>
              <w:t>Duas bobinas, 0,150 A CC medidos em cada uma, capacitores contornados e receptor aberto; corresponde ao FEM estático publicado.</w:t>
            </w:r>
          </w:p>
        </w:tc>
      </w:tr>
      <w:tr>
        <w:tc>
          <w:tcPr>
            <w:tcW w:type="dxa" w:w="4425"/>
          </w:tcPr>
          <w:p>
            <w:pPr>
              <w:spacing w:after="60"/>
            </w:pPr>
            <w:r>
              <w:rPr>
                <w:b w:val="0"/>
                <w:sz w:val="16"/>
              </w:rPr>
              <w:t>PI CC (PI1)</w:t>
            </w:r>
          </w:p>
        </w:tc>
        <w:tc>
          <w:tcPr>
            <w:tcW w:type="dxa" w:w="4986"/>
          </w:tcPr>
          <w:p>
            <w:pPr>
              <w:spacing w:after="60"/>
            </w:pPr>
            <w:r>
              <w:rPr>
                <w:b w:val="0"/>
                <w:sz w:val="16"/>
              </w:rPr>
              <w:t>Uma bobina controlada pelo Pico/MCP4725; segunda fonte e receptor desconectados; não reproduz automaticamente o mapa FEM de duas bobinas.</w:t>
            </w:r>
          </w:p>
        </w:tc>
      </w:tr>
      <w:tr>
        <w:tc>
          <w:tcPr>
            <w:tcW w:type="dxa" w:w="4425"/>
          </w:tcPr>
          <w:p>
            <w:pPr>
              <w:spacing w:after="60"/>
            </w:pPr>
            <w:r>
              <w:rPr>
                <w:b w:val="0"/>
                <w:sz w:val="16"/>
              </w:rPr>
              <w:t>Toroide auxiliar</w:t>
            </w:r>
          </w:p>
        </w:tc>
        <w:tc>
          <w:tcPr>
            <w:tcW w:type="dxa" w:w="4986"/>
          </w:tcPr>
          <w:p>
            <w:pPr>
              <w:spacing w:after="60"/>
            </w:pPr>
            <w:r>
              <w:rPr>
                <w:b w:val="0"/>
                <w:sz w:val="16"/>
              </w:rPr>
              <w:t>Ensaio separado com alimentação e potência próprias; sem terceiro driver CA simultâneo implementado.</w:t>
            </w:r>
          </w:p>
        </w:tc>
      </w:tr>
    </w:tbl>
    <w:p/>
    <w:p>
      <w:r>
        <w:rPr>
          <w:b w:val="0"/>
        </w:rPr>
        <w:t>1. Visão geral, entregas e modos de operação</w:t>
      </w:r>
    </w:p>
    <w:p>
      <w:r>
        <w:rPr>
          <w:b w:val="0"/>
        </w:rPr>
        <w:t>2. Eletrônica, equipamentos e envelope calculado</w:t>
      </w:r>
    </w:p>
    <w:p>
      <w:r>
        <w:rPr>
          <w:b w:val="0"/>
        </w:rPr>
        <w:t>3. Ligações, pinagem e fronteiras de potência</w:t>
      </w:r>
    </w:p>
    <w:p>
      <w:r>
        <w:rPr>
          <w:b w:val="0"/>
        </w:rPr>
        <w:t>4. Qualificação elétrica e térmica pendente</w:t>
      </w:r>
    </w:p>
    <w:p>
      <w:r>
        <w:rPr>
          <w:b w:val="0"/>
        </w:rPr>
        <w:t>5. Sensor de campo, temperatura e calibração</w:t>
      </w:r>
    </w:p>
    <w:p>
      <w:r>
        <w:rPr>
          <w:b w:val="0"/>
        </w:rPr>
        <w:t>6. Captura simultânea PicoScope</w:t>
      </w:r>
    </w:p>
    <w:p>
      <w:r>
        <w:rPr>
          <w:b w:val="0"/>
        </w:rPr>
        <w:t>7. Filtro analógico e carregamento de medição</w:t>
      </w:r>
    </w:p>
    <w:p>
      <w:r>
        <w:rPr>
          <w:b w:val="0"/>
        </w:rPr>
        <w:t>8. Análise, proveniência e limites de erro</w:t>
      </w:r>
    </w:p>
    <w:p>
      <w:r>
        <w:rPr>
          <w:b w:val="0"/>
        </w:rPr>
        <w:t>9. Firmware PI CC de uma bobina</w:t>
      </w:r>
    </w:p>
    <w:p>
      <w:r>
        <w:rPr>
          <w:b w:val="0"/>
        </w:rPr>
        <w:t>10. FEM 3D executado e precisão documentada</w:t>
      </w:r>
    </w:p>
    <w:p>
      <w:r>
        <w:rPr>
          <w:b w:val="0"/>
        </w:rPr>
        <w:t>11. Fontes primárias e parâmetros usados</w:t>
      </w:r>
    </w:p>
    <w:p>
      <w:r>
        <w:rPr>
          <w:b w:val="0"/>
        </w:rPr>
        <w:t>Anexos: lista de materiais elétricos integral e componentes do filtro. Os arquivos mecânicos CAD/STL continuam na V2. Os links de arquivos abrem sua localização no GitHub; links de fabricantes preservam os destinos originais.</w:t>
      </w:r>
    </w:p>
    <w:p>
      <w:r>
        <w:br w:type="page"/>
      </w:r>
    </w:p>
    <w:p>
      <w:pPr>
        <w:pStyle w:val="Heading1"/>
      </w:pPr>
      <w:r>
        <w:t>1. Visão geral, entregas e modos de operação</w:t>
      </w:r>
    </w:p>
    <w:p>
      <w:r>
        <w:rPr>
          <w:b w:val="0"/>
          <w:sz w:val="16"/>
        </w:rPr>
        <w:t xml:space="preserve">Fonte consolidada: </w:t>
      </w:r>
      <w:hyperlink r:id="rId12">
        <w:r>
          <w:rPr>
            <w:color w:val="0B559F"/>
            <w:u w:val="single"/>
          </w:rPr>
          <w:t>README.md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Bancada V3 — projeto elétrico, FEM e medição</w:t>
      </w:r>
    </w:p>
    <w:p>
      <w:r>
        <w:rPr>
          <w:b w:val="0"/>
        </w:rPr>
        <w:t xml:space="preserve">Esta entrega complementa a montagem V2 com eletrônica especificada, cálculo 3D por elementos finitos efetivamente executado, captura de instrumentos, análise de formas de onda e firmware de controle CC. É documentação e software para construir e qualificar uma bancada; </w:t>
      </w:r>
      <w:r>
        <w:rPr>
          <w:b/>
        </w:rPr>
        <w:t>não é uma bancada já fabricada ou medida</w:t>
      </w:r>
      <w:r>
        <w:rPr>
          <w:b w:val="0"/>
        </w:rPr>
        <w:t>.</w:t>
      </w:r>
    </w:p>
    <w:p>
      <w:pPr>
        <w:pStyle w:val="Heading2"/>
      </w:pPr>
      <w:r>
        <w:t>Arquivos de uso direto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pacing w:after="60"/>
            </w:pPr>
            <w:r>
              <w:rPr>
                <w:b/>
                <w:sz w:val="16"/>
              </w:rPr>
              <w:t>Parte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b/>
                <w:sz w:val="16"/>
              </w:rPr>
              <w:t>Entrega</w:t>
            </w:r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b w:val="0"/>
                <w:sz w:val="16"/>
              </w:rPr>
              <w:t>Manual consolidado</w:t>
            </w:r>
          </w:p>
        </w:tc>
        <w:tc>
          <w:tcPr>
            <w:tcW w:type="dxa" w:w="4706"/>
          </w:tcPr>
          <w:p>
            <w:pPr>
              <w:spacing w:after="60"/>
            </w:pPr>
            <w:hyperlink r:id="rId13">
              <w:r>
                <w:rPr>
                  <w:color w:val="0B559F"/>
                  <w:u w:val="single"/>
                </w:rPr>
                <w:t>Manual_Bancada_V3.pdf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14">
              <w:r>
                <w:rPr>
                  <w:color w:val="0B559F"/>
                  <w:u w:val="single"/>
                </w:rPr>
                <w:t>DOCX</w:t>
              </w:r>
            </w:hyperlink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b w:val="0"/>
                <w:sz w:val="16"/>
              </w:rPr>
              <w:t>Circuito, equipamentos, valores e limites</w:t>
            </w:r>
          </w:p>
        </w:tc>
        <w:tc>
          <w:tcPr>
            <w:tcW w:type="dxa" w:w="4706"/>
          </w:tcPr>
          <w:p>
            <w:pPr>
              <w:spacing w:after="60"/>
            </w:pPr>
            <w:hyperlink r:id="rId15">
              <w:r>
                <w:rPr>
                  <w:color w:val="0B559F"/>
                  <w:u w:val="single"/>
                </w:rPr>
                <w:t>eletronica/README.md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16">
              <w:r>
                <w:rPr>
                  <w:color w:val="0B559F"/>
                  <w:u w:val="single"/>
                </w:rPr>
                <w:t>esquema.svg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17">
              <w:r>
                <w:rPr>
                  <w:color w:val="0B559F"/>
                  <w:u w:val="single"/>
                </w:rPr>
                <w:t>BOM.csv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18">
              <w:r>
                <w:rPr>
                  <w:color w:val="0B559F"/>
                  <w:u w:val="single"/>
                </w:rPr>
                <w:t>LIGACOES.md</w:t>
              </w:r>
            </w:hyperlink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b w:val="0"/>
                <w:sz w:val="16"/>
              </w:rPr>
              <w:t>Caracterização para liberar cada ponto de operação</w:t>
            </w:r>
          </w:p>
        </w:tc>
        <w:tc>
          <w:tcPr>
            <w:tcW w:type="dxa" w:w="4706"/>
          </w:tcPr>
          <w:p>
            <w:pPr>
              <w:spacing w:after="60"/>
            </w:pPr>
            <w:hyperlink r:id="rId19">
              <w:r>
                <w:rPr>
                  <w:color w:val="0B559F"/>
                  <w:u w:val="single"/>
                </w:rPr>
                <w:t>eletronica/QUALIFICACAO.md</w:t>
              </w:r>
            </w:hyperlink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b w:val="0"/>
                <w:sz w:val="16"/>
              </w:rPr>
              <w:t>FEM tetraédrico 3D e resultados calculados</w:t>
            </w:r>
          </w:p>
        </w:tc>
        <w:tc>
          <w:tcPr>
            <w:tcW w:type="dxa" w:w="4706"/>
          </w:tcPr>
          <w:p>
            <w:pPr>
              <w:spacing w:after="60"/>
            </w:pPr>
            <w:hyperlink r:id="rId20">
              <w:r>
                <w:rPr>
                  <w:color w:val="0B559F"/>
                  <w:u w:val="single"/>
                </w:rPr>
                <w:t>fem/README.md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21">
              <w:r>
                <w:rPr>
                  <w:color w:val="0B559F"/>
                  <w:u w:val="single"/>
                </w:rPr>
                <w:t>solver.py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22">
              <w:r>
                <w:rPr>
                  <w:color w:val="0B559F"/>
                  <w:u w:val="single"/>
                </w:rPr>
                <w:t>resultados.json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23">
              <w:r>
                <w:rPr>
                  <w:color w:val="0B559F"/>
                  <w:u w:val="single"/>
                </w:rPr>
                <w:t>VTU</w:t>
              </w:r>
            </w:hyperlink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b w:val="0"/>
                <w:sz w:val="16"/>
              </w:rPr>
              <w:t>Aquisição PicoScope real, sem simulação de dispositivo</w:t>
            </w:r>
          </w:p>
        </w:tc>
        <w:tc>
          <w:tcPr>
            <w:tcW w:type="dxa" w:w="4706"/>
          </w:tcPr>
          <w:p>
            <w:pPr>
              <w:spacing w:after="60"/>
            </w:pPr>
            <w:hyperlink r:id="rId24">
              <w:r>
                <w:rPr>
                  <w:color w:val="0B559F"/>
                  <w:u w:val="single"/>
                </w:rPr>
                <w:t>aquisicao/README.md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25">
              <w:r>
                <w:rPr>
                  <w:color w:val="0B559F"/>
                  <w:u w:val="single"/>
                </w:rPr>
                <w:t>capturar_pico.py</w:t>
              </w:r>
            </w:hyperlink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b w:val="0"/>
                <w:sz w:val="16"/>
              </w:rPr>
              <w:t>Filtro de aquisição dimensionado</w:t>
            </w:r>
          </w:p>
        </w:tc>
        <w:tc>
          <w:tcPr>
            <w:tcW w:type="dxa" w:w="4706"/>
          </w:tcPr>
          <w:p>
            <w:pPr>
              <w:spacing w:after="60"/>
            </w:pPr>
            <w:hyperlink r:id="rId26">
              <w:r>
                <w:rPr>
                  <w:color w:val="0B559F"/>
                  <w:u w:val="single"/>
                </w:rPr>
                <w:t>aquisicao/FILTRO_ANTIALIAS.md</w:t>
              </w:r>
            </w:hyperlink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b w:val="0"/>
                <w:sz w:val="16"/>
              </w:rPr>
              <w:t>Calibração, potência assinada e comparação CA/CC</w:t>
            </w:r>
          </w:p>
        </w:tc>
        <w:tc>
          <w:tcPr>
            <w:tcW w:type="dxa" w:w="4706"/>
          </w:tcPr>
          <w:p>
            <w:pPr>
              <w:spacing w:after="60"/>
            </w:pPr>
            <w:hyperlink r:id="rId27">
              <w:r>
                <w:rPr>
                  <w:color w:val="0B559F"/>
                  <w:u w:val="single"/>
                </w:rPr>
                <w:t>medicoes/README.md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28">
              <w:r>
                <w:rPr>
                  <w:color w:val="0B559F"/>
                  <w:u w:val="single"/>
                </w:rPr>
                <w:t>análise CA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29">
              <w:r>
                <w:rPr>
                  <w:color w:val="0B559F"/>
                  <w:u w:val="single"/>
                </w:rPr>
                <w:t>análise CC e FEM</w:t>
              </w:r>
            </w:hyperlink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b w:val="0"/>
                <w:sz w:val="16"/>
              </w:rPr>
              <w:t>Controle CC em Raspberry Pi Pico + MCP4725</w:t>
            </w:r>
          </w:p>
        </w:tc>
        <w:tc>
          <w:tcPr>
            <w:tcW w:type="dxa" w:w="4706"/>
          </w:tcPr>
          <w:p>
            <w:pPr>
              <w:spacing w:after="60"/>
            </w:pPr>
            <w:hyperlink r:id="rId30">
              <w:r>
                <w:rPr>
                  <w:color w:val="0B559F"/>
                  <w:u w:val="single"/>
                </w:rPr>
                <w:t>controle/README.md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31">
              <w:r>
                <w:rPr>
                  <w:color w:val="0B559F"/>
                  <w:u w:val="single"/>
                </w:rPr>
                <w:t>main.py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32">
              <w:r>
                <w:rPr>
                  <w:color w:val="0B559F"/>
                  <w:u w:val="single"/>
                </w:rPr>
                <w:t>controlador.py</w:t>
              </w:r>
            </w:hyperlink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b w:val="0"/>
                <w:sz w:val="16"/>
              </w:rPr>
              <w:t>Pacote completo</w:t>
            </w:r>
          </w:p>
        </w:tc>
        <w:tc>
          <w:tcPr>
            <w:tcW w:type="dxa" w:w="4706"/>
          </w:tcPr>
          <w:p>
            <w:pPr>
              <w:spacing w:after="60"/>
            </w:pPr>
            <w:hyperlink r:id="rId33">
              <w:r>
                <w:rPr>
                  <w:color w:val="0B559F"/>
                  <w:u w:val="single"/>
                </w:rPr>
                <w:t>Nucleo_Bancada_V3.zip</w:t>
              </w:r>
            </w:hyperlink>
          </w:p>
        </w:tc>
      </w:tr>
    </w:tbl>
    <w:p/>
    <w:p>
      <w:r>
        <w:rPr>
          <w:b w:val="0"/>
        </w:rPr>
        <w:t xml:space="preserve">Os desenhos/STL mecânicos continuam na </w:t>
      </w:r>
      <w:hyperlink r:id="rId34">
        <w:r>
          <w:rPr>
            <w:color w:val="0B559F"/>
            <w:u w:val="single"/>
          </w:rPr>
          <w:t>V2</w:t>
        </w:r>
      </w:hyperlink>
      <w:r>
        <w:rPr>
          <w:b w:val="0"/>
        </w:rPr>
        <w:t>. Os documentos V1/V2 registram entregas anteriores; as escolhas de eletrônica desta V3 complementam a antiga lista de instrumentos a selecionar. O nome artístico do repositório não transforma o modelo em um dispositivo quântico.</w:t>
      </w:r>
    </w:p>
    <w:p>
      <w:pPr>
        <w:pStyle w:val="Heading2"/>
      </w:pPr>
      <w:r>
        <w:t>O que foi efetivamente executado</w:t>
      </w:r>
    </w:p>
    <w:p>
      <w:r>
        <w:rPr>
          <w:b w:val="0"/>
        </w:rPr>
        <w:t>• Solver FEM Galerkin P1 tridimensional, três malhas/domínios, caso manufaturado, comparação independente com Biot–Savart e exportação VTU/NPZ. O caso principal tem 196.661 tetraedros e 33.000 nós.</w:t>
      </w:r>
    </w:p>
    <w:p>
      <w:r>
        <w:rPr>
          <w:b w:val="0"/>
        </w:rPr>
        <w:t>• Dimensionamento do circuito com tolerâncias, correntes por fase, retorno de energia, sangrias, dissipação e limites condicionais.</w:t>
      </w:r>
    </w:p>
    <w:p>
      <w:r>
        <w:rPr>
          <w:b w:val="0"/>
        </w:rPr>
        <w:t>• Testes analíticos da análise de formas de onda, contratos da captura e PI discreto com planta RL de evolução exata por amostra.</w:t>
      </w:r>
    </w:p>
    <w:p>
      <w:r>
        <w:rPr>
          <w:b w:val="0"/>
        </w:rPr>
        <w:t>• Verificações de integridade e site; relatórios de software não são relatórios de ensaio físico.</w:t>
      </w:r>
    </w:p>
    <w:p>
      <w:r>
        <w:rPr>
          <w:b w:val="0"/>
        </w:rPr>
        <w:t xml:space="preserve">O FEM prevê 57,7779 µT no centro para </w:t>
      </w:r>
      <w:r>
        <w:rPr>
          <w:b/>
        </w:rPr>
        <w:t>duas correntes CC prescritas de 0,150 A</w:t>
      </w:r>
      <w:r>
        <w:rPr>
          <w:b w:val="0"/>
        </w:rPr>
        <w:t>; a referência independente é 59,4386 µT, diferença de 2,79% nesse ponto. Erro RMS no eixo de 3,52% e fora do eixo de 3,13% nas amostras documentadas. Há calibre/contorno aproximados e homogeneização do enrolamento; isso não valida todo o campo com um erro único nem inclui perdas CA.</w:t>
      </w:r>
    </w:p>
    <w:p>
      <w:pPr>
        <w:pStyle w:val="Heading2"/>
      </w:pPr>
      <w:r>
        <w:t>Modos separados e reproduzíveis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78"/>
        <w:gridCol w:w="5233"/>
      </w:tblGrid>
      <w:tr>
        <w:trPr>
          <w:tblHeader w:val="true"/>
        </w:trPr>
        <w:tc>
          <w:tcPr>
            <w:tcW w:type="dxa" w:w="4178"/>
          </w:tcPr>
          <w:p>
            <w:pPr>
              <w:spacing w:after="60"/>
            </w:pPr>
            <w:r>
              <w:rPr>
                <w:b/>
                <w:sz w:val="16"/>
              </w:rPr>
              <w:t>Modo</w:t>
            </w:r>
          </w:p>
        </w:tc>
        <w:tc>
          <w:tcPr>
            <w:tcW w:type="dxa" w:w="5233"/>
          </w:tcPr>
          <w:p>
            <w:pPr>
              <w:spacing w:after="60"/>
            </w:pPr>
            <w:r>
              <w:rPr>
                <w:b/>
                <w:sz w:val="16"/>
              </w:rPr>
              <w:t>Conexão e objetivo</w:t>
            </w:r>
          </w:p>
        </w:tc>
      </w:tr>
      <w:tr>
        <w:tc>
          <w:tcPr>
            <w:tcW w:type="dxa" w:w="4178"/>
          </w:tcPr>
          <w:p>
            <w:pPr>
              <w:spacing w:after="60"/>
            </w:pPr>
            <w:r>
              <w:rPr>
                <w:b w:val="0"/>
                <w:sz w:val="16"/>
              </w:rPr>
              <w:t>CA principal</w:t>
            </w:r>
          </w:p>
        </w:tc>
        <w:tc>
          <w:tcPr>
            <w:tcW w:type="dxa" w:w="5233"/>
          </w:tcPr>
          <w:p>
            <w:pPr>
              <w:spacing w:after="60"/>
            </w:pPr>
            <w:r>
              <w:rPr>
                <w:b w:val="0"/>
                <w:sz w:val="16"/>
              </w:rPr>
              <w:t>Duas fontes sincronizadas, capacitores em série e receptor com carga. Referência inicial 2 V RMS, 1.400 Hz, fase 0°, toroide desligado.</w:t>
            </w:r>
          </w:p>
        </w:tc>
      </w:tr>
      <w:tr>
        <w:tc>
          <w:tcPr>
            <w:tcW w:type="dxa" w:w="4178"/>
          </w:tcPr>
          <w:p>
            <w:pPr>
              <w:spacing w:after="60"/>
            </w:pPr>
            <w:r>
              <w:rPr>
                <w:b w:val="0"/>
                <w:sz w:val="16"/>
              </w:rPr>
              <w:t>CC de mapa/FEM</w:t>
            </w:r>
          </w:p>
        </w:tc>
        <w:tc>
          <w:tcPr>
            <w:tcW w:type="dxa" w:w="5233"/>
          </w:tcPr>
          <w:p>
            <w:pPr>
              <w:spacing w:after="60"/>
            </w:pPr>
            <w:r>
              <w:rPr>
                <w:b w:val="0"/>
                <w:sz w:val="16"/>
              </w:rPr>
              <w:t>Duas bobinas com 0,150 A CC medidos, capacitores contornados, receptor aberto e toroide desligado. Ver ligações específicas; este é o caso do FEM.</w:t>
            </w:r>
          </w:p>
        </w:tc>
      </w:tr>
      <w:tr>
        <w:tc>
          <w:tcPr>
            <w:tcW w:type="dxa" w:w="4178"/>
          </w:tcPr>
          <w:p>
            <w:pPr>
              <w:spacing w:after="60"/>
            </w:pPr>
            <w:r>
              <w:rPr>
                <w:b w:val="0"/>
                <w:sz w:val="16"/>
              </w:rPr>
              <w:t>PI CC</w:t>
            </w:r>
          </w:p>
        </w:tc>
        <w:tc>
          <w:tcPr>
            <w:tcW w:type="dxa" w:w="5233"/>
          </w:tcPr>
          <w:p>
            <w:pPr>
              <w:spacing w:after="60"/>
            </w:pPr>
            <w:r>
              <w:rPr>
                <w:b w:val="0"/>
                <w:sz w:val="16"/>
              </w:rPr>
              <w:t>Uma bobina, capacitor contornado, segunda fonte e receptor desconectados. Firmware regula somente essa planta. Não equivale ao mapa FEM de duas bobinas.</w:t>
            </w:r>
          </w:p>
        </w:tc>
      </w:tr>
      <w:tr>
        <w:tc>
          <w:tcPr>
            <w:tcW w:type="dxa" w:w="4178"/>
          </w:tcPr>
          <w:p>
            <w:pPr>
              <w:spacing w:after="60"/>
            </w:pPr>
            <w:r>
              <w:rPr>
                <w:b w:val="0"/>
                <w:sz w:val="16"/>
              </w:rPr>
              <w:t>Toroide auxiliar</w:t>
            </w:r>
          </w:p>
        </w:tc>
        <w:tc>
          <w:tcPr>
            <w:tcW w:type="dxa" w:w="5233"/>
          </w:tcPr>
          <w:p>
            <w:pPr>
              <w:spacing w:after="60"/>
            </w:pPr>
            <w:r>
              <w:rPr>
                <w:b w:val="0"/>
                <w:sz w:val="16"/>
              </w:rPr>
              <w:t>Excitação independente documentada, contabilizada separadamente; não converter um campo toroidal em feixe axial.</w:t>
            </w:r>
          </w:p>
        </w:tc>
      </w:tr>
    </w:tbl>
    <w:p/>
    <w:p>
      <w:r>
        <w:rPr>
          <w:b w:val="0"/>
        </w:rPr>
        <w:t>Reconfigurar somente desenergizado. Os instrumentos e a resposta real das proteções determinam os pontos liberados. A faixa 4,70 V RMS é uma recomendação baseada numa grade de cálculo, não garantia universal; 5 V RMS exige verificar corrente e integridade da senoide em cada condição.</w:t>
      </w:r>
    </w:p>
    <w:p>
      <w:pPr>
        <w:pStyle w:val="Heading2"/>
      </w:pPr>
      <w:r>
        <w:t>Execução e estado da evidência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bancada_v3/eletronica/calculos.py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bancada_v3/fem/validate_artifacts.py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bancada_v3/medicoes/testes.py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bancada_v3/medicoes/testes_cc.py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-m unittest discover -s bancada_v3/aquisicao -p "test_*.py"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-m unittest discover -s bancada_v3/controle -p "test_*.py"</w:t>
      </w:r>
    </w:p>
    <w:p>
      <w:r>
        <w:rPr>
          <w:b w:val="0"/>
        </w:rPr>
        <w:t xml:space="preserve">Para refazer o FEM, criar ambiente separado e instalar </w:t>
      </w:r>
      <w:r>
        <w:rPr>
          <w:rFonts w:ascii="Consolas" w:hAnsi="Consolas"/>
          <w:b w:val="0"/>
          <w:sz w:val="17"/>
        </w:rPr>
        <w:t>fem/requirements.txt</w:t>
      </w:r>
      <w:r>
        <w:rPr>
          <w:b w:val="0"/>
        </w:rPr>
        <w:t>, conforme as instruções do módulo. Não é necessário instalar esse solver para abrir a V2 ou consultar os resultados já calculados.</w:t>
      </w:r>
    </w:p>
    <w:p>
      <w:r>
        <w:rPr>
          <w:b w:val="0"/>
        </w:rPr>
        <w:t xml:space="preserve">O adaptador real de captura precisa do driver PicoSDK e do instrumento conectado; falha explicitamente se faltarem. O diagnóstico deste ambiente encontrou </w:t>
      </w:r>
      <w:r>
        <w:rPr>
          <w:b/>
        </w:rPr>
        <w:t>PicoSDK ausente</w:t>
      </w:r>
      <w:r>
        <w:rPr>
          <w:b w:val="0"/>
        </w:rPr>
        <w:t>; nenhuma captura experimental foi criada. O firmware não foi carregado numa placa física. Os CSV de campanha continuam vazios e as calibrações pendentes. A compra, fabricação, montagem, qualificação térmica/elétrica e coleta real não podem ser substituídas por arquivos ou testes automatizados.</w:t>
      </w:r>
    </w:p>
    <w:p>
      <w:r>
        <w:rPr>
          <w:b w:val="0"/>
        </w:rPr>
        <w:t xml:space="preserve">As alegações de energia do vácuo, gravidade controlada e wormholes continuam sem implementação demonstrada; consultar a </w:t>
      </w:r>
      <w:hyperlink r:id="rId35">
        <w:r>
          <w:rPr>
            <w:color w:val="0B559F"/>
            <w:u w:val="single"/>
          </w:rPr>
          <w:t>auditoria científica</w:t>
        </w:r>
      </w:hyperlink>
      <w:r>
        <w:rPr>
          <w:b w:val="0"/>
        </w:rPr>
        <w:t>.</w:t>
      </w:r>
    </w:p>
    <w:p>
      <w:r>
        <w:br w:type="page"/>
      </w:r>
    </w:p>
    <w:p>
      <w:pPr>
        <w:pStyle w:val="Heading1"/>
      </w:pPr>
      <w:r>
        <w:t>2. Eletrônica, equipamentos e envelope calculado</w:t>
      </w:r>
    </w:p>
    <w:p>
      <w:r>
        <w:rPr>
          <w:b w:val="0"/>
          <w:sz w:val="16"/>
        </w:rPr>
        <w:t xml:space="preserve">Fonte consolidada: </w:t>
      </w:r>
      <w:hyperlink r:id="rId15">
        <w:r>
          <w:rPr>
            <w:color w:val="0B559F"/>
            <w:u w:val="single"/>
          </w:rPr>
          <w:t>eletronica/README.md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Eletrônica de bancada V3</w:t>
      </w:r>
    </w:p>
    <w:p>
      <w:r>
        <w:rPr>
          <w:b w:val="0"/>
        </w:rPr>
        <w:t xml:space="preserve">O pacote define os componentes, ligações, medições e cálculos para montar uma bancada eletromagnética clássica. </w:t>
      </w:r>
      <w:r>
        <w:rPr>
          <w:b/>
        </w:rPr>
        <w:t>A montagem física, calibração, estabilidade, dissipação e proteção ainda precisam ser ensaiadas.</w:t>
      </w:r>
      <w:r>
        <w:rPr>
          <w:b w:val="0"/>
        </w:rPr>
        <w:t xml:space="preserve"> A geometria e o modelo V2 foram preservados; a imagem conceitual não é evidência de funções quânticas.</w:t>
      </w:r>
    </w:p>
    <w:p>
      <w:r>
        <w:rPr>
          <w:b w:val="0"/>
        </w:rPr>
        <w:t xml:space="preserve">Arquivos: </w:t>
      </w:r>
      <w:hyperlink r:id="rId16">
        <w:r>
          <w:rPr>
            <w:color w:val="0B559F"/>
            <w:u w:val="single"/>
          </w:rPr>
          <w:t>esquema SVG</w:t>
        </w:r>
      </w:hyperlink>
      <w:r>
        <w:rPr>
          <w:b w:val="0"/>
        </w:rPr>
        <w:t xml:space="preserve">, </w:t>
      </w:r>
      <w:hyperlink r:id="rId17">
        <w:r>
          <w:rPr>
            <w:color w:val="0B559F"/>
            <w:u w:val="single"/>
          </w:rPr>
          <w:t>BOM</w:t>
        </w:r>
      </w:hyperlink>
      <w:r>
        <w:rPr>
          <w:b w:val="0"/>
        </w:rPr>
        <w:t xml:space="preserve">, </w:t>
      </w:r>
      <w:hyperlink r:id="rId18">
        <w:r>
          <w:rPr>
            <w:color w:val="0B559F"/>
            <w:u w:val="single"/>
          </w:rPr>
          <w:t>ligações</w:t>
        </w:r>
      </w:hyperlink>
      <w:r>
        <w:rPr>
          <w:b w:val="0"/>
        </w:rPr>
        <w:t xml:space="preserve">, </w:t>
      </w:r>
      <w:hyperlink r:id="rId19">
        <w:r>
          <w:rPr>
            <w:color w:val="0B559F"/>
            <w:u w:val="single"/>
          </w:rPr>
          <w:t>qualificação</w:t>
        </w:r>
      </w:hyperlink>
      <w:r>
        <w:rPr>
          <w:b w:val="0"/>
        </w:rPr>
        <w:t xml:space="preserve">, </w:t>
      </w:r>
      <w:hyperlink r:id="rId36">
        <w:r>
          <w:rPr>
            <w:color w:val="0B559F"/>
            <w:u w:val="single"/>
          </w:rPr>
          <w:t>sensores</w:t>
        </w:r>
      </w:hyperlink>
      <w:r>
        <w:rPr>
          <w:b w:val="0"/>
        </w:rPr>
        <w:t xml:space="preserve">, </w:t>
      </w:r>
      <w:hyperlink r:id="rId37">
        <w:r>
          <w:rPr>
            <w:color w:val="0B559F"/>
            <w:u w:val="single"/>
          </w:rPr>
          <w:t>fontes oficiais</w:t>
        </w:r>
      </w:hyperlink>
      <w:r>
        <w:rPr>
          <w:b w:val="0"/>
        </w:rPr>
        <w:t xml:space="preserve">, </w:t>
      </w:r>
      <w:hyperlink r:id="rId38">
        <w:r>
          <w:rPr>
            <w:color w:val="0B559F"/>
            <w:u w:val="single"/>
          </w:rPr>
          <w:t>cálculos</w:t>
        </w:r>
      </w:hyperlink>
      <w:r>
        <w:rPr>
          <w:b w:val="0"/>
        </w:rPr>
        <w:t xml:space="preserve">, </w:t>
      </w:r>
      <w:hyperlink r:id="rId39">
        <w:r>
          <w:rPr>
            <w:color w:val="0B559F"/>
            <w:u w:val="single"/>
          </w:rPr>
          <w:t>relatório JSON</w:t>
        </w:r>
      </w:hyperlink>
      <w:r>
        <w:rPr>
          <w:b w:val="0"/>
        </w:rPr>
        <w:t xml:space="preserve"> e </w:t>
      </w:r>
      <w:hyperlink r:id="rId40">
        <w:r>
          <w:rPr>
            <w:color w:val="0B559F"/>
            <w:u w:val="single"/>
          </w:rPr>
          <w:t>envelope CSV</w:t>
        </w:r>
      </w:hyperlink>
      <w:r>
        <w:rPr>
          <w:b w:val="0"/>
        </w:rPr>
        <w:t>.</w:t>
      </w:r>
    </w:p>
    <w:p>
      <w:pPr>
        <w:pStyle w:val="Heading2"/>
      </w:pPr>
      <w:r>
        <w:t>Componentes selecionados</w:t>
      </w:r>
    </w:p>
    <w:p>
      <w:r>
        <w:rPr>
          <w:b w:val="0"/>
        </w:rPr>
        <w:t xml:space="preserve">• </w:t>
      </w:r>
      <w:r>
        <w:rPr>
          <w:b/>
        </w:rPr>
        <w:t>RIGOL DG1022Z:</w:t>
      </w:r>
      <w:r>
        <w:rPr>
          <w:b w:val="0"/>
        </w:rPr>
        <w:t xml:space="preserve"> duas saídas senoidais sincronizadas, 100–5000 Hz, indicação de carga High Z e offset de 0 V. A amplitude válida é a medida nos bornes de saída dos amplificadores.</w:t>
      </w:r>
    </w:p>
    <w:p>
      <w:r>
        <w:rPr>
          <w:b w:val="0"/>
        </w:rPr>
        <w:t xml:space="preserve">• </w:t>
      </w:r>
      <w:r>
        <w:rPr>
          <w:b/>
        </w:rPr>
        <w:t>Dois TI OPA548EVM:</w:t>
      </w:r>
      <w:r>
        <w:rPr>
          <w:b w:val="0"/>
        </w:rPr>
        <w:t xml:space="preserve"> configuração não inversora padrão. O divisor R5/R7 atenua por 2 e a realimentação RF1/R2 amplifica por 2; o ganho total é aproximadamente 1. Preservar R2, R5, R7 e RF1 de 10 kΩ. Trocar apenas Rcl/R8 por 82 kΩ, 1%. O limite nominal é 0,744 A de pico; exigir qualificação entre 0,72 e 1,00 A de pico, nos dois sentidos, frio e quente. A tolerância publicada para 2,5 A não garante precisão nesse novo ponto.</w:t>
      </w:r>
    </w:p>
    <w:p>
      <w:r>
        <w:rPr>
          <w:b w:val="0"/>
        </w:rPr>
        <w:t xml:space="preserve">• </w:t>
      </w:r>
      <w:r>
        <w:rPr>
          <w:b/>
        </w:rPr>
        <w:t>R&amp;S HMP2030:</w:t>
      </w:r>
      <w:r>
        <w:rPr>
          <w:b w:val="0"/>
        </w:rPr>
        <w:t xml:space="preserve"> CH1 e CH2 isolados, cada um em 12,00 V e limite de 4,8 A; ponto médio em SGND. Rails medidos dentro de 11,88–12,12 V. O instrumento oferece 80 W por canal e 188 W no total. CH3 fica em 5 V para os sensores, ou em 3,3 V para o toróide auxiliar em outro ensaio.</w:t>
      </w:r>
    </w:p>
    <w:p>
      <w:r>
        <w:rPr>
          <w:b w:val="0"/>
        </w:rPr>
        <w:t xml:space="preserve">• </w:t>
      </w:r>
      <w:r>
        <w:rPr>
          <w:b/>
        </w:rPr>
        <w:t>Ramos AC:</w:t>
      </w:r>
      <w:r>
        <w:rPr>
          <w:b w:val="0"/>
        </w:rPr>
        <w:t xml:space="preserve"> saída OPA → capacitor TDK B32754C2106K000 de 10 µF, ±10%, filme MKP → bobina de 50 espiras → resistor não indutivo Vishay NH02510R00FE02 de 10 Ω, 1%, 25 W → SGND. O resistor de 10 Ω também é o shunt Kelvin. Sua impedância e fase precisam de calibração; não adicionar outro shunt à série sem alterar o modelo.</w:t>
      </w:r>
    </w:p>
    <w:p>
      <w:r>
        <w:rPr>
          <w:b w:val="0"/>
        </w:rPr>
        <w:t xml:space="preserve">• </w:t>
      </w:r>
      <w:r>
        <w:rPr>
          <w:b/>
        </w:rPr>
        <w:t>Receptor:</w:t>
      </w:r>
      <w:r>
        <w:rPr>
          <w:b w:val="0"/>
        </w:rPr>
        <w:t xml:space="preserve"> 20 espiras, raio médio de 35 mm e carga de 100 Ω, 0,1%, 0,25 W. Uma extremidade vai a SGND para referenciar a aquisição.</w:t>
      </w:r>
    </w:p>
    <w:p>
      <w:r>
        <w:rPr>
          <w:b w:val="0"/>
        </w:rPr>
        <w:t xml:space="preserve">• </w:t>
      </w:r>
      <w:r>
        <w:rPr>
          <w:b/>
        </w:rPr>
        <w:t>PicoScope 4824A:</w:t>
      </w:r>
      <w:r>
        <w:rPr>
          <w:b w:val="0"/>
        </w:rPr>
        <w:t xml:space="preserve"> A=fonte1, B=shunt1, C=fonte2, D=shunt2, E=carga. Canais F/G opcionais registram saída/referência do DRV425EVM; H registra LM35DZ. Todos os BNC têm terra comum em SGND. Amostragem pretendida de 1 MS/s por canal, confirmada pelo SDK. A resolução física é de 12 bits.</w:t>
      </w:r>
    </w:p>
    <w:p>
      <w:pPr>
        <w:pStyle w:val="Heading2"/>
      </w:pPr>
      <w:r>
        <w:t>Envelope de operação</w:t>
      </w:r>
    </w:p>
    <w:p>
      <w:r>
        <w:rPr>
          <w:b w:val="0"/>
        </w:rPr>
        <w:t xml:space="preserve">Primeiro ponto: </w:t>
      </w:r>
      <w:r>
        <w:rPr>
          <w:b/>
        </w:rPr>
        <w:t>2,00 Vrms por fonte, 1400 Hz, fase relativa de 0°, toróide desligado</w:t>
      </w:r>
      <w:r>
        <w:rPr>
          <w:b w:val="0"/>
        </w:rPr>
        <w:t>. A previsão V2 é de aproximadamente 0,18545 Arms em cada ramo e 24,05 µW na carga receptora.</w:t>
      </w:r>
    </w:p>
    <w:p>
      <w:r>
        <w:rPr>
          <w:b w:val="0"/>
        </w:rPr>
        <w:t xml:space="preserve">O comando pode chegar a 5 Vrms, mas esse valor é </w:t>
      </w:r>
      <w:r>
        <w:rPr>
          <w:b/>
        </w:rPr>
        <w:t>condicional à corrente real ≤0,50 Arms</w:t>
      </w:r>
      <w:r>
        <w:rPr>
          <w:b w:val="0"/>
        </w:rPr>
        <w:t xml:space="preserve">. A varredura com L±15%, C±10%, R±1% e cobre entre 20–60 °C encontrou limite conservador de 0,51902 Arms em certas combinações. Usar </w:t>
      </w:r>
      <w:r>
        <w:rPr>
          <w:b/>
        </w:rPr>
        <w:t>4,70 Vrms como teto recomendado para explorar todas as fases nessa varredura</w:t>
      </w:r>
      <w:r>
        <w:rPr>
          <w:b w:val="0"/>
        </w:rPr>
        <w:t xml:space="preserve"> reduz o limite a 0,48788 Arms. A grade de 25 Hz não prova o comportamento em todo o contínuo; cada ponto deve ser qualificado por medição sem recorte ou oscilações.</w:t>
      </w:r>
    </w:p>
    <w:p>
      <w:r>
        <w:rPr>
          <w:b w:val="0"/>
        </w:rPr>
        <w:t xml:space="preserve">Parar se a corrente exceder 0,50 Arms ou 0,7071 A de pico senoidal, capacitor exceder 30 V de pico, bobina/suporte chegar a </w:t>
      </w:r>
      <w:r>
        <w:rPr>
          <w:b/>
        </w:rPr>
        <w:t>45 °C</w:t>
      </w:r>
      <w:r>
        <w:rPr>
          <w:b w:val="0"/>
        </w:rPr>
        <w:t>, dissipador OPA passar de 60 °C, resistor/chassi passar de 70 °C, rail sair de ±1% ou qualquer proteção atuar. O limite interno de pico é proteção contra falha, não controle RMS.</w:t>
      </w:r>
    </w:p>
    <w:p>
      <w:pPr>
        <w:pStyle w:val="Heading2"/>
      </w:pPr>
      <w:r>
        <w:t>Retorno de energia e dissipação</w:t>
      </w:r>
    </w:p>
    <w:p>
      <w:r>
        <w:rPr>
          <w:b w:val="0"/>
        </w:rPr>
        <w:t xml:space="preserve">Cada rail recebe uma sangria </w:t>
      </w:r>
      <w:r>
        <w:rPr>
          <w:b/>
        </w:rPr>
        <w:t>RH1004R700FE01, 4,7 Ω, 1%, 100 W</w:t>
      </w:r>
      <w:r>
        <w:rPr>
          <w:b w:val="0"/>
        </w:rPr>
        <w:t>, entre o rail e SGND. A corrente mínima é de 2,5026 A, superior ao retorno combinado de dois drivers qualificados em até 1,00 A de pico cada. A corrente máxima conservadora debitada por rail é de 4,685 A, incluindo 80 mA auxiliares; permanece abaixo do ajuste de 4,8 A. Cada sangria pode dissipar 31,57 W: montar em dissipador separado de até 0,8 °C/W, com barreira contra toque e respeitando a curva de redução de potência do fabricante. A fonte não é presumida capaz de absorver corrente.</w:t>
      </w:r>
    </w:p>
    <w:p>
      <w:r>
        <w:rPr>
          <w:b w:val="0"/>
        </w:rPr>
        <w:t>O estágio AB do OPA normalmente dissipa a energia reativa. Os diodos de saída para os rails e as sangrias precisam estar corretamente montados; não operar sem sangria. Para cada OPA, o limite térmico conservador calculado é de aproximadamente 8,44 W, incluindo potência real negativa na porta. Com ambiente de até 30 °C, interface de até 0,5 °C/W, dissipador de até 3 °C/W e resistência junção–case conservadora de 2,5 °C/W, a estimativa de junção fica abaixo de 81 °C. O dissipador original do EVM precisa ser medido e, se necessário, ampliado. A tab pode estar em V−: isolar de chassis e terra. A proteção térmica interna não serve de regulador.</w:t>
      </w:r>
    </w:p>
    <w:p>
      <w:pPr>
        <w:pStyle w:val="Heading2"/>
      </w:pPr>
      <w:r>
        <w:t>Modos e parada</w:t>
      </w:r>
    </w:p>
    <w:p>
      <w:r>
        <w:rPr>
          <w:b w:val="0"/>
        </w:rPr>
        <w:t>Comutador manual RUN/STOP com dois contatos isolados: em STOP, fechar E/S de cada OPA para o seu próprio V−. Não ligar E/S a GPIO, SGND ou 3,3 V. Depois desabilitar ambas as saídas da fonte. Esse comutador não é uma parada de emergência certificada com falha segura. Para uma E-stop industrial, o circuito de relé, rearme e falhas precisa de projeto próprio.</w:t>
      </w:r>
    </w:p>
    <w:p>
      <w:r>
        <w:rPr>
          <w:b/>
        </w:rPr>
        <w:t>AC:</w:t>
      </w:r>
      <w:r>
        <w:rPr>
          <w:b w:val="0"/>
        </w:rPr>
        <w:t xml:space="preserve"> dois ramos RLC e receptor, gerador sincronizado; ADC/DAC do PI desconectados fisicamente.</w:t>
      </w:r>
    </w:p>
    <w:p>
      <w:r>
        <w:rPr>
          <w:b/>
        </w:rPr>
        <w:t>DC2 para mapa FEM:</w:t>
      </w:r>
      <w:r>
        <w:rPr>
          <w:b w:val="0"/>
        </w:rPr>
        <w:t xml:space="preserve"> ambos os capacitores contornados, receptor aberto, dois OPA com corrente de 0,15 ADC cada. Dois potenciômetros Bourns 3590S-2-103L de 10 kΩ recebem 3,3 V do Pico e controlam as entradas; ajustar pela corrente medida. Toróide desligado. É diferente do ensaio PI de uma bobina.</w:t>
      </w:r>
    </w:p>
    <w:p>
      <w:r>
        <w:rPr>
          <w:b/>
        </w:rPr>
        <w:t>PI DC:</w:t>
      </w:r>
      <w:r>
        <w:rPr>
          <w:b w:val="0"/>
        </w:rPr>
        <w:t xml:space="preserve"> uma bobina, capacitor contornado, segundo OPA e receptor desconectados. Pico + MCP4725 fornecem comando analógico; ADC lê o shunt por divisor de 0,5. Alvo de 0,15 A, teto de 0,20 A, comando de até 2,5 V e botão hold-to-run. A malha não regula AC. Firmware e montagem precisam de calibração e ensaio próprios.</w:t>
      </w:r>
    </w:p>
    <w:p>
      <w:r>
        <w:rPr>
          <w:b/>
        </w:rPr>
        <w:t>Toróide auxiliar DC:</w:t>
      </w:r>
      <w:r>
        <w:rPr>
          <w:b w:val="0"/>
        </w:rPr>
        <w:t xml:space="preserve"> fonte separada em 3,3 V, limite de 0,20 A, resistor de 22 Ω/5 W e diodo de recirculação; corrente nominal de até 0,15 A. A potência desse ramo entra no balanço global. AC auxiliar simultâneo requer um terceiro driver. Em ensaio separado, OPA2 pode ser requalificado para o toróide após desconectar as duas bobinas axiais; isso não reproduz três excitações simultâneas.</w:t>
      </w:r>
    </w:p>
    <w:p>
      <w:r>
        <w:rPr>
          <w:b w:val="0"/>
        </w:rPr>
        <w:t>Toda troca de modo exige fonte desligada, STOP ativo, capacitores descarregados e conferência dos cabos. As ligações exclusivas de cada modo estão em LIGACOES.md.</w:t>
      </w:r>
    </w:p>
    <w:p>
      <w:pPr>
        <w:pStyle w:val="Heading2"/>
      </w:pPr>
      <w:r>
        <w:t>Reproduzir o dimensionamento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bancada_v3/eletronica/calculos.py</w:t>
      </w:r>
    </w:p>
    <w:p>
      <w:r>
        <w:rPr>
          <w:b w:val="0"/>
        </w:rPr>
        <w:t xml:space="preserve">Usa apenas a biblioteca padrão e os parâmetros V2. Resolve a matriz de admitância, calcula limites para qualquer fase em 12805 combinações de frequência/tolerância/temperatura e verifica balanço de energia, corrente, headroom, slew rate, rails, sangrias e temperatura estimada. </w:t>
      </w:r>
      <w:r>
        <w:rPr>
          <w:b/>
        </w:rPr>
        <w:t>Os 12 critérios analíticos passaram; isso não certifica o hardware.</w:t>
      </w:r>
      <w:r>
        <w:rPr>
          <w:b w:val="0"/>
        </w:rPr>
        <w:t xml:space="preserve"> Nenhum componente foi comprado ou montado por esta execução.</w:t>
      </w:r>
    </w:p>
    <w:p>
      <w:r>
        <w:br w:type="page"/>
      </w:r>
    </w:p>
    <w:p>
      <w:pPr>
        <w:pStyle w:val="Heading1"/>
      </w:pPr>
      <w:r>
        <w:t>3. Ligações, pinagem e fronteiras de potência</w:t>
      </w:r>
    </w:p>
    <w:p>
      <w:r>
        <w:rPr>
          <w:b w:val="0"/>
          <w:sz w:val="16"/>
        </w:rPr>
        <w:t xml:space="preserve">Fonte consolidada: </w:t>
      </w:r>
      <w:hyperlink r:id="rId18">
        <w:r>
          <w:rPr>
            <w:color w:val="0B559F"/>
            <w:u w:val="single"/>
          </w:rPr>
          <w:t>eletronica/LIGACOES.md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Ligações e pinagem</w:t>
      </w:r>
    </w:p>
    <w:p>
      <w:pPr>
        <w:pStyle w:val="Heading2"/>
      </w:pPr>
      <w:r>
        <w:t>Redes da bancada AC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21"/>
        <w:gridCol w:w="6190"/>
      </w:tblGrid>
      <w:tr>
        <w:trPr>
          <w:tblHeader w:val="true"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sz w:val="16"/>
              </w:rPr>
              <w:t>Rede</w:t>
            </w:r>
          </w:p>
        </w:tc>
        <w:tc>
          <w:tcPr>
            <w:tcW w:type="dxa" w:w="6190"/>
          </w:tcPr>
          <w:p>
            <w:pPr>
              <w:spacing w:after="60"/>
            </w:pPr>
            <w:r>
              <w:rPr>
                <w:b/>
                <w:sz w:val="16"/>
              </w:rPr>
              <w:t>Ligações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6190"/>
          </w:tcPr>
          <w:p>
            <w:pPr>
              <w:spacing w:after="60"/>
            </w:pPr>
            <w:r>
              <w:rPr>
                <w:b w:val="0"/>
                <w:sz w:val="16"/>
              </w:rPr>
              <w:t>HMPCH1positivo; AVDD dos doisEVM; topoRB+4.7Ω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sz w:val="16"/>
              </w:rPr>
              <w:t>SGND</w:t>
            </w:r>
          </w:p>
        </w:tc>
        <w:tc>
          <w:tcPr>
            <w:tcW w:type="dxa" w:w="6190"/>
          </w:tcPr>
          <w:p>
            <w:pPr>
              <w:spacing w:after="60"/>
            </w:pPr>
            <w:r>
              <w:rPr>
                <w:b w:val="0"/>
                <w:sz w:val="16"/>
              </w:rPr>
              <w:t>HMPCH1negativo=CH2positivo; GND dos EVM; retornoR1/R2; negativosBNCgerador e todos DAQ; baseRB+ e topoRB−; referênciareceptor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sz w:val="16"/>
              </w:rPr>
              <w:t>N12</w:t>
            </w:r>
          </w:p>
        </w:tc>
        <w:tc>
          <w:tcPr>
            <w:tcW w:type="dxa" w:w="6190"/>
          </w:tcPr>
          <w:p>
            <w:pPr>
              <w:spacing w:after="60"/>
            </w:pPr>
            <w:r>
              <w:rPr>
                <w:b w:val="0"/>
                <w:sz w:val="16"/>
              </w:rPr>
              <w:t>HMPCH2negativo; AVSS dos doisEVM; baseRB−4.7Ω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sz w:val="16"/>
              </w:rPr>
              <w:t>VIN1/2</w:t>
            </w:r>
          </w:p>
        </w:tc>
        <w:tc>
          <w:tcPr>
            <w:tcW w:type="dxa" w:w="6190"/>
          </w:tcPr>
          <w:p>
            <w:pPr>
              <w:spacing w:after="60"/>
            </w:pPr>
            <w:r>
              <w:rPr>
                <w:b w:val="0"/>
                <w:sz w:val="16"/>
              </w:rPr>
              <w:t>DGCH1/2 centroBNC→entrada não inversora correspondenteEVM; cabo≤0.5m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sz w:val="16"/>
              </w:rPr>
              <w:t>OUT1/2</w:t>
            </w:r>
          </w:p>
        </w:tc>
        <w:tc>
          <w:tcPr>
            <w:tcW w:type="dxa" w:w="6190"/>
          </w:tcPr>
          <w:p>
            <w:pPr>
              <w:spacing w:after="60"/>
            </w:pPr>
            <w:r>
              <w:rPr>
                <w:b w:val="0"/>
                <w:sz w:val="16"/>
              </w:rPr>
              <w:t>Saída potênciaEVM→C1/2; senseKelvinA/C no próprio borneOUT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sz w:val="16"/>
              </w:rPr>
              <w:t>CAP1/2</w:t>
            </w:r>
          </w:p>
        </w:tc>
        <w:tc>
          <w:tcPr>
            <w:tcW w:type="dxa" w:w="6190"/>
          </w:tcPr>
          <w:p>
            <w:pPr>
              <w:spacing w:after="60"/>
            </w:pPr>
            <w:r>
              <w:rPr>
                <w:b w:val="0"/>
                <w:sz w:val="16"/>
              </w:rPr>
              <w:t>Outro terminalC1/2→início pontuado bobinaL1/2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sz w:val="16"/>
              </w:rPr>
              <w:t>SH1/2</w:t>
            </w:r>
          </w:p>
        </w:tc>
        <w:tc>
          <w:tcPr>
            <w:tcW w:type="dxa" w:w="6190"/>
          </w:tcPr>
          <w:p>
            <w:pPr>
              <w:spacing w:after="60"/>
            </w:pPr>
            <w:r>
              <w:rPr>
                <w:b w:val="0"/>
                <w:sz w:val="16"/>
              </w:rPr>
              <w:t>Fim bobinaL1/2→topoR1/2; senseKelvinB/D neste ponto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sz w:val="16"/>
              </w:rPr>
              <w:t>RX</w:t>
            </w:r>
          </w:p>
        </w:tc>
        <w:tc>
          <w:tcPr>
            <w:tcW w:type="dxa" w:w="6190"/>
          </w:tcPr>
          <w:p>
            <w:pPr>
              <w:spacing w:after="60"/>
            </w:pPr>
            <w:r>
              <w:rPr>
                <w:b w:val="0"/>
                <w:sz w:val="16"/>
              </w:rPr>
              <w:t>Início pontuadoreceptor→topocarga100Ω→E; fimreceptor/basecarga→SGND</w:t>
            </w:r>
          </w:p>
        </w:tc>
      </w:tr>
    </w:tbl>
    <w:p/>
    <w:p>
      <w:r>
        <w:rPr>
          <w:b w:val="0"/>
        </w:rPr>
        <w:t>R1/R2 retornam individualmente ao pontoestrelaSGND; os cabosBNC não conduzem corrente da bobina. Usarpares trançados naida/retorno, fio≥0.75mm² no circuitoAC e≥1.5mm² nosrails/sangrias, bornes protegidos≥10A/30VDC, conexão firme. Comprimento de potência até0.5m; semprototipagem em breadboard para osrails/OPA/resistores. Não usarPE como retorno deliberado; verificar a relaçãoSGND–PE dos instrumentos e manter um único ponto de ligação deliberada.</w:t>
      </w:r>
    </w:p>
    <w:p>
      <w:r>
        <w:rPr>
          <w:b w:val="0"/>
        </w:rPr>
        <w:t>OsBNC do Pico têm referência comum; não colocar garra de terra no capacitor, topo de bobina, P12 ouN12. Medir tensão de capacitor subtraindo canais referenciados aSGND ou com sonda diferencial adequada, não movendo a terraBNC.</w:t>
      </w:r>
    </w:p>
    <w:p>
      <w:pPr>
        <w:pStyle w:val="Heading2"/>
      </w:pPr>
      <w:r>
        <w:t>OPA548EVM</w:t>
      </w:r>
    </w:p>
    <w:p>
      <w:r>
        <w:rPr>
          <w:b w:val="0"/>
        </w:rPr>
        <w:t>O chipOPA548 tem1=IN+,2=IN−,3=ILIM,4=V−,5=V+,6=OUT,7=E/S. EVM não é adaptador pino-a-pino; usar bornes/testpoints e os esquemasSBOU132.</w:t>
      </w:r>
    </w:p>
    <w:p>
      <w:r>
        <w:rPr>
          <w:b w:val="0"/>
        </w:rPr>
        <w:t>• JP6 na seleçãoAVSS para alimentação bipolar; JP5GND.</w:t>
      </w:r>
    </w:p>
    <w:p>
      <w:r>
        <w:rPr>
          <w:b w:val="0"/>
        </w:rPr>
        <w:t>• Configuração não inversora: JP1 ladoGND, JP2 caminhoVIN+, JP3/JP4 fora; conferir continuidade no esquema/revisão da placa. JP7 aberto habilita; fechado desabilita.</w:t>
      </w:r>
    </w:p>
    <w:p>
      <w:r>
        <w:rPr>
          <w:b w:val="0"/>
        </w:rPr>
        <w:t xml:space="preserve">• PreservarR2=R5=R7=RF1=10kΩ eRiso/Rhcp=0Ω; manterRL/RF+ não instalados. R5/R7 atenuam1/2, RF1/R2 amplificam2. RemoverR7 duplicaria o ganho total: </w:t>
      </w:r>
      <w:r>
        <w:rPr>
          <w:b/>
        </w:rPr>
        <w:t>não removerR7</w:t>
      </w:r>
      <w:r>
        <w:rPr>
          <w:b w:val="0"/>
        </w:rPr>
        <w:t>.</w:t>
      </w:r>
    </w:p>
    <w:p>
      <w:r>
        <w:rPr>
          <w:b w:val="0"/>
        </w:rPr>
        <w:t>• TrocarR8/Rcl14.7kΩ original por82kΩ1%0.25W. Nunca usarRcloriginal2.5A nessa bancada.</w:t>
      </w:r>
    </w:p>
    <w:p>
      <w:r>
        <w:rPr>
          <w:b w:val="0"/>
        </w:rPr>
        <w:t xml:space="preserve">• Entrada não inversora: conector de sinal identificadoVIN+ (J5 na seção3.2/figura4); a tabela4 mencionaJ6. Por essa inconsistência de identificação no manual, </w:t>
      </w:r>
      <w:r>
        <w:rPr>
          <w:b/>
        </w:rPr>
        <w:t>confirmar continuidade do conectorVIN+ viaR5 para chipIN+ antes de conectar</w:t>
      </w:r>
      <w:r>
        <w:rPr>
          <w:b w:val="0"/>
        </w:rPr>
        <w:t>, sem assumir número deconector.</w:t>
      </w:r>
    </w:p>
    <w:p>
      <w:r>
        <w:rPr>
          <w:b w:val="0"/>
        </w:rPr>
        <w:t>• Saída: usar borne de potênciaOUT e GND; BNCOUT é monitor. Confirmar borneOUT→chip6 porRiso/Rhcp.</w:t>
      </w:r>
    </w:p>
    <w:p>
      <w:r>
        <w:rPr>
          <w:b w:val="0"/>
        </w:rPr>
        <w:t>• ContatosSTOP1/2 fechamE/S (TP correspondente)→AVSS/V− da sua placa. Contatos separados entre as placas, semGPIO. Não unirE/S aSGND.</w:t>
      </w:r>
    </w:p>
    <w:p>
      <w:pPr>
        <w:pStyle w:val="Heading2"/>
      </w:pPr>
      <w:r>
        <w:t>PI DC: Pico + MCP4725</w:t>
      </w:r>
    </w:p>
    <w:p>
      <w:r>
        <w:rPr>
          <w:b w:val="0"/>
        </w:rPr>
        <w:t xml:space="preserve">Usar </w:t>
      </w:r>
      <w:r>
        <w:rPr>
          <w:b/>
        </w:rPr>
        <w:t>RaspberryPiPicoRP2040</w:t>
      </w:r>
      <w:r>
        <w:rPr>
          <w:b w:val="0"/>
        </w:rPr>
        <w:t xml:space="preserve"> e móduloMCP4725 de referência </w:t>
      </w:r>
      <w:r>
        <w:rPr>
          <w:b/>
        </w:rPr>
        <w:t>Adafruit4725/935</w:t>
      </w:r>
      <w:r>
        <w:rPr>
          <w:b w:val="0"/>
        </w:rPr>
        <w:t xml:space="preserve"> alimentado3.3V (confirmar que os pull-ups I²C também vão a3.3V). O DAC precisa inicializar em0V, memóriaEEPROM pré-configurada0 e botão físicoSTOP fechado até firmware pronto. Não alimentar a entradaOPA por PWM bruto.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79"/>
        <w:gridCol w:w="5132"/>
      </w:tblGrid>
      <w:tr>
        <w:trPr>
          <w:tblHeader w:val="true"/>
        </w:trPr>
        <w:tc>
          <w:tcPr>
            <w:tcW w:type="dxa" w:w="4279"/>
          </w:tcPr>
          <w:p>
            <w:pPr>
              <w:spacing w:after="60"/>
            </w:pPr>
            <w:r>
              <w:rPr>
                <w:b/>
                <w:sz w:val="16"/>
              </w:rPr>
              <w:t>Pico</w:t>
            </w:r>
          </w:p>
        </w:tc>
        <w:tc>
          <w:tcPr>
            <w:tcW w:type="dxa" w:w="5132"/>
          </w:tcPr>
          <w:p>
            <w:pPr>
              <w:spacing w:after="60"/>
            </w:pPr>
            <w:r>
              <w:rPr>
                <w:b/>
                <w:sz w:val="16"/>
              </w:rPr>
              <w:t>Destino</w:t>
            </w:r>
          </w:p>
        </w:tc>
      </w:tr>
      <w:tr>
        <w:tc>
          <w:tcPr>
            <w:tcW w:type="dxa" w:w="4279"/>
          </w:tcPr>
          <w:p>
            <w:pPr>
              <w:spacing w:after="60"/>
            </w:pPr>
            <w:r>
              <w:rPr>
                <w:b w:val="0"/>
                <w:sz w:val="16"/>
              </w:rPr>
              <w:t>pino 36,3V3OUT</w:t>
            </w:r>
          </w:p>
        </w:tc>
        <w:tc>
          <w:tcPr>
            <w:tcW w:type="dxa" w:w="5132"/>
          </w:tcPr>
          <w:p>
            <w:pPr>
              <w:spacing w:after="60"/>
            </w:pPr>
            <w:r>
              <w:rPr>
                <w:b w:val="0"/>
                <w:sz w:val="16"/>
              </w:rPr>
              <w:t>VDDMCP4725, pull-upsSDA/SCL4.7kΩse inexistentes</w:t>
            </w:r>
          </w:p>
        </w:tc>
      </w:tr>
      <w:tr>
        <w:tc>
          <w:tcPr>
            <w:tcW w:type="dxa" w:w="4279"/>
          </w:tcPr>
          <w:p>
            <w:pPr>
              <w:spacing w:after="60"/>
            </w:pPr>
            <w:r>
              <w:rPr>
                <w:b w:val="0"/>
                <w:sz w:val="16"/>
              </w:rPr>
              <w:t>pino 38GND</w:t>
            </w:r>
          </w:p>
        </w:tc>
        <w:tc>
          <w:tcPr>
            <w:tcW w:type="dxa" w:w="5132"/>
          </w:tcPr>
          <w:p>
            <w:pPr>
              <w:spacing w:after="60"/>
            </w:pPr>
            <w:r>
              <w:rPr>
                <w:b w:val="0"/>
                <w:sz w:val="16"/>
              </w:rPr>
              <w:t>GND MCP4725→SGNDestrela</w:t>
            </w:r>
          </w:p>
        </w:tc>
      </w:tr>
      <w:tr>
        <w:tc>
          <w:tcPr>
            <w:tcW w:type="dxa" w:w="4279"/>
          </w:tcPr>
          <w:p>
            <w:pPr>
              <w:spacing w:after="60"/>
            </w:pPr>
            <w:r>
              <w:rPr>
                <w:b w:val="0"/>
                <w:sz w:val="16"/>
              </w:rPr>
              <w:t>GP4,pino 6</w:t>
            </w:r>
          </w:p>
        </w:tc>
        <w:tc>
          <w:tcPr>
            <w:tcW w:type="dxa" w:w="5132"/>
          </w:tcPr>
          <w:p>
            <w:pPr>
              <w:spacing w:after="60"/>
            </w:pPr>
            <w:r>
              <w:rPr>
                <w:b w:val="0"/>
                <w:sz w:val="16"/>
              </w:rPr>
              <w:t>SDAMCP4725,I2C0</w:t>
            </w:r>
          </w:p>
        </w:tc>
      </w:tr>
      <w:tr>
        <w:tc>
          <w:tcPr>
            <w:tcW w:type="dxa" w:w="4279"/>
          </w:tcPr>
          <w:p>
            <w:pPr>
              <w:spacing w:after="60"/>
            </w:pPr>
            <w:r>
              <w:rPr>
                <w:b w:val="0"/>
                <w:sz w:val="16"/>
              </w:rPr>
              <w:t>GP5,pino 7</w:t>
            </w:r>
          </w:p>
        </w:tc>
        <w:tc>
          <w:tcPr>
            <w:tcW w:type="dxa" w:w="5132"/>
          </w:tcPr>
          <w:p>
            <w:pPr>
              <w:spacing w:after="60"/>
            </w:pPr>
            <w:r>
              <w:rPr>
                <w:b w:val="0"/>
                <w:sz w:val="16"/>
              </w:rPr>
              <w:t>SCLMCP4725,I2C0</w:t>
            </w:r>
          </w:p>
        </w:tc>
      </w:tr>
      <w:tr>
        <w:tc>
          <w:tcPr>
            <w:tcW w:type="dxa" w:w="4279"/>
          </w:tcPr>
          <w:p>
            <w:pPr>
              <w:spacing w:after="60"/>
            </w:pPr>
            <w:r>
              <w:rPr>
                <w:b w:val="0"/>
                <w:sz w:val="16"/>
              </w:rPr>
              <w:t>GP26/ADC0,pino 31</w:t>
            </w:r>
          </w:p>
        </w:tc>
        <w:tc>
          <w:tcPr>
            <w:tcW w:type="dxa" w:w="5132"/>
          </w:tcPr>
          <w:p>
            <w:pPr>
              <w:spacing w:after="60"/>
            </w:pPr>
            <w:r>
              <w:rPr>
                <w:b w:val="0"/>
                <w:sz w:val="16"/>
              </w:rPr>
              <w:t>NóADC protegido, exclusivamente DC</w:t>
            </w:r>
          </w:p>
        </w:tc>
      </w:tr>
      <w:tr>
        <w:tc>
          <w:tcPr>
            <w:tcW w:type="dxa" w:w="4279"/>
          </w:tcPr>
          <w:p>
            <w:pPr>
              <w:spacing w:after="60"/>
            </w:pPr>
            <w:r>
              <w:rPr>
                <w:b w:val="0"/>
                <w:sz w:val="16"/>
              </w:rPr>
              <w:t>AGND,pino 33</w:t>
            </w:r>
          </w:p>
        </w:tc>
        <w:tc>
          <w:tcPr>
            <w:tcW w:type="dxa" w:w="5132"/>
          </w:tcPr>
          <w:p>
            <w:pPr>
              <w:spacing w:after="60"/>
            </w:pPr>
            <w:r>
              <w:rPr>
                <w:b w:val="0"/>
                <w:sz w:val="16"/>
              </w:rPr>
              <w:t>ReferênciaADC→SGND pelo cabeamento de medição</w:t>
            </w:r>
          </w:p>
        </w:tc>
      </w:tr>
      <w:tr>
        <w:tc>
          <w:tcPr>
            <w:tcW w:type="dxa" w:w="4279"/>
          </w:tcPr>
          <w:p>
            <w:pPr>
              <w:spacing w:after="60"/>
            </w:pPr>
            <w:r>
              <w:rPr>
                <w:b w:val="0"/>
                <w:sz w:val="16"/>
              </w:rPr>
              <w:t>GP15,pino 20</w:t>
            </w:r>
          </w:p>
        </w:tc>
        <w:tc>
          <w:tcPr>
            <w:tcW w:type="dxa" w:w="5132"/>
          </w:tcPr>
          <w:p>
            <w:pPr>
              <w:spacing w:after="60"/>
            </w:pPr>
            <w:r>
              <w:rPr>
                <w:b w:val="0"/>
                <w:sz w:val="16"/>
              </w:rPr>
              <w:t>Botãohold-to-run paraGND; pull-up firmware; semcontroleE/S</w:t>
            </w:r>
          </w:p>
        </w:tc>
      </w:tr>
    </w:tbl>
    <w:p/>
    <w:p>
      <w:r>
        <w:rPr>
          <w:b w:val="0"/>
        </w:rPr>
        <w:t xml:space="preserve">MCP4725A0 emGND resulta0x60 na varianteAdafruit usual; confirmar comscannerI²C, pois outras variantes têmendereços diferentes. DAC OUT→resistor 100Ω→entradaVIN+ OPA1. Capacitor100nF juntoVDD DAC. A impedância de20kΩ nominal deentradaEVM, somada100Ω, resulta ganho≈0.9950; </w:t>
      </w:r>
      <w:r>
        <w:rPr>
          <w:b/>
        </w:rPr>
        <w:t>calibrar o ganho realDAC→OUT e usar nofirmware</w:t>
      </w:r>
      <w:r>
        <w:rPr>
          <w:b w:val="0"/>
        </w:rPr>
        <w:t>. CargaDACmínima20kΩ adequada à aplicação; saída máximaDAC2.5V não é garantia exataOUT2.5V.</w:t>
      </w:r>
    </w:p>
    <w:p>
      <w:r>
        <w:rPr>
          <w:b w:val="0"/>
        </w:rPr>
        <w:t>SH1→RADCtop10kΩ→nóADC→RADCbottom10kΩ→SGND. NóADC→10nF→AGND eGP26. DiodoSchottkyBAS70 duplo/clamps discretos: anodo ADC/catodo3.3V eanodoSGND/catodo ADC. Razão0.5 nominal, tau≈50µs; firmwareI=2·Vadc/Rshunt, calibradooffset/ganho. Corrente DC normal0–0.2A gera0–1V no ADC. DivisorcarregaRshunt10Ω por20kΩ: efetivo9.995Ω; medir/corrigir. EmAC, desconectar fisicamente o ramoADC eDAC; tensõesnegativas não sãoentradaadmissível do Pico. Não energizar DC comPico/desligado; clamps não são isolação de entrada nem circuito de segurança.</w:t>
      </w:r>
    </w:p>
    <w:p>
      <w:r>
        <w:rPr>
          <w:b w:val="0"/>
        </w:rPr>
        <w:t>DC: bypassC1 comjumper removível identificadoDC; desconectarDG, segundo OPA eRX; VIN+ somenteDAC. DesfazerDCcomPSUdesligada para voltarAC. A montagem por chicotes exclusivos elimina a necessidade de comutador multipolar de especificação incerta. Se usar seletorAC/OFF/DC, deve serbreak-before-make com posiçãoOFF e intertravamento mecânico que desconecteADC emAC eDAC/gerador alternadamente; verificar todososcontatos antes dehabilitar.</w:t>
      </w:r>
    </w:p>
    <w:p>
      <w:pPr>
        <w:pStyle w:val="Heading2"/>
      </w:pPr>
      <w:r>
        <w:t>DC com duas bobinas para comparar o mapa FEM</w:t>
      </w:r>
    </w:p>
    <w:p>
      <w:r>
        <w:rPr>
          <w:b w:val="0"/>
        </w:rPr>
        <w:t xml:space="preserve">É um modo distinto do PI de uma bobina. Com fonte desligada/STOP, retirar DG, DAC/ADC e receptor (circuito aberto), bypassar ambos C1/C2 e manter OPA1/2 ativos. A saída </w:t>
      </w:r>
      <w:r>
        <w:rPr>
          <w:b/>
        </w:rPr>
        <w:t>3V3 OUT do Pico, pino 36</w:t>
      </w:r>
      <w:r>
        <w:rPr>
          <w:b w:val="0"/>
        </w:rPr>
        <w:t xml:space="preserve">, alimenta dois potenciômetros multivoltas </w:t>
      </w:r>
      <w:r>
        <w:rPr>
          <w:b/>
        </w:rPr>
        <w:t>Bourns3590S-2-103L</w:t>
      </w:r>
      <w:r>
        <w:rPr>
          <w:b w:val="0"/>
        </w:rPr>
        <w:t>,10kΩ: terminal 1 aSGND,3 a3.3V,2wiper→100Ω→VIN+ OPA correspondente. Confirmar pinagem/movimento na ficha do componente; ajuste inicia no extremo0V. Adicionar100kΩ de cada wiper paraSGND reduz flutuação se contato abrir, mas não éproteção contra todasfalhas. O Pico deve estar alimentado por USB; não ligar VSYS em paralelo ao USB como alimentação improvisada. Consumo dos dois potenciômetros é inferior a1mA.</w:t>
      </w:r>
    </w:p>
    <w:p>
      <w:r>
        <w:rPr>
          <w:b w:val="0"/>
        </w:rPr>
        <w:t>Habilitar manualmente e subir lentamente até VSH1/R1=VSH2/R2=</w:t>
      </w:r>
      <w:r>
        <w:rPr>
          <w:b/>
        </w:rPr>
        <w:t>0.150ADC</w:t>
      </w:r>
      <w:r>
        <w:rPr>
          <w:b w:val="0"/>
        </w:rPr>
        <w:t xml:space="preserve">, no mesmo sentido axial. Saída OPA requerida≈0.15×Rtotal≈1.605V; wipers precisam ajuste pela medição, porque o EVM carrega o potenciômetro e o ganho varia com posição. Não ajustar apenas pela posição angular. Receptor/toróide OFF; aguardar transiente DC decair. Medir F/G do DRV425 e H do LM35 com </w:t>
      </w:r>
      <w:r>
        <w:rPr>
          <w:b/>
        </w:rPr>
        <w:t>HMP CH3 em5.00V/0.10A</w:t>
      </w:r>
      <w:r>
        <w:rPr>
          <w:b w:val="0"/>
        </w:rPr>
        <w:t>, referência SGND; DAC fica desconectado no modo DC2. CH3 somente pode alimentar o auxiliar toroidal3.3V em outro ensaio, sem sensores5V conectados.</w:t>
      </w:r>
    </w:p>
    <w:p>
      <w:r>
        <w:rPr>
          <w:b w:val="0"/>
        </w:rPr>
        <w:t>Registrar duas correntesDCe temperatura em cada pontodocampo. Esse caso deexcitação correspondeao FEM estático comduasbobinas0.15Acada; oPIlegado/firmwarede umabobina não gera automaticamenteessemapa.</w:t>
      </w:r>
    </w:p>
    <w:p>
      <w:pPr>
        <w:pStyle w:val="Heading2"/>
      </w:pPr>
      <w:r>
        <w:t>Toróide auxiliarDC</w:t>
      </w:r>
    </w:p>
    <w:p>
      <w:r>
        <w:rPr>
          <w:b w:val="0"/>
        </w:rPr>
        <w:t>HMPCH3 ajustado3.30V, limite0.20A, habilitado somente em ensaio separado: positivo→chaveTAUX→Raux22Ω5W→enrolamento48espiras→negativo. Diodo1N5819 em paralelo aoenrolamento (catodono ladoRaux, anodono retorno) oferece caminho de recirculação ao abrirchave. O circuito não usaGPIOcomofonte. Corrente máxima nominal3.3/22=0.150A, realmenorpor resistência docobre; potênciaRaux≤0.495W. Para0.150A exatos, medir ecompensar resistência sem ultrapassar0.20A. Esse ensaio deve contabilizarVaux·Iaux àentrada; emoperação simultânea isso soma àfronteiraenergética. ParaACnão usar essediodo emparalelo; terceirodriverAC não está implementado.</w:t>
      </w:r>
    </w:p>
    <w:p>
      <w:pPr>
        <w:pStyle w:val="Heading2"/>
      </w:pPr>
      <w:r>
        <w:t>Fronteiras de potência</w:t>
      </w:r>
    </w:p>
    <w:p>
      <w:r>
        <w:rPr>
          <w:b w:val="0"/>
        </w:rPr>
        <w:t>No núcleoAC: Pentrada=mean(vOUT1·vSH1/R1)+mean(vOUT2·vSH2/R2). Pcarga=mean(vRX²/Rload). R1/R2 e perdasdecobre fazem parte dafronteira experimental. DoisvaloresRMSmultiplicados não calculam potênciareal semfase. Se uma portaabsorve potência, manterseusinalnegativo e somarambas; eficiência contra apenas umafonte cria resultadomistificado.</w:t>
      </w:r>
    </w:p>
    <w:p>
      <w:r>
        <w:rPr>
          <w:b w:val="0"/>
        </w:rPr>
        <w:t>Na bancada inteira: somar potênciaDCdos railsPSU e auxiliar, incluir sangrias, drivers, gerador/DAQ/controle conforme fronteira declarada. Potênciacargamuito pequena (~24µW nominal) não cobre os≈62Wdasangria; a eficiência do núcleo modelado não é eficiência de tomada. MediçõesDCPSU lentas não substituem capturaACsimultânea dasportas. Desconectarenergia antes de alterar qualquer fio.</w:t>
      </w:r>
    </w:p>
    <w:p>
      <w:r>
        <w:br w:type="page"/>
      </w:r>
    </w:p>
    <w:p>
      <w:pPr>
        <w:pStyle w:val="Heading1"/>
      </w:pPr>
      <w:r>
        <w:t>4. Qualificação elétrica e térmica pendente</w:t>
      </w:r>
    </w:p>
    <w:p>
      <w:r>
        <w:rPr>
          <w:b w:val="0"/>
          <w:sz w:val="16"/>
        </w:rPr>
        <w:t xml:space="preserve">Fonte consolidada: </w:t>
      </w:r>
      <w:hyperlink r:id="rId19">
        <w:r>
          <w:rPr>
            <w:color w:val="0B559F"/>
            <w:u w:val="single"/>
          </w:rPr>
          <w:t>eletronica/QUALIFICACAO.md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Qualificação elétrica antes do ensaio de bobinas</w:t>
      </w:r>
    </w:p>
    <w:p>
      <w:r>
        <w:rPr>
          <w:b/>
        </w:rPr>
        <w:t>Nenhuma etapa desta lista foi executada fisicamente.</w:t>
      </w:r>
      <w:r>
        <w:rPr>
          <w:b w:val="0"/>
        </w:rPr>
        <w:t xml:space="preserve"> Registrar instrumentos/serial/calibração, firmware/configuração, resistências medidas, temperatura eCSVbruto de cada teste. Não substituir dados reais por arquivos de demonstração.</w:t>
      </w:r>
    </w:p>
    <w:p>
      <w:r>
        <w:rPr>
          <w:b w:val="0"/>
        </w:rPr>
        <w:t>1. Com tudo desenergizado, conferir resistência/parasitismo dos shunts e carga, C/ESRdoscapacitores, resistênciaDC/indutância das bobinas, orientação/polaridade, isolação mecânica dos dissipadoresV−, cabos/corrente nominal e continuidade SGND. Verificar nenhumcurtoOUT→SGND/rails e contatosSTOP: cadaE/Sfecha aV− emSTOP; testar semcomputador.</w:t>
      </w:r>
    </w:p>
    <w:p>
      <w:r>
        <w:rPr>
          <w:b w:val="0"/>
        </w:rPr>
        <w:t>2. Conferir EVM: resistorRcl82kΩ, demaisR2/R5/R7/RF1preservados10kΩ; alimentaçãoJP6AVSS; VIN+validado porcontinuidade devidoJ5/J6inconsistente no manual. NÃO ligarbobinas nestaetapa.</w:t>
      </w:r>
    </w:p>
    <w:p>
      <w:r>
        <w:rPr>
          <w:b w:val="0"/>
        </w:rPr>
        <w:t>3. Montar asduassangrias4.7Ω1%100Wemseusdissipadores separados. AjustarHMPCH1/2semDUT12.00V,limite4.8A; conectar ponto médio. Confirmarrails±12Vantes dehabilitarEVM. Sangriacorrente≈2.55A/rail e potência≈30.64W/rail. Desconectar se calor, rail fora11.88..12.12V ou limite PSUatua. Aquecer por15min, medirtemp a1min econfirmarsuperfície&lt;70°C/ambiente≤30°C; adaptardissipação se necessário.</w:t>
      </w:r>
    </w:p>
    <w:p>
      <w:r>
        <w:rPr>
          <w:b w:val="0"/>
        </w:rPr>
        <w:t>4. ComSTOPfechado e geradoroff, conectarEVMs com cargasdummy10Ω25W. Confirmardisable efetivo: baixa correntesaída eausência deexcitação. LiberarSTOPmanual e aplicar seno0.2Vrms/1400Hz,offset 0. Medirganho total e offset sem carga/com carga. Corrigiramplitude lendoOUT, não rótuloDG.</w:t>
      </w:r>
    </w:p>
    <w:p>
      <w:r>
        <w:rPr>
          <w:b w:val="0"/>
        </w:rPr>
        <w:t>5. Qualificarlimitaçãoem cadaEVM comdummyadequada (por exemplo5Ω25Wemtestecurto) egradação deamplitude. Medircorrentepico em ambossentidos e registrarrecorte. Exigir limiar0.72..1.00Aem ambossentidos, frioequente; não sustentarlimitação nemcurto. A limitação não precisa ser exata: envelopeRMSdoensaio ficaabaixodela. Se algumlimiar excede1A, altereRclou reduzaenvelope/sangria comnovodimensionamento; não usar atéretificar.</w:t>
      </w:r>
    </w:p>
    <w:p>
      <w:r>
        <w:rPr>
          <w:b w:val="0"/>
        </w:rPr>
        <w:t>6. Verificar estabilidade100..5000Hz sem carga,10Ωdummy e depoisramoRLCem0.2Vrms. Inspecionarsinal emalta taxa/banda suficiente para oscilaçõesparasitas, overshoot, ringing, corrente/rail e offset. O circuitoRLCcalculado não modela malha internado OPA nemfiação. Seoscilar, interromper; redesRC/snubber sóapós análise/medição, e contabilizarcorrente/potênciadelas àfronteira. Não instalar valores arbitrários e declararestável.</w:t>
      </w:r>
    </w:p>
    <w:p>
      <w:r>
        <w:rPr>
          <w:b w:val="0"/>
        </w:rPr>
        <w:t>7. Calibrar offset/ganho e fase relativa dos5canais Pico usando mesmafonteseno, incluindo cabos/sensing. MedirimpedânciacomplexaR1/R2nabanda. Corrigirganho noCSV/análise e incluir erro de fase residual dos shunts e canais na incerteza. O algoritmoV/Rnão é válido comshuntindutivo não corrigido. CanaisA–D±10V, E±0.2V: avaliar níveis baixos eausênciaclipping; semADC PIconectado.</w:t>
      </w:r>
    </w:p>
    <w:p>
      <w:r>
        <w:rPr>
          <w:b w:val="0"/>
        </w:rPr>
        <w:t>8. Montar ramoAC completo e receptor. Subirpara2.00Vrms/1400Hz/fase0. Capturarsimultaneamente ascincoformas; registrarR,L,C e20–60°C reais. CompararcomprevisãoV2, corrente≈0.18545Arms, carga≈24.05µW. Valoresfora da incerteza exigeminvestigação, não ajuste dosdados.</w:t>
      </w:r>
    </w:p>
    <w:p>
      <w:r>
        <w:rPr>
          <w:b w:val="0"/>
        </w:rPr>
        <w:t xml:space="preserve">9. Varrer 100–5000 Hz e fases em pequenos passos, partindo de 0,2 Vrms. Teto recomendado de 4,70 Vrms nas condições assumidas; 5 Vrms apenas em cada ponto medido liberado. Corrente ≤0,5 Arms, picos ≤0,7071 A para seno, Vcap ≤30 Vpico, bobina/suporte abaixo de </w:t>
      </w:r>
      <w:r>
        <w:rPr>
          <w:b/>
        </w:rPr>
        <w:t>45 °C</w:t>
      </w:r>
      <w:r>
        <w:rPr>
          <w:b w:val="0"/>
        </w:rPr>
        <w:t>, dissipador OPA ≤60 °C, sangria/chassi ≤70 °C, rail ±1%, sem recorte. Cada captura deve conter ciclos inteiros suficientes. Toda alteração de geometria/temperatura exige nova avaliação.</w:t>
      </w:r>
    </w:p>
    <w:p>
      <w:r>
        <w:rPr>
          <w:b w:val="0"/>
        </w:rPr>
        <w:t>10. PI/DCseparado: fonteoff/STOP, retirar gerador,receptor eOPA2; bypassC1; conectar DAC eADCdivisor. SemOPAenergizado, programarEEPROMDAC0V e confirmar inicialização/reinicializaçãosemcomando residual. CalibrarADCdivisor0.5 e ganhoDAC→OUT. Alvo0.15A, teto 0.20A, comando≤2.5V ehold-to-run; verificar soltura botão/falhaI²C/ADC/software→DAC0. STOPfísicoindependente precisa funcionar. Controle é200Hz, nãomalhaAC. Registrar overshoot/erro/tempo deacomodação; não inferir desempenho firmware do gráficoV2 legado.</w:t>
      </w:r>
    </w:p>
    <w:p>
      <w:r>
        <w:rPr>
          <w:b w:val="0"/>
        </w:rPr>
        <w:t>Calor e faulttestpodem exigir requalificação dehardware; atépassarem, ostatus é</w:t>
      </w:r>
      <w:r>
        <w:rPr>
          <w:b/>
        </w:rPr>
        <w:t>projeto paraqualificação</w:t>
      </w:r>
      <w:r>
        <w:rPr>
          <w:b w:val="0"/>
        </w:rPr>
        <w:t>, nãobancada funcionalvalidada. Os limites propostos não certificam segurançafuncional, EMC ouconformidadeindustrial.</w:t>
      </w:r>
    </w:p>
    <w:p>
      <w:r>
        <w:br w:type="page"/>
      </w:r>
    </w:p>
    <w:p>
      <w:pPr>
        <w:pStyle w:val="Heading1"/>
      </w:pPr>
      <w:r>
        <w:t>5. Sensor de campo, temperatura e calibração</w:t>
      </w:r>
    </w:p>
    <w:p>
      <w:r>
        <w:rPr>
          <w:b w:val="0"/>
          <w:sz w:val="16"/>
        </w:rPr>
        <w:t xml:space="preserve">Fonte consolidada: </w:t>
      </w:r>
      <w:hyperlink r:id="rId36">
        <w:r>
          <w:rPr>
            <w:color w:val="0B559F"/>
            <w:u w:val="single"/>
          </w:rPr>
          <w:t>eletronica/SENSOR_CAMPO.md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Medição de campo DC/AC</w:t>
      </w:r>
    </w:p>
    <w:p>
      <w:r>
        <w:rPr>
          <w:b w:val="0"/>
        </w:rPr>
        <w:t xml:space="preserve">Selecionado </w:t>
      </w:r>
      <w:r>
        <w:rPr>
          <w:b/>
        </w:rPr>
        <w:t>TexasInstrumentsDRV425EVM</w:t>
      </w:r>
      <w:r>
        <w:rPr>
          <w:b w:val="0"/>
        </w:rPr>
        <w:t xml:space="preserve">, fluxgate deum eixo, semcompra ouensaio realizado. Fontes oficiais consultadas12-10-2026: </w:t>
      </w:r>
      <w:hyperlink r:id="rId41">
        <w:r>
          <w:rPr>
            <w:color w:val="0B559F"/>
            <w:u w:val="single"/>
          </w:rPr>
          <w:t>placa</w:t>
        </w:r>
      </w:hyperlink>
      <w:r>
        <w:rPr>
          <w:b w:val="0"/>
        </w:rPr>
        <w:t xml:space="preserve">, </w:t>
      </w:r>
      <w:hyperlink r:id="rId42">
        <w:r>
          <w:rPr>
            <w:color w:val="0B559F"/>
            <w:u w:val="single"/>
          </w:rPr>
          <w:t>manualSLOU410B</w:t>
        </w:r>
      </w:hyperlink>
      <w:r>
        <w:rPr>
          <w:b w:val="0"/>
        </w:rPr>
        <w:t xml:space="preserve">, </w:t>
      </w:r>
      <w:hyperlink r:id="rId43">
        <w:r>
          <w:rPr>
            <w:color w:val="0B559F"/>
            <w:u w:val="single"/>
          </w:rPr>
          <w:t>datasheetSBOS729B</w:t>
        </w:r>
      </w:hyperlink>
      <w:r>
        <w:rPr>
          <w:b w:val="0"/>
        </w:rPr>
        <w:t xml:space="preserve">. O chip mede DC/AC; banda32/47kHz é especificada com Rshunt22Ω. </w:t>
      </w:r>
      <w:r>
        <w:rPr>
          <w:b/>
        </w:rPr>
        <w:t>O valor exato da resposta em frequência com100ΩdaEVM precisa ser calibrado</w:t>
      </w:r>
      <w:r>
        <w:rPr>
          <w:b w:val="0"/>
        </w:rPr>
        <w:t>, não deduzir precisão5kHz somente da banda47kHz do chip.</w:t>
      </w:r>
    </w:p>
    <w:p>
      <w:r>
        <w:rPr>
          <w:b w:val="0"/>
        </w:rPr>
        <w:t xml:space="preserve">Alimentação regulada5.00V/limite0.10A: HMPCH3quandoaux/potenciômetros nãoousam, oufonteauxisolada5V100mAreferenciadaSGND. EVMJ1: </w:t>
      </w:r>
      <w:r>
        <w:rPr>
          <w:b/>
        </w:rPr>
        <w:t>1=VREF,2=VOUT,3=GND,4=VDD</w:t>
      </w:r>
      <w:r>
        <w:rPr>
          <w:b w:val="0"/>
        </w:rPr>
        <w:t>, validarcontinuidade com esquemafigura6 antes deenergizar. Há um erro de repetição depino 2 na seção3.3 do manual; o pino dereferência é1conforme esquema. Não cortar trilha do VREFinterno e não injetar tensão no pino 1naconfiguraçãopadrão.</w:t>
      </w:r>
    </w:p>
    <w:p>
      <w:r>
        <w:rPr>
          <w:b w:val="0"/>
        </w:rPr>
        <w:t xml:space="preserve">Pico 4824A: </w:t>
      </w:r>
      <w:r>
        <w:rPr>
          <w:b/>
        </w:rPr>
        <w:t>F=J1.2VOUT, G=J1.1VREF</w:t>
      </w:r>
      <w:r>
        <w:rPr>
          <w:b w:val="0"/>
        </w:rPr>
        <w:t xml:space="preserve"> contraSGND; terrasF/GemJ1.3. Faixa inicial±5V em ambos, acoplamentoDC, mesmaaquisição das fontesA–E; Pico suporta7canais, conferir taxareal retornadaSDK. O código de5canais precisa habilitarF/Gexplicitamente para medircampo; com apenas5canais conectados, essecampo nãoestá capturado. H pode monitorarflag porinterfaceadequada; /ER e /ORdevem estar normais e sãoactive-low com pull-ups5V, semGPIOPico3.3Vdireto.</w:t>
      </w:r>
    </w:p>
    <w:p>
      <w:r>
        <w:rPr>
          <w:b w:val="0"/>
        </w:rPr>
        <w:t>ConfiguraçãopadrãoR1=100Ω, BSELalto, referênciaVDD/2. Sensibilidade nominalS=4·12.2·100=</w:t>
      </w:r>
      <w:r>
        <w:rPr>
          <w:b/>
        </w:rPr>
        <w:t>4880V/T =4.88mV/µT</w:t>
      </w:r>
      <w:r>
        <w:rPr>
          <w:b w:val="0"/>
        </w:rPr>
        <w:t>:</w:t>
      </w:r>
    </w:p>
    <w:p>
      <w:r>
        <w:rPr>
          <w:rFonts w:ascii="Consolas" w:hAnsi="Consolas"/>
          <w:b w:val="0"/>
          <w:sz w:val="17"/>
        </w:rPr>
        <w:t>B_T = (VOUT - VREF - offset_calibrado_V) / S_calibrada_V_por_T</w:t>
      </w:r>
    </w:p>
    <w:p>
      <w:r>
        <w:rPr>
          <w:b w:val="0"/>
        </w:rPr>
        <w:t>Sinais do eixo e polaridade precisamser registrados. Em73.4837µTrms a componente ACesperada é0.35860Vrms acima/abaixo dareferência; VREF≈2.5V. ±500µT é faixa aproximadadaEVMem5V, dependente deheadroom; EarthDC/camposlocais e offsettambémocupamfaixa. NãoalterarR1para aumentar sensibilidade semrefazerfaixa/calibração. Precisãoanunciada do sensor nãoé precisão da cadeiaPico+fiação+posição.</w:t>
      </w:r>
    </w:p>
    <w:p>
      <w:r>
        <w:rPr>
          <w:b w:val="0"/>
        </w:rPr>
        <w:t xml:space="preserve">Eixo sensível é paralelo àface do chip, entre seuspinos2e14. ParaBz do núcleo, orientar </w:t>
      </w:r>
      <w:r>
        <w:rPr>
          <w:b/>
        </w:rPr>
        <w:t>eixo sensível</w:t>
      </w:r>
      <w:r>
        <w:rPr>
          <w:b w:val="0"/>
        </w:rPr>
        <w:t xml:space="preserve"> aolongoz; colocarplaca “deitada” horizontal normalmente mede outra componente. Usarsuporte nãoferromagnético queposicione ocentrosensor, nãoabordaPCB, nascoordenadas de comparação. Cabosdealimentação devemtrançados e afastadosdo sensor; dissipadores,sangrias e potenciaiscorrentes retornantes ficamlongedaáreadocampo.</w:t>
      </w:r>
    </w:p>
    <w:p>
      <w:pPr>
        <w:pStyle w:val="Heading2"/>
      </w:pPr>
      <w:r>
        <w:t>Calibração e comparação quantitativa</w:t>
      </w:r>
    </w:p>
    <w:p>
      <w:r>
        <w:rPr>
          <w:b w:val="0"/>
        </w:rPr>
        <w:t>1. Aquecer deacordocommanual, zero/baselinecombobinas desligadas mantendo posição. ParaAC, subtrairbaseline DC e estimara componenteàfrequênciadeexcitação; conservarcampo DCambiente como registro separado. Não zerar o campo ligado arbitrariamente.</w:t>
      </w:r>
    </w:p>
    <w:p>
      <w:r>
        <w:rPr>
          <w:b w:val="0"/>
        </w:rPr>
        <w:t xml:space="preserve">2. Calibrar ganho/offsetDC com campo de referência independente. Uma bobinaHelmholtzdecalibraçãodedicada épossível: R50mm,N20porbobina, distânciaentrecentros50mm, corrente DC±0.1Amedida atravésdeshuntcalibrado. Fórmula centralideal </w:t>
      </w:r>
      <w:r>
        <w:rPr>
          <w:rFonts w:ascii="Consolas" w:hAnsi="Consolas"/>
          <w:b w:val="0"/>
          <w:sz w:val="17"/>
        </w:rPr>
        <w:t>B=(4/5)^(3/2)*mu0*N*I/R</w:t>
      </w:r>
      <w:r>
        <w:rPr>
          <w:b w:val="0"/>
        </w:rPr>
        <w:t xml:space="preserve">, resultando±35.97µT. Essa bobina de referência </w:t>
      </w:r>
      <w:r>
        <w:rPr>
          <w:b/>
        </w:rPr>
        <w:t>não está fabricada neste pacote</w:t>
      </w:r>
      <w:r>
        <w:rPr>
          <w:b w:val="0"/>
        </w:rPr>
        <w:t>; medirR,centros,seção eI e calcularincerteza ecorreçãogeométrica antes de chamá-lacalibrador. Não usar a própria previsãoV2como“campo certificado” para validarV2.</w:t>
      </w:r>
    </w:p>
    <w:p>
      <w:r>
        <w:rPr>
          <w:b w:val="0"/>
        </w:rPr>
        <w:t>3. CalibrarrespostaACmódulo e fase100–5000Hz com a mesma bobinade referência e corrente ACmedida simultaneamente. CalcularBatravésda geometriareal e amplitude/fase dacorrente, independente datensãodecomando. Exigir ruído,resíduofit,clip eflagsnormais; salvar correçãocomplexaS(f) eincerteza em cada ponto. Condições fora da calibraçãoficam“inconclusivas”.</w:t>
      </w:r>
    </w:p>
    <w:p>
      <w:r>
        <w:rPr>
          <w:b w:val="0"/>
        </w:rPr>
        <w:t xml:space="preserve">4. Na bancadaDC2, comL1=L2=0.15ADC eRXaberto, comparar </w:t>
      </w:r>
      <w:r>
        <w:rPr>
          <w:rFonts w:ascii="Consolas" w:hAnsi="Consolas"/>
          <w:b w:val="0"/>
          <w:sz w:val="17"/>
        </w:rPr>
        <w:t>Bz_medida - Bz_baseline</w:t>
      </w:r>
      <w:r>
        <w:rPr>
          <w:b w:val="0"/>
        </w:rPr>
        <w:t xml:space="preserve"> comFEMestático eBiot–Savart nasmesmascoordenadas e correntes. NoAC, compararfasorBzmedido comprevisãoV2nasmesmasfases/correntes. Não compararRMSACaovalorDC doFEM.</w:t>
      </w:r>
    </w:p>
    <w:p>
      <w:r>
        <w:rPr>
          <w:b w:val="0"/>
        </w:rPr>
        <w:t>5. Incluir erro de ganho/offset/fase dos dois canais F/G, tolerância/calibraçãoR1sensor, ruído,posição eorientação, e erro dacorrente de referência. O Pico especificaDC±1%fullscale±300µV; com±5Vsemcalibração erroabsoluto pode exceder10µT porcanal. Isso exige calibração diferencial para comparaçõespercentuaisestritas, não promessa de0.1% noresultadofinal.</w:t>
      </w:r>
    </w:p>
    <w:p>
      <w:pPr>
        <w:pStyle w:val="Heading2"/>
      </w:pPr>
      <w:r>
        <w:t>Temperatura: LM35DZ/NOPB no canal H</w:t>
      </w:r>
    </w:p>
    <w:p>
      <w:r>
        <w:rPr>
          <w:b w:val="0"/>
        </w:rPr>
        <w:t xml:space="preserve">Selecionado </w:t>
      </w:r>
      <w:r>
        <w:rPr>
          <w:b/>
        </w:rPr>
        <w:t>TI LM35DZ/NOPB, TO-92</w:t>
      </w:r>
      <w:r>
        <w:rPr>
          <w:b w:val="0"/>
        </w:rPr>
        <w:t xml:space="preserve">, faixa0..100°C. </w:t>
      </w:r>
      <w:hyperlink r:id="rId44">
        <w:r>
          <w:rPr>
            <w:color w:val="0B559F"/>
            <w:u w:val="single"/>
          </w:rPr>
          <w:t>Datasheet oficial SNIS159H</w:t>
        </w:r>
      </w:hyperlink>
      <w:r>
        <w:rPr>
          <w:b w:val="0"/>
        </w:rPr>
        <w:t xml:space="preserve">, seção5, consultado12-10-2026: </w:t>
      </w:r>
      <w:r>
        <w:rPr>
          <w:b/>
        </w:rPr>
        <w:t>pino 1=+VS, pino 2=VOUT, pino 3=GND</w:t>
      </w:r>
      <w:r>
        <w:rPr>
          <w:b w:val="0"/>
        </w:rPr>
        <w:t>. A figura TO-92 é vista por baixo; identificar os pinos com o desenho do encapsulamento, sem inverter por comparação visual com TO-220.</w:t>
      </w:r>
    </w:p>
    <w:p>
      <w:r>
        <w:rPr>
          <w:b w:val="0"/>
        </w:rPr>
        <w:t xml:space="preserve">Pino1→HMPCH3+5.00V, pino 3→SGND, pino 2→resistor 100Ω junto ao sensor→PicoH; shellH→SGND. Capacitor100nF entre pinos1/3 perto do sensor. CanalH inicialmente±1V, acoplamentoDC. Conversão nominal </w:t>
      </w:r>
      <w:r>
        <w:rPr>
          <w:b/>
        </w:rPr>
        <w:t>temperatura°C=100·VOUT</w:t>
      </w:r>
      <w:r>
        <w:rPr>
          <w:b w:val="0"/>
        </w:rPr>
        <w:t>, de0.2V em20°C a0.8V em80°C. Caso use condicionador/filtro, contabilizar ganho e offset. Não colocar capacitor grande diretamente em VOUT; o resistor isola carga capacitiva do cabo.</w:t>
      </w:r>
    </w:p>
    <w:p>
      <w:r>
        <w:rPr>
          <w:b w:val="0"/>
        </w:rPr>
        <w:t>Fixar eletricamente isolado em contato térmico com a bobina selecionada, deixando a posição registrada. Calibrar com termômetro de referência em25,50e70°C e aguardar equilíbrio; o encapsulamento pode acompanhar parcialmente a temperatura do ar, então leitura nominal não representa automaticamente a temperatura interna do cobre. Uma unidade não monitora simultaneamente as duas bobinas, os dois amplificadores e as sangrias. Os demais pontos exigem termômetro de contato independente; não inferir temperatura de todas as peças pelo canalH.</w:t>
      </w:r>
    </w:p>
    <w:p>
      <w:r>
        <w:rPr>
          <w:b w:val="0"/>
        </w:rPr>
        <w:t>O canal H é registro de temperatura; o computador e o LM35 não substituem parada física ou limitador térmico independente. Leituras fora da faixa/calibração, sensor desconectado ou temperatura de contato inadequada invalidam uma aprovação automática.</w:t>
      </w:r>
    </w:p>
    <w:p>
      <w:r>
        <w:rPr>
          <w:b w:val="0"/>
        </w:rPr>
        <w:t>Uma sonda fluxgate mede indução magnética clássica; resultados não demonstram curvatura espacial, vácuo quântico ou energia excedente.</w:t>
      </w:r>
    </w:p>
    <w:p>
      <w:r>
        <w:br w:type="page"/>
      </w:r>
    </w:p>
    <w:p>
      <w:pPr>
        <w:pStyle w:val="Heading1"/>
      </w:pPr>
      <w:r>
        <w:t>6. Captura simultânea PicoScope</w:t>
      </w:r>
    </w:p>
    <w:p>
      <w:r>
        <w:rPr>
          <w:b w:val="0"/>
          <w:sz w:val="16"/>
        </w:rPr>
        <w:t xml:space="preserve">Fonte consolidada: </w:t>
      </w:r>
      <w:hyperlink r:id="rId24">
        <w:r>
          <w:rPr>
            <w:color w:val="0B559F"/>
            <w:u w:val="single"/>
          </w:rPr>
          <w:t>aquisicao/README.md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Aquisição real com PicoScope 4824/4824A</w:t>
      </w:r>
    </w:p>
    <w:p>
      <w:r>
        <w:rPr>
          <w:rFonts w:ascii="Consolas" w:hAnsi="Consolas"/>
          <w:b w:val="0"/>
          <w:sz w:val="17"/>
        </w:rPr>
        <w:t>capturar_pico.py</w:t>
      </w:r>
      <w:r>
        <w:rPr>
          <w:b w:val="0"/>
        </w:rPr>
        <w:t xml:space="preserve"> usa a biblioteca oficial </w:t>
      </w:r>
      <w:r>
        <w:rPr>
          <w:rFonts w:ascii="Consolas" w:hAnsi="Consolas"/>
          <w:b w:val="0"/>
          <w:sz w:val="17"/>
        </w:rPr>
        <w:t>ps4000a</w:t>
      </w:r>
      <w:r>
        <w:rPr>
          <w:b w:val="0"/>
        </w:rPr>
        <w:t xml:space="preserve"> por ctypes para abrir, identificar, configurar entradas e capturar um bloco simultâneo. Não gera sinais de exemplo, não liga fontes e não comanda saídas do instrumento. Sem driver/dispositivo, termina com </w:t>
      </w:r>
      <w:r>
        <w:rPr>
          <w:rFonts w:ascii="Consolas" w:hAnsi="Consolas"/>
          <w:b w:val="0"/>
          <w:sz w:val="17"/>
        </w:rPr>
        <w:t>captured=false</w:t>
      </w:r>
      <w:r>
        <w:rPr>
          <w:b w:val="0"/>
        </w:rPr>
        <w:t xml:space="preserve"> e não cria dados de campanha.</w:t>
      </w:r>
    </w:p>
    <w:p>
      <w:r>
        <w:rPr>
          <w:b w:val="0"/>
        </w:rPr>
        <w:t xml:space="preserve">Instalar o </w:t>
      </w:r>
      <w:hyperlink r:id="rId45">
        <w:r>
          <w:rPr>
            <w:color w:val="0B559F"/>
            <w:u w:val="single"/>
          </w:rPr>
          <w:t>PicoSDK oficial</w:t>
        </w:r>
      </w:hyperlink>
      <w:r>
        <w:rPr>
          <w:b w:val="0"/>
        </w:rPr>
        <w:t xml:space="preserve"> compatível com a arquitetura do Python. As assinaturas e enumerações foram conferidas no </w:t>
      </w:r>
      <w:hyperlink r:id="rId46">
        <w:r>
          <w:rPr>
            <w:color w:val="0B559F"/>
            <w:u w:val="single"/>
          </w:rPr>
          <w:t>guia ps4000a</w:t>
        </w:r>
      </w:hyperlink>
      <w:r>
        <w:rPr>
          <w:b w:val="0"/>
        </w:rPr>
        <w:t xml:space="preserve"> e no </w:t>
      </w:r>
      <w:hyperlink r:id="rId47">
        <w:r>
          <w:rPr>
            <w:color w:val="0B559F"/>
            <w:u w:val="single"/>
          </w:rPr>
          <w:t>wrapper oficial</w:t>
        </w:r>
      </w:hyperlink>
      <w:r>
        <w:rPr>
          <w:b w:val="0"/>
        </w:rPr>
        <w:t>. Não é preciso instalar o wrapper Python para usar este adaptador.</w:t>
      </w:r>
    </w:p>
    <w:p>
      <w:pPr>
        <w:pStyle w:val="Heading2"/>
      </w:pPr>
      <w:r>
        <w:t>Entradas e filtro</w:t>
      </w:r>
    </w:p>
    <w:p>
      <w:r>
        <w:rPr>
          <w:b w:val="0"/>
        </w:rPr>
        <w:t xml:space="preserve">Todas as pontas são </w:t>
      </w:r>
      <w:r>
        <w:rPr>
          <w:b/>
        </w:rPr>
        <w:t>1:1</w:t>
      </w:r>
      <w:r>
        <w:rPr>
          <w:b w:val="0"/>
        </w:rPr>
        <w:t xml:space="preserve"> e todos os retornos BNC vão a SGND em estrela, conforme o esquema V3. Os canais não são diferenciais. Medem o topo dos resistores de retorno e as saídas das fontes, nunca um nó flutuante. Ligar a ponta de terra a outro nó altera ou curto-circuita a montagem.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12"/>
        <w:gridCol w:w="4387"/>
        <w:gridCol w:w="2711"/>
      </w:tblGrid>
      <w:tr>
        <w:trPr>
          <w:tblHeader w:val="true"/>
        </w:trPr>
        <w:tc>
          <w:tcPr>
            <w:tcW w:type="dxa" w:w="2312"/>
          </w:tcPr>
          <w:p>
            <w:pPr>
              <w:spacing w:after="60"/>
            </w:pPr>
            <w:r>
              <w:rPr>
                <w:b/>
                <w:sz w:val="16"/>
              </w:rPr>
              <w:t>Canal</w:t>
            </w:r>
          </w:p>
        </w:tc>
        <w:tc>
          <w:tcPr>
            <w:tcW w:type="dxa" w:w="4387"/>
          </w:tcPr>
          <w:p>
            <w:pPr>
              <w:spacing w:after="60"/>
            </w:pPr>
            <w:r>
              <w:rPr>
                <w:b/>
                <w:sz w:val="16"/>
              </w:rPr>
              <w:t>Grandeza</w:t>
            </w:r>
          </w:p>
        </w:tc>
        <w:tc>
          <w:tcPr>
            <w:tcW w:type="dxa" w:w="2711"/>
          </w:tcPr>
          <w:p>
            <w:pPr>
              <w:spacing w:after="60"/>
            </w:pPr>
            <w:r>
              <w:rPr>
                <w:b/>
                <w:sz w:val="16"/>
              </w:rPr>
              <w:t>Faixa configurada</w:t>
            </w:r>
          </w:p>
        </w:tc>
      </w:tr>
      <w:tr>
        <w:tc>
          <w:tcPr>
            <w:tcW w:type="dxa" w:w="2312"/>
          </w:tcPr>
          <w:p>
            <w:pPr>
              <w:spacing w:after="60"/>
            </w:pPr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4387"/>
          </w:tcPr>
          <w:p>
            <w:pPr>
              <w:spacing w:after="60"/>
            </w:pPr>
            <w:r>
              <w:rPr>
                <w:b w:val="0"/>
                <w:sz w:val="16"/>
              </w:rPr>
              <w:t>Fonte 1, antes do capacitor</w:t>
            </w:r>
          </w:p>
        </w:tc>
        <w:tc>
          <w:tcPr>
            <w:tcW w:type="dxa" w:w="2711"/>
          </w:tcPr>
          <w:p>
            <w:pPr>
              <w:spacing w:after="60"/>
            </w:pPr>
            <w:r>
              <w:rPr>
                <w:b w:val="0"/>
                <w:sz w:val="16"/>
              </w:rPr>
              <w:t>±10 V</w:t>
            </w:r>
          </w:p>
        </w:tc>
      </w:tr>
      <w:tr>
        <w:tc>
          <w:tcPr>
            <w:tcW w:type="dxa" w:w="2312"/>
          </w:tcPr>
          <w:p>
            <w:pPr>
              <w:spacing w:after="60"/>
            </w:pPr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4387"/>
          </w:tcPr>
          <w:p>
            <w:pPr>
              <w:spacing w:after="60"/>
            </w:pPr>
            <w:r>
              <w:rPr>
                <w:b w:val="0"/>
                <w:sz w:val="16"/>
              </w:rPr>
              <w:t>Shunt/resistor série 1</w:t>
            </w:r>
          </w:p>
        </w:tc>
        <w:tc>
          <w:tcPr>
            <w:tcW w:type="dxa" w:w="2711"/>
          </w:tcPr>
          <w:p>
            <w:pPr>
              <w:spacing w:after="60"/>
            </w:pPr>
            <w:r>
              <w:rPr>
                <w:b w:val="0"/>
                <w:sz w:val="16"/>
              </w:rPr>
              <w:t>±10 V</w:t>
            </w:r>
          </w:p>
        </w:tc>
      </w:tr>
      <w:tr>
        <w:tc>
          <w:tcPr>
            <w:tcW w:type="dxa" w:w="2312"/>
          </w:tcPr>
          <w:p>
            <w:pPr>
              <w:spacing w:after="60"/>
            </w:pP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4387"/>
          </w:tcPr>
          <w:p>
            <w:pPr>
              <w:spacing w:after="60"/>
            </w:pPr>
            <w:r>
              <w:rPr>
                <w:b w:val="0"/>
                <w:sz w:val="16"/>
              </w:rPr>
              <w:t>Fonte 2, antes do capacitor</w:t>
            </w:r>
          </w:p>
        </w:tc>
        <w:tc>
          <w:tcPr>
            <w:tcW w:type="dxa" w:w="2711"/>
          </w:tcPr>
          <w:p>
            <w:pPr>
              <w:spacing w:after="60"/>
            </w:pPr>
            <w:r>
              <w:rPr>
                <w:b w:val="0"/>
                <w:sz w:val="16"/>
              </w:rPr>
              <w:t>±10 V</w:t>
            </w:r>
          </w:p>
        </w:tc>
      </w:tr>
      <w:tr>
        <w:tc>
          <w:tcPr>
            <w:tcW w:type="dxa" w:w="2312"/>
          </w:tcPr>
          <w:p>
            <w:pPr>
              <w:spacing w:after="60"/>
            </w:pPr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4387"/>
          </w:tcPr>
          <w:p>
            <w:pPr>
              <w:spacing w:after="60"/>
            </w:pPr>
            <w:r>
              <w:rPr>
                <w:b w:val="0"/>
                <w:sz w:val="16"/>
              </w:rPr>
              <w:t>Shunt/resistor série 2</w:t>
            </w:r>
          </w:p>
        </w:tc>
        <w:tc>
          <w:tcPr>
            <w:tcW w:type="dxa" w:w="2711"/>
          </w:tcPr>
          <w:p>
            <w:pPr>
              <w:spacing w:after="60"/>
            </w:pPr>
            <w:r>
              <w:rPr>
                <w:b w:val="0"/>
                <w:sz w:val="16"/>
              </w:rPr>
              <w:t>±10 V</w:t>
            </w:r>
          </w:p>
        </w:tc>
      </w:tr>
      <w:tr>
        <w:tc>
          <w:tcPr>
            <w:tcW w:type="dxa" w:w="2312"/>
          </w:tcPr>
          <w:p>
            <w:pPr>
              <w:spacing w:after="60"/>
            </w:pPr>
            <w:r>
              <w:rPr>
                <w:b w:val="0"/>
                <w:sz w:val="16"/>
              </w:rPr>
              <w:t>E</w:t>
            </w:r>
          </w:p>
        </w:tc>
        <w:tc>
          <w:tcPr>
            <w:tcW w:type="dxa" w:w="4387"/>
          </w:tcPr>
          <w:p>
            <w:pPr>
              <w:spacing w:after="60"/>
            </w:pPr>
            <w:r>
              <w:rPr>
                <w:b w:val="0"/>
                <w:sz w:val="16"/>
              </w:rPr>
              <w:t>Tensão da carga receptora</w:t>
            </w:r>
          </w:p>
        </w:tc>
        <w:tc>
          <w:tcPr>
            <w:tcW w:type="dxa" w:w="2711"/>
          </w:tcPr>
          <w:p>
            <w:pPr>
              <w:spacing w:after="60"/>
            </w:pPr>
            <w:r>
              <w:rPr>
                <w:b w:val="0"/>
                <w:sz w:val="16"/>
              </w:rPr>
              <w:t>±0,2 V</w:t>
            </w:r>
          </w:p>
        </w:tc>
      </w:tr>
      <w:tr>
        <w:tc>
          <w:tcPr>
            <w:tcW w:type="dxa" w:w="2312"/>
          </w:tcPr>
          <w:p>
            <w:pPr>
              <w:spacing w:after="60"/>
            </w:pPr>
            <w:r>
              <w:rPr>
                <w:b w:val="0"/>
                <w:sz w:val="16"/>
              </w:rPr>
              <w:t>F opcional</w:t>
            </w:r>
          </w:p>
        </w:tc>
        <w:tc>
          <w:tcPr>
            <w:tcW w:type="dxa" w:w="4387"/>
          </w:tcPr>
          <w:p>
            <w:pPr>
              <w:spacing w:after="60"/>
            </w:pPr>
            <w:r>
              <w:rPr>
                <w:b w:val="0"/>
                <w:sz w:val="16"/>
              </w:rPr>
              <w:t>VOUT do DRV425EVM</w:t>
            </w:r>
          </w:p>
        </w:tc>
        <w:tc>
          <w:tcPr>
            <w:tcW w:type="dxa" w:w="2711"/>
          </w:tcPr>
          <w:p>
            <w:pPr>
              <w:spacing w:after="60"/>
            </w:pPr>
            <w:r>
              <w:rPr>
                <w:b w:val="0"/>
                <w:sz w:val="16"/>
              </w:rPr>
              <w:t>±5 V</w:t>
            </w:r>
          </w:p>
        </w:tc>
      </w:tr>
      <w:tr>
        <w:tc>
          <w:tcPr>
            <w:tcW w:type="dxa" w:w="2312"/>
          </w:tcPr>
          <w:p>
            <w:pPr>
              <w:spacing w:after="60"/>
            </w:pPr>
            <w:r>
              <w:rPr>
                <w:b w:val="0"/>
                <w:sz w:val="16"/>
              </w:rPr>
              <w:t>G opcional</w:t>
            </w:r>
          </w:p>
        </w:tc>
        <w:tc>
          <w:tcPr>
            <w:tcW w:type="dxa" w:w="4387"/>
          </w:tcPr>
          <w:p>
            <w:pPr>
              <w:spacing w:after="60"/>
            </w:pPr>
            <w:r>
              <w:rPr>
                <w:b w:val="0"/>
                <w:sz w:val="16"/>
              </w:rPr>
              <w:t>VREF do DRV425EVM</w:t>
            </w:r>
          </w:p>
        </w:tc>
        <w:tc>
          <w:tcPr>
            <w:tcW w:type="dxa" w:w="2711"/>
          </w:tcPr>
          <w:p>
            <w:pPr>
              <w:spacing w:after="60"/>
            </w:pPr>
            <w:r>
              <w:rPr>
                <w:b w:val="0"/>
                <w:sz w:val="16"/>
              </w:rPr>
              <w:t>±5 V</w:t>
            </w:r>
          </w:p>
        </w:tc>
      </w:tr>
      <w:tr>
        <w:tc>
          <w:tcPr>
            <w:tcW w:type="dxa" w:w="2312"/>
          </w:tcPr>
          <w:p>
            <w:pPr>
              <w:spacing w:after="60"/>
            </w:pPr>
            <w:r>
              <w:rPr>
                <w:b w:val="0"/>
                <w:sz w:val="16"/>
              </w:rPr>
              <w:t>H opcional</w:t>
            </w:r>
          </w:p>
        </w:tc>
        <w:tc>
          <w:tcPr>
            <w:tcW w:type="dxa" w:w="4387"/>
          </w:tcPr>
          <w:p>
            <w:pPr>
              <w:spacing w:after="60"/>
            </w:pPr>
            <w:r>
              <w:rPr>
                <w:b w:val="0"/>
                <w:sz w:val="16"/>
              </w:rPr>
              <w:t>VOUT do LM35</w:t>
            </w:r>
          </w:p>
        </w:tc>
        <w:tc>
          <w:tcPr>
            <w:tcW w:type="dxa" w:w="2711"/>
          </w:tcPr>
          <w:p>
            <w:pPr>
              <w:spacing w:after="60"/>
            </w:pPr>
            <w:r>
              <w:rPr>
                <w:b w:val="0"/>
                <w:sz w:val="16"/>
              </w:rPr>
              <w:t>±1 V</w:t>
            </w:r>
          </w:p>
        </w:tc>
      </w:tr>
    </w:tbl>
    <w:p/>
    <w:p>
      <w:r>
        <w:rPr>
          <w:b w:val="0"/>
        </w:rPr>
        <w:t xml:space="preserve">Inserir os filtros e documentar sua resposta conforme </w:t>
      </w:r>
      <w:hyperlink r:id="rId26">
        <w:r>
          <w:rPr>
            <w:color w:val="0B559F"/>
            <w:u w:val="single"/>
          </w:rPr>
          <w:t>FILTRO_ANTIALIAS.md</w:t>
        </w:r>
      </w:hyperlink>
      <w:r>
        <w:rPr>
          <w:b w:val="0"/>
        </w:rPr>
        <w:t>. A banda de 20 MHz do osciloscópio sozinha não evita aliasing a 1 MS/s. Filtragem, sensor, cabos, shunts e instrumentos fazem parte da calibração composta.</w:t>
      </w:r>
    </w:p>
    <w:p>
      <w:r>
        <w:rPr>
          <w:b w:val="0"/>
        </w:rPr>
        <w:t xml:space="preserve">O software solicita 1 MS/s por canal e 0,1 s por padrão. Obtém intervalo e capacidade reais com </w:t>
      </w:r>
      <w:r>
        <w:rPr>
          <w:rFonts w:ascii="Consolas" w:hAnsi="Consolas"/>
          <w:b w:val="0"/>
          <w:sz w:val="17"/>
        </w:rPr>
        <w:t>GetTimebase2</w:t>
      </w:r>
      <w:r>
        <w:rPr>
          <w:b w:val="0"/>
        </w:rPr>
        <w:t xml:space="preserve">, escala com </w:t>
      </w:r>
      <w:r>
        <w:rPr>
          <w:rFonts w:ascii="Consolas" w:hAnsi="Consolas"/>
          <w:b w:val="0"/>
          <w:sz w:val="17"/>
        </w:rPr>
        <w:t>MaximumValue</w:t>
      </w:r>
      <w:r>
        <w:rPr>
          <w:b w:val="0"/>
        </w:rPr>
        <w:t>, usa os mesmos índices dos canais e recusa overflow, códigos no limite ADC, bloco incompleto ou timeout. O relógio comum não certifica por si só skew e fase da cadeia completa. A duração nominal corresponde a 140 ciclos a 1.400 Hz.</w:t>
      </w:r>
    </w:p>
    <w:p>
      <w:pPr>
        <w:pStyle w:val="Heading2"/>
      </w:pPr>
      <w:r>
        <w:t>Comandos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bancada_v3/aquisicao/capturar_pico.py --diagnostico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bancada_v3/aquisicao/capturar_pico.py --output C:/campanha_nucleo/ensaio_001</w:t>
      </w:r>
    </w:p>
    <w:p>
      <w:r>
        <w:rPr>
          <w:b w:val="0"/>
        </w:rPr>
        <w:t>Para oito canais com campo e temperatura, informar as sensibilidades explicitamente: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bancada_v3/aquisicao/capturar_pico.py --sensores --field-sensitivity 4880 --temperature-sensitivity 0.01 --output C:/campanha_nucleo/ensaio_002</w:t>
      </w:r>
    </w:p>
    <w:p>
      <w:r>
        <w:rPr>
          <w:b/>
        </w:rPr>
        <w:t>4880 V/T e 0,01 V/°C são valores nominais</w:t>
      </w:r>
      <w:r>
        <w:rPr>
          <w:b w:val="0"/>
        </w:rPr>
        <w:t xml:space="preserve">, não certificados. Substituí-los e corrigir ganho/offset/fase conforme a caracterização da cadeia construída. A conversão usa </w:t>
      </w:r>
      <w:r>
        <w:rPr>
          <w:rFonts w:ascii="Consolas" w:hAnsi="Consolas"/>
          <w:b w:val="0"/>
          <w:sz w:val="17"/>
        </w:rPr>
        <w:t>B=(VOUT−VREF)/sensibilidade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7"/>
        </w:rPr>
        <w:t>T=VH/sensibilidade</w:t>
      </w:r>
      <w:r>
        <w:rPr>
          <w:b w:val="0"/>
        </w:rPr>
        <w:t>; o resultado não deve ser interpretado como calibrado somente porque tem unidade física. Fundo/orientação do campo e contato térmico precisam de registro próprio.</w:t>
      </w:r>
    </w:p>
    <w:p>
      <w:r>
        <w:rPr>
          <w:b w:val="0"/>
        </w:rPr>
        <w:t xml:space="preserve">Cada pasta nova recebe </w:t>
      </w:r>
      <w:r>
        <w:rPr>
          <w:rFonts w:ascii="Consolas" w:hAnsi="Consolas"/>
          <w:b w:val="0"/>
          <w:sz w:val="17"/>
        </w:rPr>
        <w:t>formas_onda.csv</w:t>
      </w:r>
      <w:r>
        <w:rPr>
          <w:b w:val="0"/>
        </w:rPr>
        <w:t xml:space="preserve"> (vírgulas), </w:t>
      </w:r>
      <w:r>
        <w:rPr>
          <w:rFonts w:ascii="Consolas" w:hAnsi="Consolas"/>
          <w:b w:val="0"/>
          <w:sz w:val="17"/>
        </w:rPr>
        <w:t>captura.json</w:t>
      </w:r>
      <w:r>
        <w:rPr>
          <w:b w:val="0"/>
        </w:rPr>
        <w:t xml:space="preserve"> com origem, serial, relógio e SHA-256. Com sensores, recebe também </w:t>
      </w:r>
      <w:r>
        <w:rPr>
          <w:rFonts w:ascii="Consolas" w:hAnsi="Consolas"/>
          <w:b w:val="0"/>
          <w:sz w:val="17"/>
        </w:rPr>
        <w:t>canais_sensores_brutos.csv</w:t>
      </w:r>
      <w:r>
        <w:rPr>
          <w:b w:val="0"/>
        </w:rPr>
        <w:t xml:space="preserve"> para preservar F/G/H. O programa não sobrescreve pastas existentes. Os volts brutos são escalados pela faixa e máximo ADC reportado, antes das correções de calibração.</w:t>
      </w:r>
    </w:p>
    <w:p>
      <w:r>
        <w:rPr>
          <w:b w:val="0"/>
        </w:rPr>
        <w:t xml:space="preserve">O registro de captura não substitui </w:t>
      </w:r>
      <w:r>
        <w:rPr>
          <w:rFonts w:ascii="Consolas" w:hAnsi="Consolas"/>
          <w:b w:val="0"/>
          <w:sz w:val="17"/>
        </w:rPr>
        <w:t>medicoes/metadados_pendente.json</w:t>
      </w:r>
      <w:r>
        <w:rPr>
          <w:b w:val="0"/>
        </w:rPr>
        <w:t xml:space="preserve">. Copiar e preencher esse template com configuração construída, valores medidos, certificados, controles e incerteza antes de executar </w:t>
      </w:r>
      <w:r>
        <w:rPr>
          <w:rFonts w:ascii="Consolas" w:hAnsi="Consolas"/>
          <w:b w:val="0"/>
          <w:sz w:val="17"/>
        </w:rPr>
        <w:t>medicoes/analisar.py</w:t>
      </w:r>
      <w:r>
        <w:rPr>
          <w:b w:val="0"/>
        </w:rPr>
        <w:t xml:space="preserve">. A saída </w:t>
      </w:r>
      <w:r>
        <w:rPr>
          <w:rFonts w:ascii="Consolas" w:hAnsi="Consolas"/>
          <w:b w:val="0"/>
          <w:sz w:val="17"/>
        </w:rPr>
        <w:t>captured=true</w:t>
      </w:r>
      <w:r>
        <w:rPr>
          <w:b w:val="0"/>
        </w:rPr>
        <w:t xml:space="preserve"> confirma uma chamada de aquisição concluída; não confirma conexões, calibração ou funcionamento físico do núcleo. O hardware não foi testado nesta entrega.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bancada_v3/medicoes/analisar.py C:/campanha_nucleo/ensaio_002/formas_onda.csv C:/campanha_nucleo/metadados_002.json --config nucleo_integral_v2/simulacao/configuracao.json --output C:/campanha_nucleo/analise_002.json --summary-csv C:/campanha_nucleo/resumo_002.csv</w:t>
      </w:r>
    </w:p>
    <w:p>
      <w:r>
        <w:rPr>
          <w:b w:val="0"/>
        </w:rPr>
        <w:t xml:space="preserve">O analisador CA exige janela coerente e metadados. Para o caso FEM CC, capturar primeiro as bobinas desligadas e depois energizadas, com o sensor na mesma posição e orientação. </w:t>
      </w:r>
      <w:r>
        <w:rPr>
          <w:b/>
        </w:rPr>
        <w:t>Manter a bobina receptora aberta e desconectar a entrada do filtro E do receptor; ligar somente essa entrada do filtro E a SGND.</w:t>
      </w:r>
      <w:r>
        <w:rPr>
          <w:b w:val="0"/>
        </w:rPr>
        <w:t xml:space="preserve"> O adaptador mantém A–E habilitados: deixar E flutuante pode saturar o filtro e invalidar toda a captura. Aterrar essa entrada de medição não significa curto-circuitar a bobina receptora. Preencher </w:t>
      </w:r>
      <w:r>
        <w:rPr>
          <w:rFonts w:ascii="Consolas" w:hAnsi="Consolas"/>
          <w:b w:val="0"/>
          <w:sz w:val="17"/>
        </w:rPr>
        <w:t>medicoes/metadados_cc_pendente.json</w:t>
      </w:r>
      <w:r>
        <w:rPr>
          <w:b w:val="0"/>
        </w:rPr>
        <w:t xml:space="preserve"> com a geometria construída, calibração, controles e limites de erro. A análise CC usa as médias das correntes medidas e subtrai o campo de fundo: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bancada_v3/medicoes/analisar_cc.py C:/campanha_nucleo/cc_ligado/formas_onda.csv C:/campanha_nucleo/cc_fundo/formas_onda.csv C:/campanha_nucleo/metadados_cc.json --output C:/campanha_nucleo/analise_cc.json</w:t>
      </w:r>
    </w:p>
    <w:p>
      <w:r>
        <w:rPr>
          <w:b w:val="0"/>
        </w:rPr>
        <w:t xml:space="preserve">Os campos </w:t>
      </w:r>
      <w:r>
        <w:rPr>
          <w:rFonts w:ascii="Consolas" w:hAnsi="Consolas"/>
          <w:b w:val="0"/>
          <w:sz w:val="17"/>
        </w:rPr>
        <w:t>model_config_path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7"/>
        </w:rPr>
        <w:t>fem_results_path</w:t>
      </w:r>
      <w:r>
        <w:rPr>
          <w:b w:val="0"/>
        </w:rPr>
        <w:t xml:space="preserve"> dos metadados apontam para os arquivos da configuração V2 e dos resultados FEM; caminhos relativos são resolvidos a partir da pasta do JSON de metadados. Ajustá-los ao copiar o template para a campanha. Conferir as opções e o significado do resultado no </w:t>
      </w:r>
      <w:hyperlink r:id="rId27">
        <w:r>
          <w:rPr>
            <w:color w:val="0B559F"/>
            <w:u w:val="single"/>
          </w:rPr>
          <w:t>procedimento CC</w:t>
        </w:r>
      </w:hyperlink>
      <w:r>
        <w:rPr>
          <w:b w:val="0"/>
        </w:rPr>
        <w:t>. O FEM central só é escalado quando geometria, correntes e conexões são compatíveis com o caso calculado. Não comparar os 0,15 A CC do FEM com os 2 V RMS CA da referência V2.</w:t>
      </w:r>
    </w:p>
    <w:p>
      <w:r>
        <w:rPr>
          <w:b w:val="0"/>
        </w:rPr>
        <w:t xml:space="preserve">No relatório CC, </w:t>
      </w:r>
      <w:r>
        <w:rPr>
          <w:rFonts w:ascii="Consolas" w:hAnsi="Consolas"/>
          <w:b w:val="0"/>
          <w:sz w:val="17"/>
        </w:rPr>
        <w:t>temperature_mean_c</w:t>
      </w:r>
      <w:r>
        <w:rPr>
          <w:b w:val="0"/>
        </w:rPr>
        <w:t xml:space="preserve"> é a média da coluna exportada; esse analisador não corrige nem valida automaticamente o sensor de temperatura. Corrigir sua conversão a montante e preservar o canal H bruto e a documentação de calibração. A média nominal não libera um ensaio térmico.</w:t>
      </w:r>
    </w:p>
    <w:p>
      <w:r>
        <w:br w:type="page"/>
      </w:r>
    </w:p>
    <w:p>
      <w:pPr>
        <w:pStyle w:val="Heading1"/>
      </w:pPr>
      <w:r>
        <w:t>7. Filtro analógico e carregamento de medição</w:t>
      </w:r>
    </w:p>
    <w:p>
      <w:r>
        <w:rPr>
          <w:b w:val="0"/>
          <w:sz w:val="16"/>
        </w:rPr>
        <w:t xml:space="preserve">Fonte consolidada: </w:t>
      </w:r>
      <w:hyperlink r:id="rId26">
        <w:r>
          <w:rPr>
            <w:color w:val="0B559F"/>
            <w:u w:val="single"/>
          </w:rPr>
          <w:t>aquisicao/FILTRO_ANTIALIAS.md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Filtro analógico proposto para aquisição V3</w:t>
      </w:r>
    </w:p>
    <w:p>
      <w:r>
        <w:rPr>
          <w:b/>
        </w:rPr>
        <w:t>Estado: calculado, ainda não construído, caracterizado ou certificado.</w:t>
      </w:r>
      <w:r>
        <w:rPr>
          <w:b w:val="0"/>
        </w:rPr>
        <w:t xml:space="preserve"> A aquisição proposta usa 1 MSps por canal, confirmado pelo driver. Um filtro externo concreto melhora a rejeição fora da banda; nenhum filtro com queda finita elimina aliasing ou dispensa medir a cadeia real.</w:t>
      </w:r>
    </w:p>
    <w:p>
      <w:r>
        <w:rPr>
          <w:b w:val="0"/>
        </w:rPr>
        <w:t xml:space="preserve">O conjunto tem cinco caminhos elétricos iguais, mais dois caminhos opcionais para </w:t>
      </w:r>
      <w:r>
        <w:rPr>
          <w:rFonts w:ascii="Consolas" w:hAnsi="Consolas"/>
          <w:b w:val="0"/>
          <w:sz w:val="17"/>
        </w:rPr>
        <w:t>Vout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7"/>
        </w:rPr>
        <w:t>Vref</w:t>
      </w:r>
      <w:r>
        <w:rPr>
          <w:b w:val="0"/>
        </w:rPr>
        <w:t xml:space="preserve"> do sensor de campo e um para LM35H de temperatura. Cada caminho usa </w:t>
      </w:r>
      <w:r>
        <w:rPr>
          <w:b/>
        </w:rPr>
        <w:t>um OPA4277PA DIP-14, quatro R de 3,16 kΩ ±1%, quatro C de 1 nF ±1% C0G/NP0 e quatro seguidores</w:t>
      </w:r>
      <w:r>
        <w:rPr>
          <w:b w:val="0"/>
        </w:rPr>
        <w:t xml:space="preserve">, alimentados em ±12 V. A relação de peças com quantidades para cinco, sete e oito canais está em </w:t>
      </w:r>
      <w:hyperlink r:id="rId48">
        <w:r>
          <w:rPr>
            <w:color w:val="0B559F"/>
            <w:u w:val="single"/>
          </w:rPr>
          <w:t>filtro_componentes.csv</w:t>
        </w:r>
      </w:hyperlink>
      <w:r>
        <w:rPr>
          <w:b w:val="0"/>
        </w:rPr>
        <w:t xml:space="preserve">; o esquema funcional com todos os pinos está em </w:t>
      </w:r>
      <w:hyperlink r:id="rId49">
        <w:r>
          <w:rPr>
            <w:color w:val="0B559F"/>
            <w:u w:val="single"/>
          </w:rPr>
          <w:t>filtro.svg</w:t>
        </w:r>
      </w:hyperlink>
      <w:r>
        <w:rPr>
          <w:b w:val="0"/>
        </w:rPr>
        <w:t>. Não há PCB roteada ou Gerber validado neste pacote.</w:t>
      </w:r>
    </w:p>
    <w:p>
      <w:pPr>
        <w:pStyle w:val="Heading2"/>
      </w:pPr>
      <w:r>
        <w:t>Referência primária e limites do componente</w:t>
      </w:r>
    </w:p>
    <w:p>
      <w:r>
        <w:rPr>
          <w:b w:val="0"/>
        </w:rPr>
        <w:t xml:space="preserve">O </w:t>
      </w:r>
      <w:hyperlink r:id="rId50">
        <w:r>
          <w:rPr>
            <w:color w:val="0B559F"/>
            <w:u w:val="single"/>
          </w:rPr>
          <w:t>datasheet oficial TI OPAx277 SBOS079C</w:t>
        </w:r>
      </w:hyperlink>
      <w:r>
        <w:rPr>
          <w:b w:val="0"/>
        </w:rPr>
        <w:t xml:space="preserve">, páginas 5, 8–9 e 20–21, confirma a pinagem e estabilidade em ganho unitário. A alimentação recomendada vai de ±2 a ±18 V. GBW de 1 MHz e slew rate de 0,8 V/µs são </w:t>
      </w:r>
      <w:r>
        <w:rPr>
          <w:b/>
        </w:rPr>
        <w:t>típicos</w:t>
      </w:r>
      <w:r>
        <w:rPr>
          <w:b w:val="0"/>
        </w:rPr>
        <w:t xml:space="preserve">, sem mínimo garantido declarado nas respectivas linhas. O grau </w:t>
      </w:r>
      <w:r>
        <w:rPr>
          <w:b/>
        </w:rPr>
        <w:t>OPA4277PA</w:t>
      </w:r>
      <w:r>
        <w:rPr>
          <w:b w:val="0"/>
        </w:rPr>
        <w:t xml:space="preserve"> tem limites diferentes dos graus P/U: na tabela a 25 °C, offset até ±50 µV e bias até ±2,8 nA. Não aplicar ao PA o destaque genérico de 1 nA. A TI recomenda desacoplamento cerâmico local de 100 nF por alimentação. </w:t>
      </w:r>
      <w:hyperlink r:id="rId51">
        <w:r>
          <w:rPr>
            <w:color w:val="0B559F"/>
            <w:u w:val="single"/>
          </w:rPr>
          <w:t>Página do produto e arquivos de simulação do fabricante</w:t>
        </w:r>
      </w:hyperlink>
      <w:r>
        <w:rPr>
          <w:b w:val="0"/>
        </w:rPr>
        <w:t>.</w:t>
      </w:r>
    </w:p>
    <w:p>
      <w:r>
        <w:rPr>
          <w:b w:val="0"/>
        </w:rPr>
        <w:t>Não usar os valores típicos como certificado de margem, ruído, distorção ou rejeição de alias. Macromodelo SPICE do fabricante, resposta à carga/cabo e ensaio real complementam este cálculo; o script não executa SPICE.</w:t>
      </w:r>
    </w:p>
    <w:p>
      <w:pPr>
        <w:pStyle w:val="Heading2"/>
      </w:pPr>
      <w:r>
        <w:t>Conexão completa por canal</w:t>
      </w:r>
    </w:p>
    <w:p>
      <w:r>
        <w:rPr>
          <w:b w:val="0"/>
        </w:rPr>
        <w:t xml:space="preserve">Usar índice </w:t>
      </w:r>
      <w:r>
        <w:rPr>
          <w:rFonts w:ascii="Consolas" w:hAnsi="Consolas"/>
          <w:b w:val="0"/>
          <w:sz w:val="17"/>
        </w:rPr>
        <w:t>n=1…5</w:t>
      </w:r>
      <w:r>
        <w:rPr>
          <w:b w:val="0"/>
        </w:rPr>
        <w:t xml:space="preserve"> para A–E; </w:t>
      </w:r>
      <w:r>
        <w:rPr>
          <w:rFonts w:ascii="Consolas" w:hAnsi="Consolas"/>
          <w:b w:val="0"/>
          <w:sz w:val="17"/>
        </w:rPr>
        <w:t>n=6/7</w:t>
      </w:r>
      <w:r>
        <w:rPr>
          <w:b w:val="0"/>
        </w:rPr>
        <w:t xml:space="preserve"> para F/G opcionais e </w:t>
      </w:r>
      <w:r>
        <w:rPr>
          <w:rFonts w:ascii="Consolas" w:hAnsi="Consolas"/>
          <w:b w:val="0"/>
          <w:sz w:val="17"/>
        </w:rPr>
        <w:t>n=8</w:t>
      </w:r>
      <w:r>
        <w:rPr>
          <w:b w:val="0"/>
        </w:rPr>
        <w:t xml:space="preserve"> para H de temperatura. O escopo tem entradas com terra comum; todos os C de sinal, blindagens e retornos da placa vão ao mesmo SGND em estrela da bancada. Os filtros medem os nós já referenciados a SGND; não tornam as entradas diferenciais ou isoladas.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5"/>
        <w:gridCol w:w="2127"/>
        <w:gridCol w:w="2360"/>
        <w:gridCol w:w="1689"/>
        <w:gridCol w:w="2360"/>
      </w:tblGrid>
      <w:tr>
        <w:trPr>
          <w:tblHeader w:val="true"/>
        </w:trPr>
        <w:tc>
          <w:tcPr>
            <w:tcW w:type="dxa" w:w="875"/>
          </w:tcPr>
          <w:p>
            <w:pPr>
              <w:spacing w:after="60"/>
            </w:pPr>
            <w:r>
              <w:rPr>
                <w:b/>
                <w:sz w:val="16"/>
              </w:rPr>
              <w:t>Estágio</w:t>
            </w:r>
          </w:p>
        </w:tc>
        <w:tc>
          <w:tcPr>
            <w:tcW w:type="dxa" w:w="2127"/>
          </w:tcPr>
          <w:p>
            <w:pPr>
              <w:spacing w:after="60"/>
            </w:pPr>
            <w:r>
              <w:rPr>
                <w:b/>
                <w:sz w:val="16"/>
              </w:rPr>
              <w:t>Entrada do RC</w:t>
            </w:r>
          </w:p>
        </w:tc>
        <w:tc>
          <w:tcPr>
            <w:tcW w:type="dxa" w:w="2360"/>
          </w:tcPr>
          <w:p>
            <w:pPr>
              <w:spacing w:after="60"/>
            </w:pPr>
            <w:r>
              <w:rPr>
                <w:b/>
                <w:sz w:val="16"/>
              </w:rPr>
              <w:t>Nó após R e C para SGND</w:t>
            </w:r>
          </w:p>
        </w:tc>
        <w:tc>
          <w:tcPr>
            <w:tcW w:type="dxa" w:w="1689"/>
          </w:tcPr>
          <w:p>
            <w:pPr>
              <w:spacing w:after="60"/>
            </w:pPr>
            <w:r>
              <w:rPr>
                <w:b/>
                <w:sz w:val="16"/>
              </w:rPr>
              <w:t>Entrada + do Uₙ</w:t>
            </w:r>
          </w:p>
        </w:tc>
        <w:tc>
          <w:tcPr>
            <w:tcW w:type="dxa" w:w="2360"/>
          </w:tcPr>
          <w:p>
            <w:pPr>
              <w:spacing w:after="60"/>
            </w:pPr>
            <w:r>
              <w:rPr>
                <w:b/>
                <w:sz w:val="16"/>
              </w:rPr>
              <w:t>Saída e realimentação</w:t>
            </w:r>
          </w:p>
        </w:tc>
      </w:tr>
      <w:tr>
        <w:tc>
          <w:tcPr>
            <w:tcW w:type="dxa" w:w="87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27"/>
          </w:tcPr>
          <w:p>
            <w:pPr>
              <w:spacing w:after="60"/>
            </w:pPr>
            <w:r>
              <w:rPr>
                <w:b w:val="0"/>
                <w:sz w:val="16"/>
              </w:rPr>
              <w:t>Jₙ1 centro → Rₙ1</w:t>
            </w:r>
          </w:p>
        </w:tc>
        <w:tc>
          <w:tcPr>
            <w:tcW w:type="dxa" w:w="2360"/>
          </w:tcPr>
          <w:p>
            <w:pPr>
              <w:spacing w:after="60"/>
            </w:pPr>
            <w:r>
              <w:rPr>
                <w:b w:val="0"/>
                <w:sz w:val="16"/>
              </w:rPr>
              <w:t>Rₙ1 → Cₙ1 → SGND</w:t>
            </w:r>
          </w:p>
        </w:tc>
        <w:tc>
          <w:tcPr>
            <w:tcW w:type="dxa" w:w="1689"/>
          </w:tcPr>
          <w:p>
            <w:pPr>
              <w:spacing w:after="60"/>
            </w:pPr>
            <w:r>
              <w:rPr>
                <w:b w:val="0"/>
                <w:sz w:val="16"/>
              </w:rPr>
              <w:t>Pino 3</w:t>
            </w:r>
          </w:p>
        </w:tc>
        <w:tc>
          <w:tcPr>
            <w:tcW w:type="dxa" w:w="2360"/>
          </w:tcPr>
          <w:p>
            <w:pPr>
              <w:spacing w:after="60"/>
            </w:pPr>
            <w:r>
              <w:rPr>
                <w:b w:val="0"/>
                <w:sz w:val="16"/>
              </w:rPr>
              <w:t>Pino 1 ligado diretamente ao 2</w:t>
            </w:r>
          </w:p>
        </w:tc>
      </w:tr>
      <w:tr>
        <w:tc>
          <w:tcPr>
            <w:tcW w:type="dxa" w:w="87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27"/>
          </w:tcPr>
          <w:p>
            <w:pPr>
              <w:spacing w:after="60"/>
            </w:pPr>
            <w:r>
              <w:rPr>
                <w:b w:val="0"/>
                <w:sz w:val="16"/>
              </w:rPr>
              <w:t>Pino 1 → Rₙ2</w:t>
            </w:r>
          </w:p>
        </w:tc>
        <w:tc>
          <w:tcPr>
            <w:tcW w:type="dxa" w:w="2360"/>
          </w:tcPr>
          <w:p>
            <w:pPr>
              <w:spacing w:after="60"/>
            </w:pPr>
            <w:r>
              <w:rPr>
                <w:b w:val="0"/>
                <w:sz w:val="16"/>
              </w:rPr>
              <w:t>Rₙ2 → Cₙ2 → SGND</w:t>
            </w:r>
          </w:p>
        </w:tc>
        <w:tc>
          <w:tcPr>
            <w:tcW w:type="dxa" w:w="1689"/>
          </w:tcPr>
          <w:p>
            <w:pPr>
              <w:spacing w:after="60"/>
            </w:pPr>
            <w:r>
              <w:rPr>
                <w:b w:val="0"/>
                <w:sz w:val="16"/>
              </w:rPr>
              <w:t>Pino 5</w:t>
            </w:r>
          </w:p>
        </w:tc>
        <w:tc>
          <w:tcPr>
            <w:tcW w:type="dxa" w:w="2360"/>
          </w:tcPr>
          <w:p>
            <w:pPr>
              <w:spacing w:after="60"/>
            </w:pPr>
            <w:r>
              <w:rPr>
                <w:b w:val="0"/>
                <w:sz w:val="16"/>
              </w:rPr>
              <w:t>Pino 7 ligado diretamente ao 6</w:t>
            </w:r>
          </w:p>
        </w:tc>
      </w:tr>
      <w:tr>
        <w:tc>
          <w:tcPr>
            <w:tcW w:type="dxa" w:w="875"/>
          </w:tcPr>
          <w:p>
            <w:pPr>
              <w:spacing w:after="6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27"/>
          </w:tcPr>
          <w:p>
            <w:pPr>
              <w:spacing w:after="60"/>
            </w:pPr>
            <w:r>
              <w:rPr>
                <w:b w:val="0"/>
                <w:sz w:val="16"/>
              </w:rPr>
              <w:t>Pino 7 → Rₙ3</w:t>
            </w:r>
          </w:p>
        </w:tc>
        <w:tc>
          <w:tcPr>
            <w:tcW w:type="dxa" w:w="2360"/>
          </w:tcPr>
          <w:p>
            <w:pPr>
              <w:spacing w:after="60"/>
            </w:pPr>
            <w:r>
              <w:rPr>
                <w:b w:val="0"/>
                <w:sz w:val="16"/>
              </w:rPr>
              <w:t>Rₙ3 → Cₙ3 → SGND</w:t>
            </w:r>
          </w:p>
        </w:tc>
        <w:tc>
          <w:tcPr>
            <w:tcW w:type="dxa" w:w="1689"/>
          </w:tcPr>
          <w:p>
            <w:pPr>
              <w:spacing w:after="60"/>
            </w:pPr>
            <w:r>
              <w:rPr>
                <w:b w:val="0"/>
                <w:sz w:val="16"/>
              </w:rPr>
              <w:t>Pino 10</w:t>
            </w:r>
          </w:p>
        </w:tc>
        <w:tc>
          <w:tcPr>
            <w:tcW w:type="dxa" w:w="2360"/>
          </w:tcPr>
          <w:p>
            <w:pPr>
              <w:spacing w:after="60"/>
            </w:pPr>
            <w:r>
              <w:rPr>
                <w:b w:val="0"/>
                <w:sz w:val="16"/>
              </w:rPr>
              <w:t>Pino 8 ligado diretamente ao 9</w:t>
            </w:r>
          </w:p>
        </w:tc>
      </w:tr>
      <w:tr>
        <w:tc>
          <w:tcPr>
            <w:tcW w:type="dxa" w:w="875"/>
          </w:tcPr>
          <w:p>
            <w:pPr>
              <w:spacing w:after="6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127"/>
          </w:tcPr>
          <w:p>
            <w:pPr>
              <w:spacing w:after="60"/>
            </w:pPr>
            <w:r>
              <w:rPr>
                <w:b w:val="0"/>
                <w:sz w:val="16"/>
              </w:rPr>
              <w:t>Pino 8 → Rₙ4</w:t>
            </w:r>
          </w:p>
        </w:tc>
        <w:tc>
          <w:tcPr>
            <w:tcW w:type="dxa" w:w="2360"/>
          </w:tcPr>
          <w:p>
            <w:pPr>
              <w:spacing w:after="60"/>
            </w:pPr>
            <w:r>
              <w:rPr>
                <w:b w:val="0"/>
                <w:sz w:val="16"/>
              </w:rPr>
              <w:t>Rₙ4 → Cₙ4 → SGND</w:t>
            </w:r>
          </w:p>
        </w:tc>
        <w:tc>
          <w:tcPr>
            <w:tcW w:type="dxa" w:w="1689"/>
          </w:tcPr>
          <w:p>
            <w:pPr>
              <w:spacing w:after="60"/>
            </w:pPr>
            <w:r>
              <w:rPr>
                <w:b w:val="0"/>
                <w:sz w:val="16"/>
              </w:rPr>
              <w:t>Pino 12</w:t>
            </w:r>
          </w:p>
        </w:tc>
        <w:tc>
          <w:tcPr>
            <w:tcW w:type="dxa" w:w="2360"/>
          </w:tcPr>
          <w:p>
            <w:pPr>
              <w:spacing w:after="60"/>
            </w:pPr>
            <w:r>
              <w:rPr>
                <w:b w:val="0"/>
                <w:sz w:val="16"/>
              </w:rPr>
              <w:t>Pino 14 ligado diretamente ao 13</w:t>
            </w:r>
          </w:p>
        </w:tc>
      </w:tr>
    </w:tbl>
    <w:p/>
    <w:p>
      <w:r>
        <w:rPr>
          <w:b w:val="0"/>
        </w:rPr>
        <w:t xml:space="preserve">Cada C conecta </w:t>
      </w:r>
      <w:r>
        <w:rPr>
          <w:b/>
        </w:rPr>
        <w:t>o nó após seu R</w:t>
      </w:r>
      <w:r>
        <w:rPr>
          <w:b w:val="0"/>
        </w:rPr>
        <w:t xml:space="preserve"> a SGND; não está em série com a entrada. Os buffers evitam que um RC carregue diretamente o anterior. Ligar pino 14 a Rₙ5 de 47 Ω e então ao centro de Jₙ2/BNC do ADC. A realimentação pino 14→13 fica </w:t>
      </w:r>
      <w:r>
        <w:rPr>
          <w:b/>
        </w:rPr>
        <w:t>antes</w:t>
      </w:r>
      <w:r>
        <w:rPr>
          <w:b w:val="0"/>
        </w:rPr>
        <w:t xml:space="preserve"> dos 47 Ω. Usar entrada ADC de 1 MΩ, sem terminador de 50 Ω. O resistor de saída reduz a interação com capacitância do cabo, mas não prova estabilidade: medir degrau, overshoot e oscilação com o cabo real.</w:t>
      </w:r>
    </w:p>
    <w:p>
      <w:r>
        <w:rPr>
          <w:b w:val="0"/>
        </w:rPr>
        <w:t xml:space="preserve">Pino 4 recebe +12 V e pino 11 recebe −12 V. Em cada CI, colocar 100 nF cerâmico entre pino 4/SGND e entre pino 11/SGND, junto aos terminais. Adicionar 10 µF/25 V locais em cada trilho. No bulk positivo, positivo em +12 V e negativo em SGND. No bulk negativo, </w:t>
      </w:r>
      <w:r>
        <w:rPr>
          <w:b/>
        </w:rPr>
        <w:t>positivo em SGND e negativo em −12 V</w:t>
      </w:r>
      <w:r>
        <w:rPr>
          <w:b w:val="0"/>
        </w:rPr>
        <w:t>. Conferir o entalhe e a vista superior da peça antes de ligar. Alimentar pela fonte de bancada protegida da V3; o filtro não fornece intertravamento ou proteção de entrada contra conexão em nó errado.</w:t>
      </w:r>
    </w:p>
    <w:p>
      <w:r>
        <w:rPr>
          <w:b w:val="0"/>
        </w:rPr>
        <w:t>No sinal de 5 Vrms, pico de 7,071 V, há folga calculada em relação aos trilhos ±12 V. A folga real deve considerar common-mode, carga, ruído e partidas; não testar alta amplitude com a placa desenergizada. Resistores dissipam menos de 8 mW no limite ideal de entrada de 5 Vrms para frequência muito alta, mas qualquer falha de conexão exige revisão. Posicionar as placas perto do nó medido, separar entrada/saída, evitar protoboard sem caracterização e manter cabos curtos. Medir capacitância do cabo mais ADC; 100 pF no script é apenas hipótese.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3"/>
        <w:gridCol w:w="3852"/>
        <w:gridCol w:w="3296"/>
      </w:tblGrid>
      <w:tr>
        <w:trPr>
          <w:tblHeader w:val="true"/>
        </w:trPr>
        <w:tc>
          <w:tcPr>
            <w:tcW w:type="dxa" w:w="2263"/>
          </w:tcPr>
          <w:p>
            <w:pPr>
              <w:spacing w:after="60"/>
            </w:pPr>
            <w:r>
              <w:rPr>
                <w:b/>
                <w:sz w:val="16"/>
              </w:rPr>
              <w:t>Filtro</w:t>
            </w:r>
          </w:p>
        </w:tc>
        <w:tc>
          <w:tcPr>
            <w:tcW w:type="dxa" w:w="3852"/>
          </w:tcPr>
          <w:p>
            <w:pPr>
              <w:spacing w:after="60"/>
            </w:pPr>
            <w:r>
              <w:rPr>
                <w:b/>
                <w:sz w:val="16"/>
              </w:rPr>
              <w:t>Entrada real</w:t>
            </w:r>
          </w:p>
        </w:tc>
        <w:tc>
          <w:tcPr>
            <w:tcW w:type="dxa" w:w="3296"/>
          </w:tcPr>
          <w:p>
            <w:pPr>
              <w:spacing w:after="60"/>
            </w:pPr>
            <w:r>
              <w:rPr>
                <w:b/>
                <w:sz w:val="16"/>
              </w:rPr>
              <w:t>Destino ADC</w:t>
            </w:r>
          </w:p>
        </w:tc>
      </w:tr>
      <w:tr>
        <w:tc>
          <w:tcPr>
            <w:tcW w:type="dxa" w:w="2263"/>
          </w:tcPr>
          <w:p>
            <w:pPr>
              <w:spacing w:after="60"/>
            </w:pPr>
            <w:r>
              <w:rPr>
                <w:b w:val="0"/>
                <w:sz w:val="16"/>
              </w:rPr>
              <w:t>U1</w:t>
            </w:r>
          </w:p>
        </w:tc>
        <w:tc>
          <w:tcPr>
            <w:tcW w:type="dxa" w:w="3852"/>
          </w:tcPr>
          <w:p>
            <w:pPr>
              <w:spacing w:after="60"/>
            </w:pPr>
            <w:r>
              <w:rPr>
                <w:b w:val="0"/>
                <w:sz w:val="16"/>
              </w:rPr>
              <w:t>Saída OPA548EVM 1</w:t>
            </w:r>
          </w:p>
        </w:tc>
        <w:tc>
          <w:tcPr>
            <w:tcW w:type="dxa" w:w="3296"/>
          </w:tcPr>
          <w:p>
            <w:pPr>
              <w:spacing w:after="60"/>
            </w:pPr>
            <w:r>
              <w:rPr>
                <w:b w:val="0"/>
                <w:sz w:val="16"/>
              </w:rPr>
              <w:t xml:space="preserve">A / </w:t>
            </w:r>
            <w:r>
              <w:rPr>
                <w:rFonts w:ascii="Consolas" w:hAnsi="Consolas"/>
                <w:b w:val="0"/>
                <w:sz w:val="16"/>
              </w:rPr>
              <w:t>v_source1_v</w:t>
            </w:r>
          </w:p>
        </w:tc>
      </w:tr>
      <w:tr>
        <w:tc>
          <w:tcPr>
            <w:tcW w:type="dxa" w:w="2263"/>
          </w:tcPr>
          <w:p>
            <w:pPr>
              <w:spacing w:after="60"/>
            </w:pPr>
            <w:r>
              <w:rPr>
                <w:b w:val="0"/>
                <w:sz w:val="16"/>
              </w:rPr>
              <w:t>U2</w:t>
            </w:r>
          </w:p>
        </w:tc>
        <w:tc>
          <w:tcPr>
            <w:tcW w:type="dxa" w:w="3852"/>
          </w:tcPr>
          <w:p>
            <w:pPr>
              <w:spacing w:after="60"/>
            </w:pPr>
            <w:r>
              <w:rPr>
                <w:b w:val="0"/>
                <w:sz w:val="16"/>
              </w:rPr>
              <w:t>Topo do R série 1</w:t>
            </w:r>
          </w:p>
        </w:tc>
        <w:tc>
          <w:tcPr>
            <w:tcW w:type="dxa" w:w="3296"/>
          </w:tcPr>
          <w:p>
            <w:pPr>
              <w:spacing w:after="60"/>
            </w:pPr>
            <w:r>
              <w:rPr>
                <w:b w:val="0"/>
                <w:sz w:val="16"/>
              </w:rPr>
              <w:t xml:space="preserve">B / </w:t>
            </w:r>
            <w:r>
              <w:rPr>
                <w:rFonts w:ascii="Consolas" w:hAnsi="Consolas"/>
                <w:b w:val="0"/>
                <w:sz w:val="16"/>
              </w:rPr>
              <w:t>v_series1_v</w:t>
            </w:r>
          </w:p>
        </w:tc>
      </w:tr>
      <w:tr>
        <w:tc>
          <w:tcPr>
            <w:tcW w:type="dxa" w:w="2263"/>
          </w:tcPr>
          <w:p>
            <w:pPr>
              <w:spacing w:after="60"/>
            </w:pPr>
            <w:r>
              <w:rPr>
                <w:b w:val="0"/>
                <w:sz w:val="16"/>
              </w:rPr>
              <w:t>U3</w:t>
            </w:r>
          </w:p>
        </w:tc>
        <w:tc>
          <w:tcPr>
            <w:tcW w:type="dxa" w:w="3852"/>
          </w:tcPr>
          <w:p>
            <w:pPr>
              <w:spacing w:after="60"/>
            </w:pPr>
            <w:r>
              <w:rPr>
                <w:b w:val="0"/>
                <w:sz w:val="16"/>
              </w:rPr>
              <w:t>Saída OPA548EVM 2</w:t>
            </w:r>
          </w:p>
        </w:tc>
        <w:tc>
          <w:tcPr>
            <w:tcW w:type="dxa" w:w="3296"/>
          </w:tcPr>
          <w:p>
            <w:pPr>
              <w:spacing w:after="60"/>
            </w:pPr>
            <w:r>
              <w:rPr>
                <w:b w:val="0"/>
                <w:sz w:val="16"/>
              </w:rPr>
              <w:t xml:space="preserve">C / </w:t>
            </w:r>
            <w:r>
              <w:rPr>
                <w:rFonts w:ascii="Consolas" w:hAnsi="Consolas"/>
                <w:b w:val="0"/>
                <w:sz w:val="16"/>
              </w:rPr>
              <w:t>v_source2_v</w:t>
            </w:r>
          </w:p>
        </w:tc>
      </w:tr>
      <w:tr>
        <w:tc>
          <w:tcPr>
            <w:tcW w:type="dxa" w:w="2263"/>
          </w:tcPr>
          <w:p>
            <w:pPr>
              <w:spacing w:after="60"/>
            </w:pPr>
            <w:r>
              <w:rPr>
                <w:b w:val="0"/>
                <w:sz w:val="16"/>
              </w:rPr>
              <w:t>U4</w:t>
            </w:r>
          </w:p>
        </w:tc>
        <w:tc>
          <w:tcPr>
            <w:tcW w:type="dxa" w:w="3852"/>
          </w:tcPr>
          <w:p>
            <w:pPr>
              <w:spacing w:after="60"/>
            </w:pPr>
            <w:r>
              <w:rPr>
                <w:b w:val="0"/>
                <w:sz w:val="16"/>
              </w:rPr>
              <w:t>Topo do R série 2</w:t>
            </w:r>
          </w:p>
        </w:tc>
        <w:tc>
          <w:tcPr>
            <w:tcW w:type="dxa" w:w="3296"/>
          </w:tcPr>
          <w:p>
            <w:pPr>
              <w:spacing w:after="60"/>
            </w:pPr>
            <w:r>
              <w:rPr>
                <w:b w:val="0"/>
                <w:sz w:val="16"/>
              </w:rPr>
              <w:t xml:space="preserve">D / </w:t>
            </w:r>
            <w:r>
              <w:rPr>
                <w:rFonts w:ascii="Consolas" w:hAnsi="Consolas"/>
                <w:b w:val="0"/>
                <w:sz w:val="16"/>
              </w:rPr>
              <w:t>v_series2_v</w:t>
            </w:r>
          </w:p>
        </w:tc>
      </w:tr>
      <w:tr>
        <w:tc>
          <w:tcPr>
            <w:tcW w:type="dxa" w:w="2263"/>
          </w:tcPr>
          <w:p>
            <w:pPr>
              <w:spacing w:after="60"/>
            </w:pPr>
            <w:r>
              <w:rPr>
                <w:b w:val="0"/>
                <w:sz w:val="16"/>
              </w:rPr>
              <w:t>U5</w:t>
            </w:r>
          </w:p>
        </w:tc>
        <w:tc>
          <w:tcPr>
            <w:tcW w:type="dxa" w:w="3852"/>
          </w:tcPr>
          <w:p>
            <w:pPr>
              <w:spacing w:after="60"/>
            </w:pPr>
            <w:r>
              <w:rPr>
                <w:b w:val="0"/>
                <w:sz w:val="16"/>
              </w:rPr>
              <w:t>Topo da carga receptora</w:t>
            </w:r>
          </w:p>
        </w:tc>
        <w:tc>
          <w:tcPr>
            <w:tcW w:type="dxa" w:w="3296"/>
          </w:tcPr>
          <w:p>
            <w:pPr>
              <w:spacing w:after="60"/>
            </w:pPr>
            <w:r>
              <w:rPr>
                <w:b w:val="0"/>
                <w:sz w:val="16"/>
              </w:rPr>
              <w:t xml:space="preserve">E / </w:t>
            </w:r>
            <w:r>
              <w:rPr>
                <w:rFonts w:ascii="Consolas" w:hAnsi="Consolas"/>
                <w:b w:val="0"/>
                <w:sz w:val="16"/>
              </w:rPr>
              <w:t>v_load_v</w:t>
            </w:r>
          </w:p>
        </w:tc>
      </w:tr>
      <w:tr>
        <w:tc>
          <w:tcPr>
            <w:tcW w:type="dxa" w:w="2263"/>
          </w:tcPr>
          <w:p>
            <w:pPr>
              <w:spacing w:after="60"/>
            </w:pPr>
            <w:r>
              <w:rPr>
                <w:b w:val="0"/>
                <w:sz w:val="16"/>
              </w:rPr>
              <w:t>U6 opcional</w:t>
            </w:r>
          </w:p>
        </w:tc>
        <w:tc>
          <w:tcPr>
            <w:tcW w:type="dxa" w:w="3852"/>
          </w:tcPr>
          <w:p>
            <w:pPr>
              <w:spacing w:after="60"/>
            </w:pPr>
            <w:r>
              <w:rPr>
                <w:b w:val="0"/>
                <w:sz w:val="16"/>
              </w:rPr>
              <w:t>DRV425EVM Vout</w:t>
            </w:r>
          </w:p>
        </w:tc>
        <w:tc>
          <w:tcPr>
            <w:tcW w:type="dxa" w:w="3296"/>
          </w:tcPr>
          <w:p>
            <w:pPr>
              <w:spacing w:after="60"/>
            </w:pPr>
            <w:r>
              <w:rPr>
                <w:b w:val="0"/>
                <w:sz w:val="16"/>
              </w:rPr>
              <w:t>F bruto</w:t>
            </w:r>
          </w:p>
        </w:tc>
      </w:tr>
      <w:tr>
        <w:tc>
          <w:tcPr>
            <w:tcW w:type="dxa" w:w="2263"/>
          </w:tcPr>
          <w:p>
            <w:pPr>
              <w:spacing w:after="60"/>
            </w:pPr>
            <w:r>
              <w:rPr>
                <w:b w:val="0"/>
                <w:sz w:val="16"/>
              </w:rPr>
              <w:t>U7 opcional</w:t>
            </w:r>
          </w:p>
        </w:tc>
        <w:tc>
          <w:tcPr>
            <w:tcW w:type="dxa" w:w="3852"/>
          </w:tcPr>
          <w:p>
            <w:pPr>
              <w:spacing w:after="60"/>
            </w:pPr>
            <w:r>
              <w:rPr>
                <w:b w:val="0"/>
                <w:sz w:val="16"/>
              </w:rPr>
              <w:t>DRV425EVM Vref</w:t>
            </w:r>
          </w:p>
        </w:tc>
        <w:tc>
          <w:tcPr>
            <w:tcW w:type="dxa" w:w="3296"/>
          </w:tcPr>
          <w:p>
            <w:pPr>
              <w:spacing w:after="60"/>
            </w:pPr>
            <w:r>
              <w:rPr>
                <w:b w:val="0"/>
                <w:sz w:val="16"/>
              </w:rPr>
              <w:t>G bruto</w:t>
            </w:r>
          </w:p>
        </w:tc>
      </w:tr>
      <w:tr>
        <w:tc>
          <w:tcPr>
            <w:tcW w:type="dxa" w:w="2263"/>
          </w:tcPr>
          <w:p>
            <w:pPr>
              <w:spacing w:after="60"/>
            </w:pPr>
            <w:r>
              <w:rPr>
                <w:b w:val="0"/>
                <w:sz w:val="16"/>
              </w:rPr>
              <w:t>U8 opcional</w:t>
            </w:r>
          </w:p>
        </w:tc>
        <w:tc>
          <w:tcPr>
            <w:tcW w:type="dxa" w:w="3852"/>
          </w:tcPr>
          <w:p>
            <w:pPr>
              <w:spacing w:after="60"/>
            </w:pPr>
            <w:r>
              <w:rPr>
                <w:b w:val="0"/>
                <w:sz w:val="16"/>
              </w:rPr>
              <w:t>LM35H saída</w:t>
            </w:r>
          </w:p>
        </w:tc>
        <w:tc>
          <w:tcPr>
            <w:tcW w:type="dxa" w:w="3296"/>
          </w:tcPr>
          <w:p>
            <w:pPr>
              <w:spacing w:after="60"/>
            </w:pPr>
            <w:r>
              <w:rPr>
                <w:b w:val="0"/>
                <w:sz w:val="16"/>
              </w:rPr>
              <w:t>H bruto</w:t>
            </w:r>
          </w:p>
        </w:tc>
      </w:tr>
    </w:tbl>
    <w:p/>
    <w:p>
      <w:r>
        <w:rPr>
          <w:b w:val="0"/>
        </w:rPr>
        <w:t xml:space="preserve">Os filtros não substituem a calibração dos sensores. A resposta interna, sensibilidade medida, offset e orientação do DRV425EVM são adicionais. A banda de 47 kHz indicada na </w:t>
      </w:r>
      <w:hyperlink r:id="rId52">
        <w:r>
          <w:rPr>
            <w:color w:val="0B559F"/>
            <w:u w:val="single"/>
          </w:rPr>
          <w:t>tabela do DRV425, página 5</w:t>
        </w:r>
      </w:hyperlink>
      <w:r>
        <w:rPr>
          <w:b w:val="0"/>
        </w:rPr>
        <w:t xml:space="preserve"> para Rshunt=22 Ω não é automaticamente a banda da montagem com 100 Ω. Preservar F/G brutos; um </w:t>
      </w:r>
      <w:r>
        <w:rPr>
          <w:rFonts w:ascii="Consolas" w:hAnsi="Consolas"/>
          <w:b w:val="0"/>
          <w:sz w:val="17"/>
        </w:rPr>
        <w:t>field_t</w:t>
      </w:r>
      <w:r>
        <w:rPr>
          <w:b w:val="0"/>
        </w:rPr>
        <w:t xml:space="preserve"> calculado por sensibilidade nominal não é automaticamente um campo calibrado. Para LM35H, preservar H bruto e documentar sensibilidade/offset/temperatura de referência da cadeia; o filtro tem ganho DC próximo de 1 e não corrige deriva ou instalação térmica.</w:t>
      </w:r>
    </w:p>
    <w:p>
      <w:pPr>
        <w:pStyle w:val="Heading2"/>
      </w:pPr>
      <w:r>
        <w:t>Transferência, taxa e erro entre canais</w:t>
      </w:r>
    </w:p>
    <w:p>
      <w:r>
        <w:rPr>
          <w:b w:val="0"/>
        </w:rPr>
        <w:t xml:space="preserve">Ignorando não idealidades, </w:t>
      </w:r>
      <w:r>
        <w:rPr>
          <w:rFonts w:ascii="Consolas" w:hAnsi="Consolas"/>
          <w:b w:val="0"/>
          <w:sz w:val="17"/>
        </w:rPr>
        <w:t>τ=RC=3,16 µs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7"/>
        </w:rPr>
        <w:t>fc=1/(2πRC)=50.365,488 Hz</w:t>
      </w:r>
      <w:r>
        <w:rPr>
          <w:b w:val="0"/>
        </w:rPr>
        <w:t xml:space="preserve"> e: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HRC(f) = (1 + j f/fc)^(-4)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|HRC| = [1 + (f/fc)^2]^(-2)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faseRC = -4 atan(f/fc)</w:t>
      </w:r>
    </w:p>
    <w:p>
      <w:r>
        <w:rPr>
          <w:b w:val="0"/>
        </w:rPr>
        <w:t xml:space="preserve">Os quatro polos coincidem; isto </w:t>
      </w:r>
      <w:r>
        <w:rPr>
          <w:b/>
        </w:rPr>
        <w:t>não é um Butterworth de quarta ordem</w:t>
      </w:r>
      <w:r>
        <w:rPr>
          <w:b w:val="0"/>
        </w:rPr>
        <w:t xml:space="preserve">. O corte global de −3 dB é aproximadamente 21,91 kHz. Em </w:t>
      </w:r>
      <w:r>
        <w:rPr>
          <w:rFonts w:ascii="Consolas" w:hAnsi="Consolas"/>
          <w:b w:val="0"/>
          <w:sz w:val="17"/>
        </w:rPr>
        <w:t>f=fc</w:t>
      </w:r>
      <w:r>
        <w:rPr>
          <w:b w:val="0"/>
        </w:rPr>
        <w:t xml:space="preserve">, cada estágio tem amplitude 1/√2, portanto a cascata tem amplitude 1/4, </w:t>
      </w:r>
      <w:r>
        <w:rPr>
          <w:b/>
        </w:rPr>
        <w:t>−12,0412 dB</w:t>
      </w:r>
      <w:r>
        <w:rPr>
          <w:b w:val="0"/>
        </w:rPr>
        <w:t xml:space="preserve"> e fase desenrolada −180°. Em DC, ganho RC ideal é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0"/>
        <w:gridCol w:w="2810"/>
        <w:gridCol w:w="3300"/>
      </w:tblGrid>
      <w:tr>
        <w:trPr>
          <w:tblHeader w:val="true"/>
        </w:trPr>
        <w:tc>
          <w:tcPr>
            <w:tcW w:type="dxa" w:w="3300"/>
          </w:tcPr>
          <w:p>
            <w:pPr>
              <w:spacing w:after="60"/>
            </w:pPr>
            <w:r>
              <w:rPr>
                <w:b/>
                <w:sz w:val="16"/>
              </w:rPr>
              <w:t>Frequência</w:t>
            </w:r>
          </w:p>
        </w:tc>
        <w:tc>
          <w:tcPr>
            <w:tcW w:type="dxa" w:w="2810"/>
          </w:tcPr>
          <w:p>
            <w:pPr>
              <w:spacing w:after="60"/>
            </w:pPr>
            <w:r>
              <w:rPr>
                <w:b/>
                <w:sz w:val="16"/>
              </w:rPr>
              <w:t>Atenuação RC ideal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/>
                <w:sz w:val="16"/>
              </w:rPr>
              <w:t>Ganho / fase relevantes</w:t>
            </w:r>
          </w:p>
        </w:tc>
      </w:tr>
      <w:tr>
        <w:tc>
          <w:tcPr>
            <w:tcW w:type="dxa" w:w="3300"/>
          </w:tcPr>
          <w:p>
            <w:pPr>
              <w:spacing w:after="60"/>
            </w:pPr>
            <w:r>
              <w:rPr>
                <w:b w:val="0"/>
                <w:sz w:val="16"/>
              </w:rPr>
              <w:t>5 kHz</w:t>
            </w:r>
          </w:p>
        </w:tc>
        <w:tc>
          <w:tcPr>
            <w:tcW w:type="dxa" w:w="2810"/>
          </w:tcPr>
          <w:p>
            <w:pPr>
              <w:spacing w:after="60"/>
            </w:pPr>
            <w:r>
              <w:rPr>
                <w:b w:val="0"/>
                <w:sz w:val="16"/>
              </w:rPr>
              <w:t>0,17037 dB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0"/>
                <w:sz w:val="16"/>
              </w:rPr>
              <w:t>0,9805768 / −22,6777°</w:t>
            </w:r>
          </w:p>
        </w:tc>
      </w:tr>
      <w:tr>
        <w:tc>
          <w:tcPr>
            <w:tcW w:type="dxa" w:w="3300"/>
          </w:tcPr>
          <w:p>
            <w:pPr>
              <w:spacing w:after="60"/>
            </w:pPr>
            <w:r>
              <w:rPr>
                <w:b w:val="0"/>
                <w:sz w:val="16"/>
              </w:rPr>
              <w:t>Nyquist de 100 kSps: 50 kHz</w:t>
            </w:r>
          </w:p>
        </w:tc>
        <w:tc>
          <w:tcPr>
            <w:tcW w:type="dxa" w:w="2810"/>
          </w:tcPr>
          <w:p>
            <w:pPr>
              <w:spacing w:after="60"/>
            </w:pPr>
            <w:r>
              <w:rPr>
                <w:b w:val="0"/>
                <w:sz w:val="16"/>
              </w:rPr>
              <w:t>11,9151 dB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/>
                <w:sz w:val="16"/>
              </w:rPr>
              <w:t>Rejeitar esta taxa para este projeto de filtro</w:t>
            </w:r>
          </w:p>
        </w:tc>
      </w:tr>
      <w:tr>
        <w:tc>
          <w:tcPr>
            <w:tcW w:type="dxa" w:w="3300"/>
          </w:tcPr>
          <w:p>
            <w:pPr>
              <w:spacing w:after="60"/>
            </w:pPr>
            <w:r>
              <w:rPr>
                <w:b w:val="0"/>
                <w:sz w:val="16"/>
              </w:rPr>
              <w:t>Nyquist de 500 kSps: 250 kHz</w:t>
            </w:r>
          </w:p>
        </w:tc>
        <w:tc>
          <w:tcPr>
            <w:tcW w:type="dxa" w:w="2810"/>
          </w:tcPr>
          <w:p>
            <w:pPr>
              <w:spacing w:after="60"/>
            </w:pPr>
            <w:r>
              <w:rPr>
                <w:b w:val="0"/>
                <w:sz w:val="16"/>
              </w:rPr>
              <w:t>56,3557 dB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0"/>
                <w:sz w:val="16"/>
              </w:rPr>
              <w:t>Taxa degradada; exige novo orçamento espectral</w:t>
            </w:r>
          </w:p>
        </w:tc>
      </w:tr>
      <w:tr>
        <w:tc>
          <w:tcPr>
            <w:tcW w:type="dxa" w:w="3300"/>
          </w:tcPr>
          <w:p>
            <w:pPr>
              <w:spacing w:after="60"/>
            </w:pPr>
            <w:r>
              <w:rPr>
                <w:b w:val="0"/>
                <w:sz w:val="16"/>
              </w:rPr>
              <w:t>Nyquist de 1 MSps: 500 kHz</w:t>
            </w:r>
          </w:p>
        </w:tc>
        <w:tc>
          <w:tcPr>
            <w:tcW w:type="dxa" w:w="2810"/>
          </w:tcPr>
          <w:p>
            <w:pPr>
              <w:spacing w:after="60"/>
            </w:pPr>
            <w:r>
              <w:rPr>
                <w:b w:val="0"/>
                <w:sz w:val="16"/>
              </w:rPr>
              <w:t>79,9223 dB</w:t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b w:val="0"/>
                <w:sz w:val="16"/>
              </w:rPr>
              <w:t>Padrão proposto; exige caracterização física</w:t>
            </w:r>
          </w:p>
        </w:tc>
      </w:tr>
    </w:tbl>
    <w:p/>
    <w:p>
      <w:r>
        <w:rPr>
          <w:b w:val="0"/>
        </w:rPr>
        <w:t xml:space="preserve">O projeto adota 70 dB </w:t>
      </w:r>
      <w:r>
        <w:rPr>
          <w:b/>
        </w:rPr>
        <w:t>ideais</w:t>
      </w:r>
      <w:r>
        <w:rPr>
          <w:b w:val="0"/>
        </w:rPr>
        <w:t xml:space="preserve"> em Nyquist como critério interno de seleção de taxa, não como certificação de alias. Isso exige ao menos 748.629 S/s nominais, ou 763.829 S/s no canto R/C mais rápido de ±1%. Assim, o padrão de 1 MSps atende ao critério calculado; 500 kSps e 100 kSps não atendem. O campo de metadados </w:t>
      </w:r>
      <w:r>
        <w:rPr>
          <w:rFonts w:ascii="Consolas" w:hAnsi="Consolas"/>
          <w:b w:val="0"/>
          <w:sz w:val="17"/>
        </w:rPr>
        <w:t>antialias_cutoff_hz</w:t>
      </w:r>
      <w:r>
        <w:rPr>
          <w:b w:val="0"/>
        </w:rPr>
        <w:t xml:space="preserve"> não torna uma taxa inadequada válida. Um polo de 50,365 kHz já fica acima de Nyquist a 100 kSps; a aquisição deve ser refeita ou o filtro reprojetado. Estes arquivos não alteram automaticamente a configuração do capturador.</w:t>
      </w:r>
    </w:p>
    <w:p>
      <w:r>
        <w:rPr>
          <w:b w:val="0"/>
        </w:rPr>
        <w:t xml:space="preserve">O script também calcula quatro seguidores como polos de 1 MHz, baseados somente no GBW típico, mais 47 Ω com ADC de 1 MΩ e capacitância total </w:t>
      </w:r>
      <w:r>
        <w:rPr>
          <w:b/>
        </w:rPr>
        <w:t>assumida</w:t>
      </w:r>
      <w:r>
        <w:rPr>
          <w:b w:val="0"/>
        </w:rPr>
        <w:t xml:space="preserve"> de 100 pF. A 5 kHz, essa aproximação completa dá ganho 0,9804817 e fase −23,8321°. O modelo ignora ganho aberto finito, outros polos, capacitâncias de entrada, dinâmica de saída, acoplamento, PSRR, dispersão térmica e slew não linear. Nunca usar sua rejeição adicional como garantia.</w:t>
      </w:r>
    </w:p>
    <w:p>
      <w:r>
        <w:rPr>
          <w:b w:val="0"/>
        </w:rPr>
        <w:t xml:space="preserve">Para 5 Vrms a 5 kHz, </w:t>
      </w:r>
      <w:r>
        <w:rPr>
          <w:rFonts w:ascii="Consolas" w:hAnsi="Consolas"/>
          <w:b w:val="0"/>
          <w:sz w:val="17"/>
        </w:rPr>
        <w:t>SRnecessário=2π f sqrt(2) Vrms=0,222144 V/µs</w:t>
      </w:r>
      <w:r>
        <w:rPr>
          <w:b w:val="0"/>
        </w:rPr>
        <w:t xml:space="preserve">. A razão entre slew típico e necessidade é 3,60, </w:t>
      </w:r>
      <w:r>
        <w:rPr>
          <w:b/>
        </w:rPr>
        <w:t>sem margem mínima garantida</w:t>
      </w:r>
      <w:r>
        <w:rPr>
          <w:b w:val="0"/>
        </w:rPr>
        <w:t>. Medir distorção e a maior amplitude no primeiro estágio, que vê o maior sinal.</w:t>
      </w:r>
    </w:p>
    <w:p>
      <w:r>
        <w:rPr>
          <w:b w:val="0"/>
        </w:rPr>
        <w:t xml:space="preserve">O script enumera 256 cantos independentes de quatro R e quatro C ±1%. A 5 kHz, o ganho RC pode ir de 0,9798001 a 0,9813314, a fase de −23,13046° a −22,22926°; dois canais nos cantos opostos diferem até </w:t>
      </w:r>
      <w:r>
        <w:rPr>
          <w:b/>
        </w:rPr>
        <w:t>0,156284% em ganho e 0,901195° em fase</w:t>
      </w:r>
      <w:r>
        <w:rPr>
          <w:b w:val="0"/>
        </w:rPr>
        <w:t>, antes da dispersão dos amplificadores/cabos. Perto de potência em quadratura, menos de um grau já pode ser relevante. Isso precisa entrar no orçamento de fase; aplicar o mesmo ganho nominal aos canais não corrige sua diferença.</w:t>
      </w:r>
    </w:p>
    <w:p>
      <w:r>
        <w:rPr>
          <w:b w:val="0"/>
        </w:rPr>
        <w:t xml:space="preserve">Uma senoide de interferência de 5 Vrms junto a 500 kHz ainda poderia produzir aproximadamente 0,5 mVrms após atenuação ideal de 80 dB. O erro admissível depende da amplitude do sinal útil; existem várias bandas que podem dobrar para a banda medida. É necessário medir/limitar espectro de entrada fora da banda e respostas reais, inclusive pickup após o último filtro e clipping dos buffers. </w:t>
      </w:r>
      <w:r>
        <w:rPr>
          <w:b/>
        </w:rPr>
        <w:t>Atenuação em Nyquist isolada não limita o erro de alias de um espectro desconhecido.</w:t>
      </w:r>
    </w:p>
    <w:p>
      <w:pPr>
        <w:pStyle w:val="Heading2"/>
      </w:pPr>
      <w:r>
        <w:t>Carregamento e balanço de potência</w:t>
      </w:r>
    </w:p>
    <w:p>
      <w:r>
        <w:rPr>
          <w:b w:val="0"/>
        </w:rPr>
        <w:t>O primeiro RC carrega o nó mesmo que o opamp tenha alta impedância. Ignorando bias/parasitismo, a admitância vista é: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Yin(f) = 1 / [3160 + 1/(j 2π f 1nF)]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Iin = Yin * Vnó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PentradaRC = |Vnó,rms|^2 Re(Yin)</w:t>
      </w:r>
    </w:p>
    <w:p>
      <w:r>
        <w:rPr>
          <w:b w:val="0"/>
        </w:rPr>
        <w:t xml:space="preserve">Em 5 kHz, </w:t>
      </w:r>
      <w:r>
        <w:rPr>
          <w:rFonts w:ascii="Consolas" w:hAnsi="Consolas"/>
          <w:b w:val="0"/>
          <w:sz w:val="17"/>
        </w:rPr>
        <w:t>|Zin|=31.987,46 Ω</w:t>
      </w:r>
      <w:r>
        <w:rPr>
          <w:b w:val="0"/>
        </w:rPr>
        <w:t xml:space="preserve">; em 1400 Hz, 113.726,01 Ω. Um nó de 5 Vrms fornece 156,31 µArms ao RC de entrada a 5 kHz, com 77,21 µW de potência real. O carregamento complexo relativo </w:t>
      </w:r>
      <w:r>
        <w:rPr>
          <w:rFonts w:ascii="Consolas" w:hAnsi="Consolas"/>
          <w:b w:val="0"/>
          <w:sz w:val="17"/>
        </w:rPr>
        <w:t>|R*Yin|</w:t>
      </w:r>
      <w:r>
        <w:rPr>
          <w:b w:val="0"/>
        </w:rPr>
        <w:t xml:space="preserve"> vale </w:t>
      </w:r>
      <w:r>
        <w:rPr>
          <w:b/>
        </w:rPr>
        <w:t>0,031262% para 10 Ω e 0,312623% para 100 Ω</w:t>
      </w:r>
      <w:r>
        <w:rPr>
          <w:b w:val="0"/>
        </w:rPr>
        <w:t xml:space="preserve"> em 5 kHz. Para fonte de Thévenin resistiva, </w:t>
      </w:r>
      <w:r>
        <w:rPr>
          <w:rFonts w:ascii="Consolas" w:hAnsi="Consolas"/>
          <w:b w:val="0"/>
          <w:sz w:val="17"/>
        </w:rPr>
        <w:t>Vcom/Vsem=1/(1+R*Yin)</w:t>
      </w:r>
      <w:r>
        <w:rPr>
          <w:b w:val="0"/>
        </w:rPr>
        <w:t>: no caso 10 Ω, módulo 0,9999691 e fase −0,017824°; em 100 Ω, módulo 0,9996864 e fase −0,178188°. Estes são exemplos de carregamento, não uma solução nova do sistema acoplado inteiro.</w:t>
      </w:r>
    </w:p>
    <w:p>
      <w:r>
        <w:rPr>
          <w:b w:val="0"/>
        </w:rPr>
        <w:t xml:space="preserve">A corrente do filtro ligado ao shunt </w:t>
      </w:r>
      <w:r>
        <w:rPr>
          <w:b/>
        </w:rPr>
        <w:t>não atravessa o resistor de 10 Ω</w:t>
      </w:r>
      <w:r>
        <w:rPr>
          <w:b w:val="0"/>
        </w:rPr>
        <w:t xml:space="preserve">. A corrente de ramo correta, por harmônico, é </w:t>
      </w:r>
      <w:r>
        <w:rPr>
          <w:rFonts w:ascii="Consolas" w:hAnsi="Consolas"/>
          <w:b w:val="0"/>
          <w:sz w:val="17"/>
        </w:rPr>
        <w:t>Iramo=Vshunt/Rshunt + Yin_shunt*Vshunt</w:t>
      </w:r>
      <w:r>
        <w:rPr>
          <w:b w:val="0"/>
        </w:rPr>
        <w:t xml:space="preserve">. A corrente da porta do amplificador também inclui </w:t>
      </w:r>
      <w:r>
        <w:rPr>
          <w:rFonts w:ascii="Consolas" w:hAnsi="Consolas"/>
          <w:b w:val="0"/>
          <w:sz w:val="17"/>
        </w:rPr>
        <w:t>Yin_source*Vsource</w:t>
      </w:r>
      <w:r>
        <w:rPr>
          <w:b w:val="0"/>
        </w:rPr>
        <w:t xml:space="preserve">. Portanto </w:t>
      </w:r>
      <w:r>
        <w:rPr>
          <w:rFonts w:ascii="Consolas" w:hAnsi="Consolas"/>
          <w:b w:val="0"/>
          <w:sz w:val="17"/>
        </w:rPr>
        <w:t>mean(Vsource*Vshunt/Rshunt)</w:t>
      </w:r>
      <w:r>
        <w:rPr>
          <w:b w:val="0"/>
        </w:rPr>
        <w:t xml:space="preserve"> não mede sozinho toda a potência saindo do amplificador quando estes filtros estão conectados. Em 5 kHz, Vsource≤5 Vrms e Vshunt≤5 Vrms, a contribuição omitida do filtro do shunt tem limite conservador </w:t>
      </w:r>
      <w:r>
        <w:rPr>
          <w:rFonts w:ascii="Consolas" w:hAnsi="Consolas"/>
          <w:b w:val="0"/>
          <w:sz w:val="17"/>
        </w:rPr>
        <w:t>|Vsource|*|Iin_shunt|≤0,78156 mW</w:t>
      </w:r>
      <w:r>
        <w:rPr>
          <w:b w:val="0"/>
        </w:rPr>
        <w:t xml:space="preserve"> por ramo; o RC conectado à própria fonte acrescenta até 0,07721 mW reais. O carregamento da carga receptora também deve entrar no modelo físico como admitância em paralelo; </w:t>
      </w:r>
      <w:r>
        <w:rPr>
          <w:rFonts w:ascii="Consolas" w:hAnsi="Consolas"/>
          <w:b w:val="0"/>
          <w:sz w:val="17"/>
        </w:rPr>
        <w:t>Vload²/Rload</w:t>
      </w:r>
      <w:r>
        <w:rPr>
          <w:b w:val="0"/>
        </w:rPr>
        <w:t xml:space="preserve"> continua sendo somente a potência no resistor de carga.</w:t>
      </w:r>
    </w:p>
    <w:p>
      <w:r>
        <w:rPr>
          <w:b w:val="0"/>
        </w:rPr>
        <w:t xml:space="preserve">Estas contribuições pequenas são </w:t>
      </w:r>
      <w:r>
        <w:rPr>
          <w:b/>
        </w:rPr>
        <w:t>potência de instrumentação</w:t>
      </w:r>
      <w:r>
        <w:rPr>
          <w:b w:val="0"/>
        </w:rPr>
        <w:t>, não energia anômala. Incorporar admitâncias complexas ao modelo de medição ou incluí-las explicitamente nos limites de erro. O analisador atual de cinco canais assume resistor puro para corrente; não recebe essa correção automaticamente. Se o orçamento não cobre o efeito, a comparação deve permanecer inconclusiva. O consumo DC dos quads e da instrumentação pertence a uma fronteira de alimentação separada da potência RLC.</w:t>
      </w:r>
    </w:p>
    <w:p>
      <w:pPr>
        <w:pStyle w:val="Heading2"/>
      </w:pPr>
      <w:r>
        <w:t>Calibração obrigatória da cadeia completa</w:t>
      </w:r>
    </w:p>
    <w:p>
      <w:r>
        <w:rPr>
          <w:b w:val="0"/>
        </w:rPr>
        <w:t>Medir cada caminho com sua placa, cabo, faixa ADC, fonte e aterramento reais, incluindo ganho/offset e fase. Calibrar na frequência fundamental e nos harmônicos utilizados, documentando incerteza, temperatura, ruído, clipping e fonte de referência. Valores típicos e tolerâncias de compra não são certificados de calibração.</w:t>
      </w:r>
    </w:p>
    <w:p>
      <w:r>
        <w:rPr>
          <w:b w:val="0"/>
        </w:rPr>
        <w:t xml:space="preserve">Para fasores, </w:t>
      </w:r>
      <w:r>
        <w:rPr>
          <w:rFonts w:ascii="Consolas" w:hAnsi="Consolas"/>
          <w:b w:val="0"/>
          <w:sz w:val="17"/>
        </w:rPr>
        <w:t>Vnó(f)=VADC(f)/Hmedido(f)</w:t>
      </w:r>
      <w:r>
        <w:rPr>
          <w:b w:val="0"/>
        </w:rPr>
        <w:t xml:space="preserve">. Para campo, </w:t>
      </w:r>
      <w:r>
        <w:rPr>
          <w:rFonts w:ascii="Consolas" w:hAnsi="Consolas"/>
          <w:b w:val="0"/>
          <w:sz w:val="17"/>
        </w:rPr>
        <w:t>(F/HF − G/HG)/Ssensor(f)</w:t>
      </w:r>
      <w:r>
        <w:rPr>
          <w:b w:val="0"/>
        </w:rPr>
        <w:t xml:space="preserve"> só é aplicável se todas essas respostas tiverem sido medidas com referências compatíveis. Preservar arquivos brutos e salvar qualquer transformação em novos arquivos com hashes/proveniência. Uma multiplicação por </w:t>
      </w:r>
      <w:r>
        <w:rPr>
          <w:rFonts w:ascii="Consolas" w:hAnsi="Consolas"/>
          <w:b w:val="0"/>
          <w:sz w:val="17"/>
        </w:rPr>
        <w:t>gain</w:t>
      </w:r>
      <w:r>
        <w:rPr>
          <w:b w:val="0"/>
        </w:rPr>
        <w:t xml:space="preserve"> na forma de onda não remove atraso de fase, nem corrige igualmente todos os harmônicos. O analisador aceita limites residuais de fase/banda; não deconvolve este filtro por conta própria. Sem orçamento de correção/cobertura suficiente, declarar </w:t>
      </w:r>
      <w:r>
        <w:rPr>
          <w:rFonts w:ascii="Consolas" w:hAnsi="Consolas"/>
          <w:b w:val="0"/>
          <w:sz w:val="17"/>
        </w:rPr>
        <w:t>INCONCLUSIVE</w:t>
      </w:r>
      <w:r>
        <w:rPr>
          <w:b w:val="0"/>
        </w:rPr>
        <w:t>.</w:t>
      </w:r>
    </w:p>
    <w:p>
      <w:r>
        <w:rPr>
          <w:b w:val="0"/>
        </w:rPr>
        <w:t xml:space="preserve">Antes de considerar aliasing caracterizado: medir ganho/fase na banda útil, comparar canais, varrer frequências através de Nyquist e além dele, limitar o espectro de entrada, verificar estabilidade com cabo real, confirmar a taxa efetiva e repetir com amplitude/temperatura extremas permitidas. Rejeição de 79,92 dB neste documento é </w:t>
      </w:r>
      <w:r>
        <w:rPr>
          <w:b/>
        </w:rPr>
        <w:t>resultado de equações</w:t>
      </w:r>
      <w:r>
        <w:rPr>
          <w:b w:val="0"/>
        </w:rPr>
        <w:t>, não medição da placa. A banda nominal de um sensor também não substitui os filtros ou a calibração da diferença F−G.</w:t>
      </w:r>
    </w:p>
    <w:p>
      <w:pPr>
        <w:pStyle w:val="Heading2"/>
      </w:pPr>
      <w:r>
        <w:t>Reproduzir os cálculos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bancada_v3/aquisicao/filtro.py --output "$env:TEMP/nucleo_filtro_calculado.json"</w:t>
      </w:r>
    </w:p>
    <w:p>
      <w:r>
        <w:rPr>
          <w:b w:val="0"/>
        </w:rPr>
        <w:t xml:space="preserve">O script usa biblioteca padrão, recusa sobrescrever a saída e executa 14 verificações independentes de identidades, extremos de tolerância, slew e seleção de taxa. O JSON identifica </w:t>
      </w:r>
      <w:r>
        <w:rPr>
          <w:rFonts w:ascii="Consolas" w:hAnsi="Consolas"/>
          <w:b w:val="0"/>
          <w:sz w:val="17"/>
        </w:rPr>
        <w:t>origin=CALCULATED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7"/>
        </w:rPr>
        <w:t>PROPOSED_NOT_BUILT_NOT_MEASURED_NOT_CERTIFIED</w:t>
      </w:r>
      <w:r>
        <w:rPr>
          <w:b w:val="0"/>
        </w:rPr>
        <w:t>. Nenhum resultado sintético é gravado como ensaio experimental e nenhum parâmetro dos instrumentos é alterado.</w:t>
      </w:r>
    </w:p>
    <w:p>
      <w:r>
        <w:br w:type="page"/>
      </w:r>
    </w:p>
    <w:p>
      <w:pPr>
        <w:pStyle w:val="Heading1"/>
      </w:pPr>
      <w:r>
        <w:t>8. Análise, proveniência e limites de erro</w:t>
      </w:r>
    </w:p>
    <w:p>
      <w:r>
        <w:rPr>
          <w:b w:val="0"/>
          <w:sz w:val="16"/>
        </w:rPr>
        <w:t xml:space="preserve">Fonte consolidada: </w:t>
      </w:r>
      <w:hyperlink r:id="rId27">
        <w:r>
          <w:rPr>
            <w:color w:val="0B559F"/>
            <w:u w:val="single"/>
          </w:rPr>
          <w:t>medicoes/README.md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Medições simultâneas da bancada V3</w:t>
      </w:r>
    </w:p>
    <w:p>
      <w:r>
        <w:rPr>
          <w:b w:val="0"/>
        </w:rPr>
        <w:t xml:space="preserve">Este pacote analisa </w:t>
      </w:r>
      <w:r>
        <w:rPr>
          <w:b/>
        </w:rPr>
        <w:t>arquivos capturados em instrumentos reais</w:t>
      </w:r>
      <w:r>
        <w:rPr>
          <w:b w:val="0"/>
        </w:rPr>
        <w:t xml:space="preserve"> e também testa o algoritmo com sinais matemáticos identificados como </w:t>
      </w:r>
      <w:r>
        <w:rPr>
          <w:rFonts w:ascii="Consolas" w:hAnsi="Consolas"/>
          <w:b w:val="0"/>
          <w:sz w:val="17"/>
        </w:rPr>
        <w:t>SYNTHETIC</w:t>
      </w:r>
      <w:r>
        <w:rPr>
          <w:b w:val="0"/>
        </w:rPr>
        <w:t xml:space="preserve">. Não existe aquisição experimental preenchida neste repositório. Os dois CSV fornecidos contêm somente cabeçalhos; </w:t>
      </w:r>
      <w:r>
        <w:rPr>
          <w:rFonts w:ascii="Consolas" w:hAnsi="Consolas"/>
          <w:b w:val="0"/>
          <w:sz w:val="17"/>
        </w:rPr>
        <w:t>metadados_pendente.json</w:t>
      </w:r>
      <w:r>
        <w:rPr>
          <w:b w:val="0"/>
        </w:rPr>
        <w:t xml:space="preserve"> é deliberadamente incompleto e será rejeitado enquanto tiver </w:t>
      </w:r>
      <w:r>
        <w:rPr>
          <w:rFonts w:ascii="Consolas" w:hAnsi="Consolas"/>
          <w:b w:val="0"/>
          <w:sz w:val="17"/>
        </w:rPr>
        <w:t>origin=PENDENTE</w:t>
      </w:r>
      <w:r>
        <w:rPr>
          <w:b w:val="0"/>
        </w:rPr>
        <w:t>.</w:t>
      </w:r>
    </w:p>
    <w:p>
      <w:r>
        <w:rPr>
          <w:b w:val="0"/>
        </w:rPr>
        <w:t xml:space="preserve">O programa não controla fontes, certifica instrumentos ou afirma que a bancada já foi construída. A aquisição de hardware está em </w:t>
      </w:r>
      <w:r>
        <w:rPr>
          <w:rFonts w:ascii="Consolas" w:hAnsi="Consolas"/>
          <w:b w:val="0"/>
          <w:sz w:val="17"/>
        </w:rPr>
        <w:t>../aquisicao/</w:t>
      </w:r>
      <w:r>
        <w:rPr>
          <w:b w:val="0"/>
        </w:rPr>
        <w:t>. O cálculo usa somente Python 3.10+ e biblioteca padrão, sem rede.</w:t>
      </w:r>
    </w:p>
    <w:p>
      <w:pPr>
        <w:pStyle w:val="Heading2"/>
      </w:pPr>
      <w:r>
        <w:t>Conexão e fronteira de potência</w:t>
      </w:r>
    </w:p>
    <w:p>
      <w:r>
        <w:rPr>
          <w:b w:val="0"/>
        </w:rPr>
        <w:t xml:space="preserve">Usar a topologia documentada da V3: dois amplificadores OPA548EVM, cada um alimentando </w:t>
      </w:r>
      <w:r>
        <w:rPr>
          <w:rFonts w:ascii="Consolas" w:hAnsi="Consolas"/>
          <w:b w:val="0"/>
          <w:sz w:val="17"/>
        </w:rPr>
        <w:t>capacitor 10 µF -&gt; bobina -&gt; resistor série 10 Ω -&gt; SGND</w:t>
      </w:r>
      <w:r>
        <w:rPr>
          <w:b w:val="0"/>
        </w:rPr>
        <w:t xml:space="preserve">. O resistor existente de 10 Ω é também o shunt; </w:t>
      </w:r>
      <w:r>
        <w:rPr>
          <w:b/>
        </w:rPr>
        <w:t>não acrescentar outro resistor de 10 Ω</w:t>
      </w:r>
      <w:r>
        <w:rPr>
          <w:b w:val="0"/>
        </w:rPr>
        <w:t>, pois isso mudaria o circuito simulado. Conexões Kelvin no resistor evitam incluir a queda dos cabos na medição. O valor efetivamente medido e seu limite de erro devem entrar no JSON, na temperatura de operação.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2486"/>
        <w:gridCol w:w="3284"/>
        <w:gridCol w:w="1836"/>
      </w:tblGrid>
      <w:tr>
        <w:trPr>
          <w:tblHeader w:val="true"/>
        </w:trPr>
        <w:tc>
          <w:tcPr>
            <w:tcW w:type="dxa" w:w="1805"/>
          </w:tcPr>
          <w:p>
            <w:pPr>
              <w:spacing w:after="60"/>
            </w:pPr>
            <w:r>
              <w:rPr>
                <w:b/>
                <w:sz w:val="16"/>
              </w:rPr>
              <w:t>Canal do PicoScope 4824A</w:t>
            </w:r>
          </w:p>
        </w:tc>
        <w:tc>
          <w:tcPr>
            <w:tcW w:type="dxa" w:w="2486"/>
          </w:tcPr>
          <w:p>
            <w:pPr>
              <w:spacing w:after="60"/>
            </w:pPr>
            <w:r>
              <w:rPr>
                <w:b/>
                <w:sz w:val="16"/>
              </w:rPr>
              <w:t>CSV</w:t>
            </w:r>
          </w:p>
        </w:tc>
        <w:tc>
          <w:tcPr>
            <w:tcW w:type="dxa" w:w="3284"/>
          </w:tcPr>
          <w:p>
            <w:pPr>
              <w:spacing w:after="60"/>
            </w:pPr>
            <w:r>
              <w:rPr>
                <w:b/>
                <w:sz w:val="16"/>
              </w:rPr>
              <w:t>Conexão positiva</w:t>
            </w:r>
          </w:p>
        </w:tc>
        <w:tc>
          <w:tcPr>
            <w:tcW w:type="dxa" w:w="1836"/>
          </w:tcPr>
          <w:p>
            <w:pPr>
              <w:spacing w:after="60"/>
            </w:pPr>
            <w:r>
              <w:rPr>
                <w:b/>
                <w:sz w:val="16"/>
              </w:rPr>
              <w:t>Referência</w:t>
            </w:r>
          </w:p>
        </w:tc>
      </w:tr>
      <w:tr>
        <w:tc>
          <w:tcPr>
            <w:tcW w:type="dxa" w:w="1805"/>
          </w:tcPr>
          <w:p>
            <w:pPr>
              <w:spacing w:after="60"/>
            </w:pPr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48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6"/>
              </w:rPr>
              <w:t>v_source1_v</w:t>
            </w:r>
          </w:p>
        </w:tc>
        <w:tc>
          <w:tcPr>
            <w:tcW w:type="dxa" w:w="3284"/>
          </w:tcPr>
          <w:p>
            <w:pPr>
              <w:spacing w:after="60"/>
            </w:pPr>
            <w:r>
              <w:rPr>
                <w:b w:val="0"/>
                <w:sz w:val="16"/>
              </w:rPr>
              <w:t>Saída do amplificador 1, antes do capacitor</w:t>
            </w:r>
          </w:p>
        </w:tc>
        <w:tc>
          <w:tcPr>
            <w:tcW w:type="dxa" w:w="1836"/>
          </w:tcPr>
          <w:p>
            <w:pPr>
              <w:spacing w:after="60"/>
            </w:pPr>
            <w:r>
              <w:rPr>
                <w:b w:val="0"/>
                <w:sz w:val="16"/>
              </w:rPr>
              <w:t>SGND</w:t>
            </w:r>
          </w:p>
        </w:tc>
      </w:tr>
      <w:tr>
        <w:tc>
          <w:tcPr>
            <w:tcW w:type="dxa" w:w="1805"/>
          </w:tcPr>
          <w:p>
            <w:pPr>
              <w:spacing w:after="60"/>
            </w:pPr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248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6"/>
              </w:rPr>
              <w:t>v_series1_v</w:t>
            </w:r>
          </w:p>
        </w:tc>
        <w:tc>
          <w:tcPr>
            <w:tcW w:type="dxa" w:w="3284"/>
          </w:tcPr>
          <w:p>
            <w:pPr>
              <w:spacing w:after="60"/>
            </w:pPr>
            <w:r>
              <w:rPr>
                <w:b w:val="0"/>
                <w:sz w:val="16"/>
              </w:rPr>
              <w:t>Topo do resistor série 1 no retorno</w:t>
            </w:r>
          </w:p>
        </w:tc>
        <w:tc>
          <w:tcPr>
            <w:tcW w:type="dxa" w:w="1836"/>
          </w:tcPr>
          <w:p>
            <w:pPr>
              <w:spacing w:after="60"/>
            </w:pPr>
            <w:r>
              <w:rPr>
                <w:b w:val="0"/>
                <w:sz w:val="16"/>
              </w:rPr>
              <w:t>SGND</w:t>
            </w:r>
          </w:p>
        </w:tc>
      </w:tr>
      <w:tr>
        <w:tc>
          <w:tcPr>
            <w:tcW w:type="dxa" w:w="1805"/>
          </w:tcPr>
          <w:p>
            <w:pPr>
              <w:spacing w:after="60"/>
            </w:pP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248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6"/>
              </w:rPr>
              <w:t>v_source2_v</w:t>
            </w:r>
          </w:p>
        </w:tc>
        <w:tc>
          <w:tcPr>
            <w:tcW w:type="dxa" w:w="3284"/>
          </w:tcPr>
          <w:p>
            <w:pPr>
              <w:spacing w:after="60"/>
            </w:pPr>
            <w:r>
              <w:rPr>
                <w:b w:val="0"/>
                <w:sz w:val="16"/>
              </w:rPr>
              <w:t>Saída do amplificador 2, antes do capacitor</w:t>
            </w:r>
          </w:p>
        </w:tc>
        <w:tc>
          <w:tcPr>
            <w:tcW w:type="dxa" w:w="1836"/>
          </w:tcPr>
          <w:p>
            <w:pPr>
              <w:spacing w:after="60"/>
            </w:pPr>
            <w:r>
              <w:rPr>
                <w:b w:val="0"/>
                <w:sz w:val="16"/>
              </w:rPr>
              <w:t>SGND</w:t>
            </w:r>
          </w:p>
        </w:tc>
      </w:tr>
      <w:tr>
        <w:tc>
          <w:tcPr>
            <w:tcW w:type="dxa" w:w="1805"/>
          </w:tcPr>
          <w:p>
            <w:pPr>
              <w:spacing w:after="60"/>
            </w:pPr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48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6"/>
              </w:rPr>
              <w:t>v_series2_v</w:t>
            </w:r>
          </w:p>
        </w:tc>
        <w:tc>
          <w:tcPr>
            <w:tcW w:type="dxa" w:w="3284"/>
          </w:tcPr>
          <w:p>
            <w:pPr>
              <w:spacing w:after="60"/>
            </w:pPr>
            <w:r>
              <w:rPr>
                <w:b w:val="0"/>
                <w:sz w:val="16"/>
              </w:rPr>
              <w:t>Topo do resistor série 2 no retorno</w:t>
            </w:r>
          </w:p>
        </w:tc>
        <w:tc>
          <w:tcPr>
            <w:tcW w:type="dxa" w:w="1836"/>
          </w:tcPr>
          <w:p>
            <w:pPr>
              <w:spacing w:after="60"/>
            </w:pPr>
            <w:r>
              <w:rPr>
                <w:b w:val="0"/>
                <w:sz w:val="16"/>
              </w:rPr>
              <w:t>SGND</w:t>
            </w:r>
          </w:p>
        </w:tc>
      </w:tr>
      <w:tr>
        <w:tc>
          <w:tcPr>
            <w:tcW w:type="dxa" w:w="1805"/>
          </w:tcPr>
          <w:p>
            <w:pPr>
              <w:spacing w:after="60"/>
            </w:pPr>
            <w:r>
              <w:rPr>
                <w:b w:val="0"/>
                <w:sz w:val="16"/>
              </w:rPr>
              <w:t>E</w:t>
            </w:r>
          </w:p>
        </w:tc>
        <w:tc>
          <w:tcPr>
            <w:tcW w:type="dxa" w:w="248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6"/>
              </w:rPr>
              <w:t>v_load_v</w:t>
            </w:r>
          </w:p>
        </w:tc>
        <w:tc>
          <w:tcPr>
            <w:tcW w:type="dxa" w:w="3284"/>
          </w:tcPr>
          <w:p>
            <w:pPr>
              <w:spacing w:after="60"/>
            </w:pPr>
            <w:r>
              <w:rPr>
                <w:b w:val="0"/>
                <w:sz w:val="16"/>
              </w:rPr>
              <w:t>Topo da carga resistiva do receptor</w:t>
            </w:r>
          </w:p>
        </w:tc>
        <w:tc>
          <w:tcPr>
            <w:tcW w:type="dxa" w:w="1836"/>
          </w:tcPr>
          <w:p>
            <w:pPr>
              <w:spacing w:after="60"/>
            </w:pPr>
            <w:r>
              <w:rPr>
                <w:b w:val="0"/>
                <w:sz w:val="16"/>
              </w:rPr>
              <w:t>SGND</w:t>
            </w:r>
          </w:p>
        </w:tc>
      </w:tr>
    </w:tbl>
    <w:p/>
    <w:p>
      <w:r>
        <w:rPr>
          <w:b w:val="0"/>
        </w:rPr>
        <w:t xml:space="preserve">Os BNC têm terra comum: prender todos os retornos </w:t>
      </w:r>
      <w:r>
        <w:rPr>
          <w:b/>
        </w:rPr>
        <w:t>ao mesmo SGND em estrela</w:t>
      </w:r>
      <w:r>
        <w:rPr>
          <w:b w:val="0"/>
        </w:rPr>
        <w:t>. Este esquema não mede tensões flutuantes de capacitor ou bobina. Prender um terra BNC em outro nó pode curto-circuitar o circuito. Um terminal da carga receptora fica em SGND; documentar essa ligação porque ela difere de um receptor completamente flutuante.</w:t>
      </w:r>
    </w:p>
    <w:p>
      <w:r>
        <w:rPr>
          <w:b w:val="0"/>
        </w:rPr>
        <w:t xml:space="preserve">A corrente é positiva saindo da fonte: </w:t>
      </w:r>
      <w:r>
        <w:rPr>
          <w:rFonts w:ascii="Consolas" w:hAnsi="Consolas"/>
          <w:b w:val="0"/>
          <w:sz w:val="17"/>
        </w:rPr>
        <w:t>i1=v_series1/R1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7"/>
        </w:rPr>
        <w:t>i2=v_series2/R2</w:t>
      </w:r>
      <w:r>
        <w:rPr>
          <w:b w:val="0"/>
        </w:rPr>
        <w:t xml:space="preserve">. </w:t>
      </w:r>
      <w:r>
        <w:rPr>
          <w:rFonts w:ascii="Consolas" w:hAnsi="Consolas"/>
          <w:b w:val="0"/>
          <w:sz w:val="17"/>
        </w:rPr>
        <w:t>mean(v_source*i)&gt;0</w:t>
      </w:r>
      <w:r>
        <w:rPr>
          <w:b w:val="0"/>
        </w:rPr>
        <w:t xml:space="preserve"> significa potência entregue ao circuito; valor negativo significa potência recebida pela fonte. A tensão de fonte é medida na saída </w:t>
      </w:r>
      <w:r>
        <w:rPr>
          <w:b/>
        </w:rPr>
        <w:t>carregada</w:t>
      </w:r>
      <w:r>
        <w:rPr>
          <w:b w:val="0"/>
        </w:rPr>
        <w:t xml:space="preserve">, não deduzida da indicação do gerador. A fronteira inclui capacitor, cobre e resistor série, mas exclui consumo DC dos amplificadores, gerador, DAQ e computador. Assim, estes dados não medem a eficiência da tomada. A carga receptora resistiva usa </w:t>
      </w:r>
      <w:r>
        <w:rPr>
          <w:rFonts w:ascii="Consolas" w:hAnsi="Consolas"/>
          <w:b w:val="0"/>
          <w:sz w:val="17"/>
        </w:rPr>
        <w:t>mean(v_load²)/Rload</w:t>
      </w:r>
      <w:r>
        <w:rPr>
          <w:b w:val="0"/>
        </w:rPr>
        <w:t>.</w:t>
      </w:r>
    </w:p>
    <w:p>
      <w:pPr>
        <w:pStyle w:val="Heading2"/>
      </w:pPr>
      <w:r>
        <w:t>Captura e proveniência</w:t>
      </w:r>
    </w:p>
    <w:p>
      <w:r>
        <w:rPr>
          <w:b w:val="0"/>
        </w:rPr>
        <w:t xml:space="preserve">1. Preservar CSV bruto e diagnóstico da captura. Não colar uma curva simulada num arquivo experimental. </w:t>
      </w:r>
      <w:r>
        <w:rPr>
          <w:rFonts w:ascii="Consolas" w:hAnsi="Consolas"/>
          <w:b w:val="0"/>
          <w:sz w:val="17"/>
        </w:rPr>
        <w:t>origin=EXPERIMENTAL</w:t>
      </w:r>
      <w:r>
        <w:rPr>
          <w:b w:val="0"/>
        </w:rPr>
        <w:t xml:space="preserve"> exige identificação do instrumento, número de série, instante real da aquisição, commit do projeto, documentos de calibração, geometria construída e controles. </w:t>
      </w:r>
      <w:r>
        <w:rPr>
          <w:rFonts w:ascii="Consolas" w:hAnsi="Consolas"/>
          <w:b w:val="0"/>
          <w:sz w:val="17"/>
        </w:rPr>
        <w:t>origin=SYNTHETIC</w:t>
      </w:r>
      <w:r>
        <w:rPr>
          <w:b w:val="0"/>
        </w:rPr>
        <w:t xml:space="preserve"> serve somente a sinais gerados por algoritmo.</w:t>
      </w:r>
    </w:p>
    <w:p>
      <w:r>
        <w:rPr>
          <w:b w:val="0"/>
        </w:rPr>
        <w:t xml:space="preserve">2. Copiar o template para a pasta da campanha, preencher os valores </w:t>
      </w:r>
      <w:r>
        <w:rPr>
          <w:b/>
        </w:rPr>
        <w:t>medidos</w:t>
      </w:r>
      <w:r>
        <w:rPr>
          <w:b w:val="0"/>
        </w:rPr>
        <w:t xml:space="preserve"> de R1, R2 e carga (10/10/100 Ω são nominais), e informar a frequência real e seu limite absoluto de erro. O caminho </w:t>
      </w:r>
      <w:r>
        <w:rPr>
          <w:rFonts w:ascii="Consolas" w:hAnsi="Consolas"/>
          <w:b w:val="0"/>
          <w:sz w:val="17"/>
        </w:rPr>
        <w:t>model_config_path</w:t>
      </w:r>
      <w:r>
        <w:rPr>
          <w:b w:val="0"/>
        </w:rPr>
        <w:t xml:space="preserve"> é relativo ao arquivo JSON; ajuste-o ao mover o template ou use </w:t>
      </w:r>
      <w:r>
        <w:rPr>
          <w:rFonts w:ascii="Consolas" w:hAnsi="Consolas"/>
          <w:b w:val="0"/>
          <w:sz w:val="17"/>
        </w:rPr>
        <w:t>--config</w:t>
      </w:r>
      <w:r>
        <w:rPr>
          <w:b w:val="0"/>
        </w:rPr>
        <w:t>.</w:t>
      </w:r>
    </w:p>
    <w:p>
      <w:r>
        <w:rPr>
          <w:b w:val="0"/>
        </w:rPr>
        <w:t>3. Usar relógio e disparo comuns aos cinco canais. Confirmar amostragem simultânea, limite de skew, taxa real retornada pelo driver, ausência de clipping e regime estacionário. Exportar uma linha por instante comum. O programa não alinha aquisições feitas em instantes diferentes.</w:t>
      </w:r>
    </w:p>
    <w:p>
      <w:r>
        <w:rPr>
          <w:b w:val="0"/>
        </w:rPr>
        <w:t xml:space="preserve">4. Documentar filtragem antialias e sua resposta; o simples campo preenchido não cria um filtro. Informar ganho, offset, ruído e erro de fase de cada caminho de medição, inclusive sonda, divisor, cabo e amplificador de sensor. Considerar quantização no limite de ruído. </w:t>
      </w:r>
      <w:r>
        <w:rPr>
          <w:rFonts w:ascii="Consolas" w:hAnsi="Consolas"/>
          <w:b w:val="0"/>
          <w:sz w:val="17"/>
        </w:rPr>
        <w:t>bandwidth_hz</w:t>
      </w:r>
      <w:r>
        <w:rPr>
          <w:b w:val="0"/>
        </w:rPr>
        <w:t xml:space="preserve"> é a banda </w:t>
      </w:r>
      <w:r>
        <w:rPr>
          <w:b/>
        </w:rPr>
        <w:t>calibrada</w:t>
      </w:r>
      <w:r>
        <w:rPr>
          <w:b w:val="0"/>
        </w:rPr>
        <w:t>, não apenas a banda anunciada.</w:t>
      </w:r>
    </w:p>
    <w:p>
      <w:r>
        <w:rPr>
          <w:b w:val="0"/>
        </w:rPr>
        <w:t xml:space="preserve">5. Registrar controles: fontes desligadas, carga resistiva conhecida, troca de canais e repetição. </w:t>
      </w:r>
      <w:r>
        <w:rPr>
          <w:rFonts w:ascii="Consolas" w:hAnsi="Consolas"/>
          <w:b w:val="0"/>
          <w:sz w:val="17"/>
        </w:rPr>
        <w:t>baseline_records</w:t>
      </w:r>
      <w:r>
        <w:rPr>
          <w:b w:val="0"/>
        </w:rPr>
        <w:t xml:space="preserve"> lista arquivos reais; o algoritmo não lê nem valida automaticamente o conteúdo dos documentos citados.</w:t>
      </w:r>
    </w:p>
    <w:p>
      <w:r>
        <w:rPr>
          <w:b w:val="0"/>
        </w:rPr>
        <w:t>O cabeçalho obrigatório usa vírgulas e ponto decimal: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time_s,v_source1_v,v_series1_v,v_source2_v,v_series2_v,v_load_v</w:t>
      </w:r>
    </w:p>
    <w:p>
      <w:r>
        <w:rPr>
          <w:b w:val="0"/>
        </w:rPr>
        <w:t xml:space="preserve">As colunas opcionais </w:t>
      </w:r>
      <w:r>
        <w:rPr>
          <w:rFonts w:ascii="Consolas" w:hAnsi="Consolas"/>
          <w:b w:val="0"/>
          <w:sz w:val="17"/>
        </w:rPr>
        <w:t>temperature_c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7"/>
        </w:rPr>
        <w:t>field_t</w:t>
      </w:r>
      <w:r>
        <w:rPr>
          <w:b w:val="0"/>
        </w:rPr>
        <w:t xml:space="preserve"> precisam ter valor finito em </w:t>
      </w:r>
      <w:r>
        <w:rPr>
          <w:b/>
        </w:rPr>
        <w:t>todas</w:t>
      </w:r>
      <w:r>
        <w:rPr>
          <w:b w:val="0"/>
        </w:rPr>
        <w:t xml:space="preserve"> as linhas, em °C e tesla. </w:t>
      </w:r>
      <w:r>
        <w:rPr>
          <w:rFonts w:ascii="Consolas" w:hAnsi="Consolas"/>
          <w:b w:val="0"/>
          <w:sz w:val="17"/>
        </w:rPr>
        <w:t>field_t</w:t>
      </w:r>
      <w:r>
        <w:rPr>
          <w:b w:val="0"/>
        </w:rPr>
        <w:t xml:space="preserve"> é um canal calibrado medindo a componente z no centro; a comparação do módulo da previsão V2 pressupõe campo axial. Registrar aquisição de fundo e sensor/posição/orientação. Não preencher zero para disfarçar um sensor ausente: campo ausente ou zero deixa sua validação inconclusiva. A ausência do campo não impede o cálculo elétrico dos cinco canais, mas impede validar o sistema completo. Temperatura exportada já é física e deve ter sensor/calibração identificados.</w:t>
      </w:r>
    </w:p>
    <w:p>
      <w:r>
        <w:rPr>
          <w:b w:val="0"/>
        </w:rPr>
        <w:t>Formato mínimo dos instrumentos (substituir pelos dados de cada instrumento real, sem usar os textos a seguir como evidência):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{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"model": "PREENCHER_MODELO_REAL",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"serial": "PREENCHER_SERIAL_REAL",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"calibration_document": "documento_real_da_campanha.pdf",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"calibration_valid_until": "AAAA-MM-DD"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}</w:t>
      </w:r>
    </w:p>
    <w:p>
      <w:r>
        <w:rPr>
          <w:b w:val="0"/>
        </w:rPr>
        <w:t xml:space="preserve">O JSON guarda os metadados originais, SHA-256 dos arquivos brutos/JSON/configuração e instante de análise. Um nome de documento sozinho não prova calibração; a equipe deve verificar seu conteúdo e vigência. Metadados não documentados levam a </w:t>
      </w:r>
      <w:r>
        <w:rPr>
          <w:rFonts w:ascii="Consolas" w:hAnsi="Consolas"/>
          <w:b w:val="0"/>
          <w:sz w:val="17"/>
        </w:rPr>
        <w:t>INCONCLUSIVE</w:t>
      </w:r>
      <w:r>
        <w:rPr>
          <w:b w:val="0"/>
        </w:rPr>
        <w:t xml:space="preserve"> e jamais a </w:t>
      </w:r>
      <w:r>
        <w:rPr>
          <w:rFonts w:ascii="Consolas" w:hAnsi="Consolas"/>
          <w:b w:val="0"/>
          <w:sz w:val="17"/>
        </w:rPr>
        <w:t>PASS</w:t>
      </w:r>
      <w:r>
        <w:rPr>
          <w:b w:val="0"/>
        </w:rPr>
        <w:t>.</w:t>
      </w:r>
    </w:p>
    <w:p>
      <w:pPr>
        <w:pStyle w:val="Heading2"/>
      </w:pPr>
      <w:r>
        <w:t>Calibração, janelas e cálculos</w:t>
      </w:r>
    </w:p>
    <w:p>
      <w:r>
        <w:rPr>
          <w:b w:val="0"/>
        </w:rPr>
        <w:t xml:space="preserve">Para cada canal, a convenção é </w:t>
      </w:r>
      <w:r>
        <w:rPr>
          <w:b/>
        </w:rPr>
        <w:t>físico = (valor exportado − offset) × gain</w:t>
      </w:r>
      <w:r>
        <w:rPr>
          <w:b w:val="0"/>
        </w:rPr>
        <w:t xml:space="preserve">. Se a aquisição já aplicou a correção de um certificado, usar a identidade aqui e declarar seus limites residuais; não corrigir duas vezes. </w:t>
      </w:r>
      <w:r>
        <w:rPr>
          <w:rFonts w:ascii="Consolas" w:hAnsi="Consolas"/>
          <w:b w:val="0"/>
          <w:sz w:val="17"/>
        </w:rPr>
        <w:t>offset_native_bound</w:t>
      </w:r>
      <w:r>
        <w:rPr>
          <w:b w:val="0"/>
        </w:rPr>
        <w:t xml:space="preserve"> está na unidade original do CSV; </w:t>
      </w:r>
      <w:r>
        <w:rPr>
          <w:rFonts w:ascii="Consolas" w:hAnsi="Consolas"/>
          <w:b w:val="0"/>
          <w:sz w:val="17"/>
        </w:rPr>
        <w:t>noise_absolute_bound</w:t>
      </w:r>
      <w:r>
        <w:rPr>
          <w:b w:val="0"/>
        </w:rPr>
        <w:t xml:space="preserve"> está na unidade física após ganho. Os demais limites são relativos (</w:t>
      </w:r>
      <w:r>
        <w:rPr>
          <w:rFonts w:ascii="Consolas" w:hAnsi="Consolas"/>
          <w:b w:val="0"/>
          <w:sz w:val="17"/>
        </w:rPr>
        <w:t>gain_relative_bound</w:t>
      </w:r>
      <w:r>
        <w:rPr>
          <w:b w:val="0"/>
        </w:rPr>
        <w:t>, por exemplo 0.01 = 1%) ou graus (</w:t>
      </w:r>
      <w:r>
        <w:rPr>
          <w:rFonts w:ascii="Consolas" w:hAnsi="Consolas"/>
          <w:b w:val="0"/>
          <w:sz w:val="17"/>
        </w:rPr>
        <w:t>phase_bound_deg</w:t>
      </w:r>
      <w:r>
        <w:rPr>
          <w:b w:val="0"/>
        </w:rPr>
        <w:t>). Ganho negativo inverte polaridade. Todos precisam derivar de dados/calibração apropriados à amplitude e banda utilizadas.</w:t>
      </w:r>
    </w:p>
    <w:p>
      <w:r>
        <w:rPr>
          <w:rFonts w:ascii="Consolas" w:hAnsi="Consolas"/>
          <w:b w:val="0"/>
          <w:sz w:val="17"/>
        </w:rPr>
        <w:t>time_s</w:t>
      </w:r>
      <w:r>
        <w:rPr>
          <w:b w:val="0"/>
        </w:rPr>
        <w:t xml:space="preserve"> precisa ser crescente, sem duplicatas, NaN, Inf, células vazias ou divergência entre intervalos maior que 0,01%. A análise rejeita taxa inferior a 20 amostras por ciclo e skew superior a 0,001 período. O intervalo de potência é uma janela coerente de pelo menos cinco ciclos: </w:t>
      </w:r>
      <w:r>
        <w:rPr>
          <w:rFonts w:ascii="Consolas" w:hAnsi="Consolas"/>
          <w:b w:val="0"/>
          <w:sz w:val="17"/>
        </w:rPr>
        <w:t>N*dt*f</w:t>
      </w:r>
      <w:r>
        <w:rPr>
          <w:b w:val="0"/>
        </w:rPr>
        <w:t xml:space="preserve"> precisa ser inteiro com tolerância de 0,0001 ciclo, sendo </w:t>
      </w:r>
      <w:r>
        <w:rPr>
          <w:rFonts w:ascii="Consolas" w:hAnsi="Consolas"/>
          <w:b w:val="0"/>
          <w:sz w:val="17"/>
        </w:rPr>
        <w:t>N</w:t>
      </w:r>
      <w:r>
        <w:rPr>
          <w:b w:val="0"/>
        </w:rPr>
        <w:t xml:space="preserve"> o número de amostras </w:t>
      </w:r>
      <w:r>
        <w:rPr>
          <w:b/>
        </w:rPr>
        <w:t>sem repetir o ponto final</w:t>
      </w:r>
      <w:r>
        <w:rPr>
          <w:b w:val="0"/>
        </w:rPr>
        <w:t xml:space="preserve">. Pode fornecer </w:t>
      </w:r>
      <w:r>
        <w:rPr>
          <w:rFonts w:ascii="Consolas" w:hAnsi="Consolas"/>
          <w:b w:val="0"/>
          <w:sz w:val="17"/>
        </w:rPr>
        <w:t>window_cycles</w:t>
      </w:r>
      <w:r>
        <w:rPr>
          <w:b w:val="0"/>
        </w:rPr>
        <w:t>; se for nulo, procura a maior janela coerente possível e informa as amostras descartadas. Não interpola nem reamostra. Na condição inicial de 1400 Hz e 500 kS/s, 50000 amostras cobrem 140 ciclos. A taxa real retornada pelo driver pode exigir outra duração. Frequência/relógio cuja incerteza produza mais de 0,001 ciclo na janela deixa a comparação inconclusiva.</w:t>
      </w:r>
    </w:p>
    <w:p>
      <w:r>
        <w:rPr>
          <w:b w:val="0"/>
        </w:rPr>
        <w:t xml:space="preserve">O relatório extrai média CC, RMS total, RMS CA após remover a média, fasor RMS por DFT na frequência medida, diferença de fase fonte/corrente, potência média assinada por multiplicação simultânea e energia durante a janela. A THD inclui harmônicos inteiros até o menor entre o 10º, a banda declarada e o limite de 20 amostras por harmônico; </w:t>
      </w:r>
      <w:r>
        <w:rPr>
          <w:b/>
        </w:rPr>
        <w:t>não é uma certificação de THD em toda a banda ou análise de inter-harmônicos</w:t>
      </w:r>
      <w:r>
        <w:rPr>
          <w:b w:val="0"/>
        </w:rPr>
        <w:t>. THD ausente, acima de 1%, componente CC acima de 1% ou energia relevante fora da fundamental impedem uma comparação conclusiva com o modelo senoidal V2.</w:t>
      </w:r>
    </w:p>
    <w:p>
      <w:r>
        <w:rPr>
          <w:b w:val="0"/>
        </w:rPr>
        <w:t>A previsão importa o solver V2 em modo de leitura, com configuração fornecida, amplitudes/fases fundamentais realmente medidas, frequência, resistores e temperatura. Não executa os geradores de arquivos V2. O V2 tem R série igual nos dois ramos; a análise sinaliza valores diferentes em vez de esconder essa limitação. Toroide auxiliar ativo exige medir suas fontes extras. Geometria, orientação, resistência AC, parasitas e resposta do driver ainda exigem caracterização física.</w:t>
      </w:r>
    </w:p>
    <w:p>
      <w:pPr>
        <w:pStyle w:val="Heading2"/>
      </w:pPr>
      <w:r>
        <w:t>Limites de erro e interpretação</w:t>
      </w:r>
    </w:p>
    <w:p>
      <w:r>
        <w:rPr>
          <w:b w:val="0"/>
        </w:rPr>
        <w:t xml:space="preserve">O pacote propaga </w:t>
      </w:r>
      <w:r>
        <w:rPr>
          <w:b/>
        </w:rPr>
        <w:t>limites absolutos conservadores</w:t>
      </w:r>
      <w:r>
        <w:rPr>
          <w:b w:val="0"/>
        </w:rPr>
        <w:t xml:space="preserve"> de ganho/offset/ruído, resistor e fase/skew. Para a amostra de tensão corrigida, usa </w:t>
      </w:r>
      <w:r>
        <w:rPr>
          <w:rFonts w:ascii="Consolas" w:hAnsi="Consolas"/>
          <w:b w:val="0"/>
          <w:sz w:val="17"/>
        </w:rPr>
        <w:t>eV=abs(V)*erro_relativo + abs(gain)*erro_offset + erro_ruído</w:t>
      </w:r>
      <w:r>
        <w:rPr>
          <w:b w:val="0"/>
        </w:rPr>
        <w:t xml:space="preserve">; para corrente, inclui o menor denominador </w:t>
      </w:r>
      <w:r>
        <w:rPr>
          <w:rFonts w:ascii="Consolas" w:hAnsi="Consolas"/>
          <w:b w:val="0"/>
          <w:sz w:val="17"/>
        </w:rPr>
        <w:t>R−eR</w:t>
      </w:r>
      <w:r>
        <w:rPr>
          <w:b w:val="0"/>
        </w:rPr>
        <w:t xml:space="preserve"> e o termo cruzado. Para a potência, soma </w:t>
      </w:r>
      <w:r>
        <w:rPr>
          <w:rFonts w:ascii="Consolas" w:hAnsi="Consolas"/>
          <w:b w:val="0"/>
          <w:sz w:val="17"/>
        </w:rPr>
        <w:t>mean(abs(V)*eI + abs(I)*eV + eV*eI)</w:t>
      </w:r>
      <w:r>
        <w:rPr>
          <w:b w:val="0"/>
        </w:rPr>
        <w:t xml:space="preserve"> e uma contribuição de fase limitada pela banda declarada. Erros correlacionados não são cancelados. A duração e a energia incluem o limite do relógio comum. Bandwidth, fase e ruído devem cobrir </w:t>
      </w:r>
      <w:r>
        <w:rPr>
          <w:b/>
        </w:rPr>
        <w:t>toda a banda transmitida</w:t>
      </w:r>
      <w:r>
        <w:rPr>
          <w:b w:val="0"/>
        </w:rPr>
        <w:t xml:space="preserve"> pelo filtro antialias; a documentação incorreta invalida esses limites.</w:t>
      </w:r>
    </w:p>
    <w:p>
      <w:r>
        <w:rPr>
          <w:b w:val="0"/>
        </w:rPr>
        <w:t xml:space="preserve">Esses limites não são automaticamente incertezas padrão, não recebem </w:t>
      </w:r>
      <w:r>
        <w:rPr>
          <w:rFonts w:ascii="Consolas" w:hAnsi="Consolas"/>
          <w:b w:val="0"/>
          <w:sz w:val="17"/>
        </w:rPr>
        <w:t>k=2</w:t>
      </w:r>
      <w:r>
        <w:rPr>
          <w:b w:val="0"/>
        </w:rPr>
        <w:t xml:space="preserve"> nem uma probabilidade de cobertura inventada. O relatório informa </w:t>
      </w:r>
      <w:r>
        <w:rPr>
          <w:rFonts w:ascii="Consolas" w:hAnsi="Consolas"/>
          <w:b w:val="0"/>
          <w:sz w:val="17"/>
        </w:rPr>
        <w:t>coverage_probability=null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7"/>
        </w:rPr>
        <w:t>coverage_factor_k=null</w:t>
      </w:r>
      <w:r>
        <w:rPr>
          <w:b w:val="0"/>
        </w:rPr>
        <w:t xml:space="preserve">. Para um orçamento metrológico formal, faltam distribuições, correlações, repetibilidade e incerteza do modelo. A distinção entre propagação de incertezas padrão, correções e cobertura é explicada pelo </w:t>
      </w:r>
      <w:hyperlink r:id="rId53">
        <w:r>
          <w:rPr>
            <w:color w:val="0B559F"/>
            <w:u w:val="single"/>
          </w:rPr>
          <w:t>NIST TN 1297, seção 5</w:t>
        </w:r>
      </w:hyperlink>
      <w:r>
        <w:rPr>
          <w:b w:val="0"/>
        </w:rPr>
        <w:t xml:space="preserve"> e </w:t>
      </w:r>
      <w:hyperlink r:id="rId54">
        <w:r>
          <w:rPr>
            <w:color w:val="0B559F"/>
            <w:u w:val="single"/>
          </w:rPr>
          <w:t>seção 6</w:t>
        </w:r>
      </w:hyperlink>
      <w:r>
        <w:rPr>
          <w:b w:val="0"/>
        </w:rPr>
        <w:t>. Este software não se apresenta como certificação NIST.</w:t>
      </w:r>
    </w:p>
    <w:p>
      <w:r>
        <w:rPr>
          <w:b w:val="0"/>
        </w:rPr>
        <w:t xml:space="preserve">Uma diferença menor que o limite de medição significa apenas compatibilidade condicionada aos limites informados; a incerteza do modelo permanece não quantificada. Uma diferença maior exige revisar instrumento, conexão, modelo e controles. O resíduo fonte−carga contém todas as dissipações não medidas e possíveis transientes: </w:t>
      </w:r>
      <w:r>
        <w:rPr>
          <w:b/>
        </w:rPr>
        <w:t>nunca é classificado como energia extra, energia do vácuo, gravitação ou efeito quântico</w:t>
      </w:r>
      <w:r>
        <w:rPr>
          <w:b w:val="0"/>
        </w:rPr>
        <w:t>. Uma fonte que absorve potência requer um driver capaz de fazê-lo naquele ponto; o programa preserva o sinal negativo.</w:t>
      </w:r>
    </w:p>
    <w:p>
      <w:pPr>
        <w:pStyle w:val="Heading2"/>
      </w:pPr>
      <w:r>
        <w:t>Executar</w:t>
      </w:r>
    </w:p>
    <w:p>
      <w:r>
        <w:rPr>
          <w:b w:val="0"/>
        </w:rPr>
        <w:t>Na raiz do repositório, após uma captura e preenchimento real dos metadados: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bancada_v3/medicoes/analisar.py C:/campanha/captura.csv C:/campanha/metadados.json --config nucleo_integral_v2/simulacao/configuracao.json --output C:/campanha/relatorio_001.json --summary-csv C:/campanha/resumo_001.csv</w:t>
      </w:r>
    </w:p>
    <w:p>
      <w:r>
        <w:rPr>
          <w:b w:val="0"/>
        </w:rPr>
        <w:t xml:space="preserve">Os nomes de saída precisam ser novos e distintos; o programa recusa sobrescrever evidência. O resumo tem exatamente as colunas e separador </w:t>
      </w:r>
      <w:r>
        <w:rPr>
          <w:rFonts w:ascii="Consolas" w:hAnsi="Consolas"/>
          <w:b w:val="0"/>
          <w:sz w:val="17"/>
        </w:rPr>
        <w:t>;</w:t>
      </w:r>
      <w:r>
        <w:rPr>
          <w:b w:val="0"/>
        </w:rPr>
        <w:t xml:space="preserve"> do </w:t>
      </w:r>
      <w:r>
        <w:rPr>
          <w:rFonts w:ascii="Consolas" w:hAnsi="Consolas"/>
          <w:b w:val="0"/>
          <w:sz w:val="17"/>
        </w:rPr>
        <w:t>Modelo_Medicoes.csv</w:t>
      </w:r>
      <w:r>
        <w:rPr>
          <w:b w:val="0"/>
        </w:rPr>
        <w:t xml:space="preserve"> V2, com receptor representado por 0/1, e deve ser mantido junto do JSON de origem/incertezas. O resumo sozinho não diferencia simulação de ensaio; o JSON faz parte obrigatória do resultado. Campo/temperatura não medidos saem vazios, nunca inventados. Um resumo incompleto será rejeitado pela importação do visualizador V2, que exige todas as medições; os cálculos elétricos continuam disponíveis no JSON. Código de saída 2 significa aquisição/entrada rejeitada; código 0 significa análise concluída, </w:t>
      </w:r>
      <w:r>
        <w:rPr>
          <w:b/>
        </w:rPr>
        <w:t>não aprovação física</w:t>
      </w:r>
      <w:r>
        <w:rPr>
          <w:b w:val="0"/>
        </w:rPr>
        <w:t xml:space="preserve">. Consulte o campo </w:t>
      </w:r>
      <w:r>
        <w:rPr>
          <w:rFonts w:ascii="Consolas" w:hAnsi="Consolas"/>
          <w:b w:val="0"/>
          <w:sz w:val="17"/>
        </w:rPr>
        <w:t>status</w:t>
      </w:r>
      <w:r>
        <w:rPr>
          <w:b w:val="0"/>
        </w:rPr>
        <w:t xml:space="preserve"> e os motivos inconclusivos.</w:t>
      </w:r>
    </w:p>
    <w:p>
      <w:r>
        <w:rPr>
          <w:b w:val="0"/>
        </w:rPr>
        <w:t>Testar o algoritmo sem nenhum equipamento e sem criar resultados no repositório: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bancada_v3/medicoes/testes.py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bancada_v3/medicoes/testes.py --json-output "$env:TEMP/nucleo_medicoes_testes.json"</w:t>
      </w:r>
    </w:p>
    <w:p>
      <w:r>
        <w:rPr>
          <w:b w:val="0"/>
        </w:rPr>
        <w:t xml:space="preserve">Todos os sinais desses testes nascem em diretório temporário, trazem </w:t>
      </w:r>
      <w:r>
        <w:rPr>
          <w:rFonts w:ascii="Consolas" w:hAnsi="Consolas"/>
          <w:b w:val="0"/>
          <w:sz w:val="17"/>
        </w:rPr>
        <w:t>origin=SYNTHETIC</w:t>
      </w:r>
      <w:r>
        <w:rPr>
          <w:b w:val="0"/>
        </w:rPr>
        <w:t xml:space="preserve"> e são removidos ao final. Os testes incluem potência em quadratura, fonte absorvendo potência, offset/ganho inversos, CC, harmônicos, incerteza de fase, relógio/janela/skew, timestamps inválidos, dados não finitos, baseline zero, ausência de campo, metadados pendentes e importação sem alteração do modelo V2.</w:t>
      </w:r>
    </w:p>
    <w:p>
      <w:pPr>
        <w:pStyle w:val="Heading2"/>
      </w:pPr>
      <w:r>
        <w:t>Ensaio CC estacionário para confronto com FEM</w:t>
      </w:r>
    </w:p>
    <w:p>
      <w:r>
        <w:rPr>
          <w:rFonts w:ascii="Consolas" w:hAnsi="Consolas"/>
          <w:b w:val="0"/>
          <w:sz w:val="17"/>
        </w:rPr>
        <w:t>analisar_cc.py</w:t>
      </w:r>
      <w:r>
        <w:rPr>
          <w:b w:val="0"/>
        </w:rPr>
        <w:t xml:space="preserve"> é a análise específica de magnetostática: </w:t>
      </w:r>
      <w:r>
        <w:rPr>
          <w:b/>
        </w:rPr>
        <w:t>capacitores desviados, receptor aberto, toroide desligado</w:t>
      </w:r>
      <w:r>
        <w:rPr>
          <w:b w:val="0"/>
        </w:rPr>
        <w:t xml:space="preserve">, duas correntes próximas de 0,15 A e sonda z no centro </w:t>
      </w:r>
      <w:r>
        <w:rPr>
          <w:rFonts w:ascii="Consolas" w:hAnsi="Consolas"/>
          <w:b w:val="0"/>
          <w:sz w:val="17"/>
        </w:rPr>
        <w:t>[0,0,0.125]</w:t>
      </w:r>
      <w:r>
        <w:rPr>
          <w:b w:val="0"/>
        </w:rPr>
        <w:t xml:space="preserve"> m. Desligar fontes antes de reconfigurar conexões. A rotina CA acima usa uma fundamental e THD; não deve ser usada para julgar um ensaio CC estacionário.</w:t>
      </w:r>
    </w:p>
    <w:p>
      <w:r>
        <w:rPr>
          <w:b w:val="0"/>
        </w:rPr>
        <w:t xml:space="preserve">Capturar dois arquivos reais distintos: energizado e fundo, mantendo instrumentos, sensor, posição, faixa e configuração de aquisição. No fundo, ambas as bobinas devem estar sem corrente; esperar os transientes terminarem antes de ambas as capturas. O capturador de hardware pode fornecer as colunas </w:t>
      </w:r>
      <w:r>
        <w:rPr>
          <w:rFonts w:ascii="Consolas" w:hAnsi="Consolas"/>
          <w:b w:val="0"/>
          <w:sz w:val="17"/>
        </w:rPr>
        <w:t>field_t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7"/>
        </w:rPr>
        <w:t>temperature_c</w:t>
      </w:r>
      <w:r>
        <w:rPr>
          <w:b w:val="0"/>
        </w:rPr>
        <w:t xml:space="preserve">, mas uma conversão por sensibilidade nominal não cria uma calibração. Preservar F/G/H brutos e diagnósticos. Copiar </w:t>
      </w:r>
      <w:r>
        <w:rPr>
          <w:rFonts w:ascii="Consolas" w:hAnsi="Consolas"/>
          <w:b w:val="0"/>
          <w:sz w:val="17"/>
        </w:rPr>
        <w:t>metadados_cc_pendente.json</w:t>
      </w:r>
      <w:r>
        <w:rPr>
          <w:b w:val="0"/>
        </w:rPr>
        <w:t xml:space="preserve"> e preencher valores medidos dos shunts, correções, limites, documentos, hashes pré-existentes da captura e origem de </w:t>
      </w:r>
      <w:r>
        <w:rPr>
          <w:b/>
        </w:rPr>
        <w:t>ambos</w:t>
      </w:r>
      <w:r>
        <w:rPr>
          <w:b w:val="0"/>
        </w:rPr>
        <w:t xml:space="preserve"> os registros. O template é deliberadamente pendente e não representa um ensaio.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bancada_v3/medicoes/analisar_cc.py C:/campanha/cc_energizado.csv C:/campanha/cc_fundo.csv C:/campanha/metadados_cc.json --output C:/campanha/cc_relatorio_001.json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bancada_v3/medicoes/testes_cc.py</w:t>
      </w:r>
    </w:p>
    <w:p>
      <w:r>
        <w:rPr>
          <w:b w:val="0"/>
        </w:rPr>
        <w:t xml:space="preserve">O programa usa a mesma calibração </w:t>
      </w:r>
      <w:r>
        <w:rPr>
          <w:rFonts w:ascii="Consolas" w:hAnsi="Consolas"/>
          <w:b w:val="0"/>
          <w:sz w:val="17"/>
        </w:rPr>
        <w:t>(exportado-offset)*gain</w:t>
      </w:r>
      <w:r>
        <w:rPr>
          <w:b w:val="0"/>
        </w:rPr>
        <w:t xml:space="preserve"> da análise CA. Extrai médias de fonte/corrente, </w:t>
      </w:r>
      <w:r>
        <w:rPr>
          <w:rFonts w:ascii="Consolas" w:hAnsi="Consolas"/>
          <w:b w:val="0"/>
          <w:sz w:val="17"/>
        </w:rPr>
        <w:t>Imean=mean(Vshunt)/Rshunt</w:t>
      </w:r>
      <w:r>
        <w:rPr>
          <w:b w:val="0"/>
        </w:rPr>
        <w:t xml:space="preserve">, potência assinada </w:t>
      </w:r>
      <w:r>
        <w:rPr>
          <w:rFonts w:ascii="Consolas" w:hAnsi="Consolas"/>
          <w:b w:val="0"/>
          <w:sz w:val="17"/>
        </w:rPr>
        <w:t>mean(Vsource*I)</w:t>
      </w:r>
      <w:r>
        <w:rPr>
          <w:b w:val="0"/>
        </w:rPr>
        <w:t xml:space="preserve">, desvio padrão e RMS do resíduo em torno da média. O campo líquido é </w:t>
      </w:r>
      <w:r>
        <w:rPr>
          <w:b/>
        </w:rPr>
        <w:t>mean(Benergizado)−mean(Bfundo)</w:t>
      </w:r>
      <w:r>
        <w:rPr>
          <w:b w:val="0"/>
        </w:rPr>
        <w:t>. O limite conservador do campo soma os limites de ambos os registros e a deriva documentada entre capturas; não assume que erros ou ruído desconhecidos se cancelem. Desvio padrão da captura não é substituto automático para incerteza da média. Erro de tempo, transientes, deriva térmica e ambiente magnético precisam ser controlados no ensaio.</w:t>
      </w:r>
    </w:p>
    <w:p>
      <w:r>
        <w:rPr>
          <w:b w:val="0"/>
        </w:rPr>
        <w:t xml:space="preserve">A previsão de Biot–Savart importa somente a geometria e as funções de campo do V2: soma cada espira axial com </w:t>
      </w:r>
      <w:r>
        <w:rPr>
          <w:b/>
        </w:rPr>
        <w:t>correntes CC medidas e orientações reais</w:t>
      </w:r>
      <w:r>
        <w:rPr>
          <w:b w:val="0"/>
        </w:rPr>
        <w:t>, preservando o sinal, inclusive com correntes negativas. Não utiliza tensão de fonte para supor corrente. A incerteza parcial propagada das correntes não inclui incerteza da geometria ou ambiente; não é incerteza completa do modelo.</w:t>
      </w:r>
    </w:p>
    <w:p>
      <w:r>
        <w:rPr>
          <w:b w:val="0"/>
        </w:rPr>
        <w:t xml:space="preserve">O FEM </w:t>
      </w:r>
      <w:r>
        <w:rPr>
          <w:rFonts w:ascii="Consolas" w:hAnsi="Consolas"/>
          <w:b w:val="0"/>
          <w:sz w:val="17"/>
        </w:rPr>
        <w:t>fine_box060</w:t>
      </w:r>
      <w:r>
        <w:rPr>
          <w:b w:val="0"/>
        </w:rPr>
        <w:t xml:space="preserve"> foi resolvido com 0,15 A iguais por bobina. Sua previsão central só é escalada linearmente por </w:t>
      </w:r>
      <w:r>
        <w:rPr>
          <w:rFonts w:ascii="Consolas" w:hAnsi="Consolas"/>
          <w:b w:val="0"/>
          <w:sz w:val="17"/>
        </w:rPr>
        <w:t>média(I1_física,I2_física)/0.15</w:t>
      </w:r>
      <w:r>
        <w:rPr>
          <w:b w:val="0"/>
        </w:rPr>
        <w:t xml:space="preserve"> quando as correntes são demonstradas iguais dentro de </w:t>
      </w:r>
      <w:r>
        <w:rPr>
          <w:b/>
        </w:rPr>
        <w:t>1%</w:t>
      </w:r>
      <w:r>
        <w:rPr>
          <w:b w:val="0"/>
        </w:rPr>
        <w:t xml:space="preserve">, incluindo soma conservadora dos limites das duas correntes. Exige a geometria-base de 100 mm de raio médio, centros em 65/185 mm, 5×10 espiras com passo 1,1 mm, ponto central de origem z=125 mm, regime estacionário, receptor aberto, capacitores desviados e toroide desligado. Se qualquer condição faltar ou mudar, o campo FEM escalado fica vazio e sua comparação </w:t>
      </w:r>
      <w:r>
        <w:rPr>
          <w:rFonts w:ascii="Consolas" w:hAnsi="Consolas"/>
          <w:b w:val="0"/>
          <w:sz w:val="17"/>
        </w:rPr>
        <w:t>INCONCLUSIVE</w:t>
      </w:r>
      <w:r>
        <w:rPr>
          <w:b w:val="0"/>
        </w:rPr>
        <w:t>; não se inventa um novo caso FEM para correntes diferentes. O confronto axial V2 continua disponível para correntes independentes.</w:t>
      </w:r>
    </w:p>
    <w:p>
      <w:r>
        <w:rPr>
          <w:b w:val="0"/>
        </w:rPr>
        <w:t xml:space="preserve">Os aproximadamente </w:t>
      </w:r>
      <w:r>
        <w:rPr>
          <w:b/>
        </w:rPr>
        <w:t>2,79%</w:t>
      </w:r>
      <w:r>
        <w:rPr>
          <w:b w:val="0"/>
        </w:rPr>
        <w:t xml:space="preserve"> entre FEM e referência no centro são uma diferença </w:t>
      </w:r>
      <w:r>
        <w:rPr>
          <w:b/>
        </w:rPr>
        <w:t>observada nesse caso numérico</w:t>
      </w:r>
      <w:r>
        <w:rPr>
          <w:b w:val="0"/>
        </w:rPr>
        <w:t xml:space="preserve">, não uma incerteza universal do modelo nem intervalo de cobertura experimental. O relatório preserva o valor do artefato e seu SHA-256. Documentos, calibração ou geometria pendentes mantêm o resultado experimental inconclusivo. Testes matemáticos têm </w:t>
      </w:r>
      <w:r>
        <w:rPr>
          <w:rFonts w:ascii="Consolas" w:hAnsi="Consolas"/>
          <w:b w:val="0"/>
          <w:sz w:val="17"/>
        </w:rPr>
        <w:t>origin=SYNTHETIC</w:t>
      </w:r>
      <w:r>
        <w:rPr>
          <w:b w:val="0"/>
        </w:rPr>
        <w:t xml:space="preserve"> e nunca geram </w:t>
      </w:r>
      <w:r>
        <w:rPr>
          <w:rFonts w:ascii="Consolas" w:hAnsi="Consolas"/>
          <w:b w:val="0"/>
          <w:sz w:val="17"/>
        </w:rPr>
        <w:t>PASS</w:t>
      </w:r>
      <w:r>
        <w:rPr>
          <w:b w:val="0"/>
        </w:rPr>
        <w:t xml:space="preserve"> físico. Uma diferença residual não comprova efeitos quânticos, gravitacionais ou energia do vácuo.</w:t>
      </w:r>
    </w:p>
    <w:p>
      <w:r>
        <w:rPr>
          <w:b w:val="0"/>
        </w:rPr>
        <w:t>Os testes CC verificam fundo separado, cancelamento de offset conhecido sem cancelar arbitrariamente limites, sinais invertidos, ruído analítico, médias/potências, bloqueio de escala FEM por correntes desiguais ou incerteza excessiva, receptor fechado, corrente no fundo, campo líquido zero e metadados ausentes/origens incompatíveis. Todos os fixtures são temporários e explicitamente sintéticos.</w:t>
      </w:r>
    </w:p>
    <w:p>
      <w:r>
        <w:br w:type="page"/>
      </w:r>
    </w:p>
    <w:p>
      <w:pPr>
        <w:pStyle w:val="Heading1"/>
      </w:pPr>
      <w:r>
        <w:t>9. Firmware PI CC de uma bobina</w:t>
      </w:r>
    </w:p>
    <w:p>
      <w:r>
        <w:rPr>
          <w:b w:val="0"/>
          <w:sz w:val="16"/>
        </w:rPr>
        <w:t xml:space="preserve">Fonte consolidada: </w:t>
      </w:r>
      <w:hyperlink r:id="rId30">
        <w:r>
          <w:rPr>
            <w:color w:val="0B559F"/>
            <w:u w:val="single"/>
          </w:rPr>
          <w:t>controle/README.md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Controle PI CC — firmware e ensaio separado</w:t>
      </w:r>
    </w:p>
    <w:p>
      <w:r>
        <w:rPr>
          <w:b w:val="0"/>
        </w:rPr>
        <w:t xml:space="preserve">Firmware MicroPython para </w:t>
      </w:r>
      <w:r>
        <w:rPr>
          <w:b/>
        </w:rPr>
        <w:t>Raspberry Pi Pico RP2040</w:t>
      </w:r>
      <w:r>
        <w:rPr>
          <w:b w:val="0"/>
        </w:rPr>
        <w:t xml:space="preserve">, MCP4725 e uma bobina V2. A montagem usa o amplificador OPA548EVM e resistor de retorno 10 Ω documentados na eletrônica V3. O firmware foi escrito e seu controlador testado numericamente; </w:t>
      </w:r>
      <w:r>
        <w:rPr>
          <w:b/>
        </w:rPr>
        <w:t>não foi instalado ou verificado num microcontrolador físico</w:t>
      </w:r>
      <w:r>
        <w:rPr>
          <w:b w:val="0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76"/>
        <w:gridCol w:w="4835"/>
      </w:tblGrid>
      <w:tr>
        <w:trPr>
          <w:tblHeader w:val="true"/>
        </w:trPr>
        <w:tc>
          <w:tcPr>
            <w:tcW w:type="dxa" w:w="4576"/>
          </w:tcPr>
          <w:p>
            <w:pPr>
              <w:spacing w:after="60"/>
            </w:pPr>
            <w:r>
              <w:rPr>
                <w:b/>
                <w:sz w:val="16"/>
              </w:rPr>
              <w:t>Conexão Pico</w:t>
            </w:r>
          </w:p>
        </w:tc>
        <w:tc>
          <w:tcPr>
            <w:tcW w:type="dxa" w:w="4835"/>
          </w:tcPr>
          <w:p>
            <w:pPr>
              <w:spacing w:after="60"/>
            </w:pPr>
            <w:r>
              <w:rPr>
                <w:b/>
                <w:sz w:val="16"/>
              </w:rPr>
              <w:t>Destino</w:t>
            </w:r>
          </w:p>
        </w:tc>
      </w:tr>
      <w:tr>
        <w:tc>
          <w:tcPr>
            <w:tcW w:type="dxa" w:w="4576"/>
          </w:tcPr>
          <w:p>
            <w:pPr>
              <w:spacing w:after="60"/>
            </w:pPr>
            <w:r>
              <w:rPr>
                <w:b w:val="0"/>
                <w:sz w:val="16"/>
              </w:rPr>
              <w:t>GP4, pino físico 6</w:t>
            </w:r>
          </w:p>
        </w:tc>
        <w:tc>
          <w:tcPr>
            <w:tcW w:type="dxa" w:w="4835"/>
          </w:tcPr>
          <w:p>
            <w:pPr>
              <w:spacing w:after="60"/>
            </w:pPr>
            <w:r>
              <w:rPr>
                <w:b w:val="0"/>
                <w:sz w:val="16"/>
              </w:rPr>
              <w:t>MCP4725 SDA, pull-up 4,7 kΩ a 3,3 V</w:t>
            </w:r>
          </w:p>
        </w:tc>
      </w:tr>
      <w:tr>
        <w:tc>
          <w:tcPr>
            <w:tcW w:type="dxa" w:w="4576"/>
          </w:tcPr>
          <w:p>
            <w:pPr>
              <w:spacing w:after="60"/>
            </w:pPr>
            <w:r>
              <w:rPr>
                <w:b w:val="0"/>
                <w:sz w:val="16"/>
              </w:rPr>
              <w:t>GP5, pino físico 7</w:t>
            </w:r>
          </w:p>
        </w:tc>
        <w:tc>
          <w:tcPr>
            <w:tcW w:type="dxa" w:w="4835"/>
          </w:tcPr>
          <w:p>
            <w:pPr>
              <w:spacing w:after="60"/>
            </w:pPr>
            <w:r>
              <w:rPr>
                <w:b w:val="0"/>
                <w:sz w:val="16"/>
              </w:rPr>
              <w:t>MCP4725 SCL, pull-up 4,7 kΩ a 3,3 V</w:t>
            </w:r>
          </w:p>
        </w:tc>
      </w:tr>
      <w:tr>
        <w:tc>
          <w:tcPr>
            <w:tcW w:type="dxa" w:w="4576"/>
          </w:tcPr>
          <w:p>
            <w:pPr>
              <w:spacing w:after="60"/>
            </w:pPr>
            <w:r>
              <w:rPr>
                <w:b w:val="0"/>
                <w:sz w:val="16"/>
              </w:rPr>
              <w:t>3V3 OUT, pino 36</w:t>
            </w:r>
          </w:p>
        </w:tc>
        <w:tc>
          <w:tcPr>
            <w:tcW w:type="dxa" w:w="4835"/>
          </w:tcPr>
          <w:p>
            <w:pPr>
              <w:spacing w:after="60"/>
            </w:pPr>
            <w:r>
              <w:rPr>
                <w:b w:val="0"/>
                <w:sz w:val="16"/>
              </w:rPr>
              <w:t>MCP4725 VDD e pull-ups; não alimentar DAC em 5 V</w:t>
            </w:r>
          </w:p>
        </w:tc>
      </w:tr>
      <w:tr>
        <w:tc>
          <w:tcPr>
            <w:tcW w:type="dxa" w:w="4576"/>
          </w:tcPr>
          <w:p>
            <w:pPr>
              <w:spacing w:after="60"/>
            </w:pPr>
            <w:r>
              <w:rPr>
                <w:b w:val="0"/>
                <w:sz w:val="16"/>
              </w:rPr>
              <w:t>GND, pino 38</w:t>
            </w:r>
          </w:p>
        </w:tc>
        <w:tc>
          <w:tcPr>
            <w:tcW w:type="dxa" w:w="4835"/>
          </w:tcPr>
          <w:p>
            <w:pPr>
              <w:spacing w:after="60"/>
            </w:pPr>
            <w:r>
              <w:rPr>
                <w:b w:val="0"/>
                <w:sz w:val="16"/>
              </w:rPr>
              <w:t>SGND no ponto estrela</w:t>
            </w:r>
          </w:p>
        </w:tc>
      </w:tr>
      <w:tr>
        <w:tc>
          <w:tcPr>
            <w:tcW w:type="dxa" w:w="4576"/>
          </w:tcPr>
          <w:p>
            <w:pPr>
              <w:spacing w:after="60"/>
            </w:pPr>
            <w:r>
              <w:rPr>
                <w:b w:val="0"/>
                <w:sz w:val="16"/>
              </w:rPr>
              <w:t>GP26/ADC0, pino 31</w:t>
            </w:r>
          </w:p>
        </w:tc>
        <w:tc>
          <w:tcPr>
            <w:tcW w:type="dxa" w:w="4835"/>
          </w:tcPr>
          <w:p>
            <w:pPr>
              <w:spacing w:after="60"/>
            </w:pPr>
            <w:r>
              <w:rPr>
                <w:b w:val="0"/>
                <w:sz w:val="16"/>
              </w:rPr>
              <w:t>Divisor do shunt: 10 kΩ do topo do shunt até ADC, 10 kΩ ADC→SGND, 10 nF ADC→SGND</w:t>
            </w:r>
          </w:p>
        </w:tc>
      </w:tr>
      <w:tr>
        <w:tc>
          <w:tcPr>
            <w:tcW w:type="dxa" w:w="4576"/>
          </w:tcPr>
          <w:p>
            <w:pPr>
              <w:spacing w:after="60"/>
            </w:pPr>
            <w:r>
              <w:rPr>
                <w:b w:val="0"/>
                <w:sz w:val="16"/>
              </w:rPr>
              <w:t>GP15, pino 20</w:t>
            </w:r>
          </w:p>
        </w:tc>
        <w:tc>
          <w:tcPr>
            <w:tcW w:type="dxa" w:w="4835"/>
          </w:tcPr>
          <w:p>
            <w:pPr>
              <w:spacing w:after="60"/>
            </w:pPr>
            <w:r>
              <w:rPr>
                <w:b w:val="0"/>
                <w:sz w:val="16"/>
              </w:rPr>
              <w:t>Botão momentâneo para SGND; segurar para habilitar comando de corrente</w:t>
            </w:r>
          </w:p>
        </w:tc>
      </w:tr>
      <w:tr>
        <w:tc>
          <w:tcPr>
            <w:tcW w:type="dxa" w:w="4576"/>
          </w:tcPr>
          <w:p>
            <w:pPr>
              <w:spacing w:after="60"/>
            </w:pPr>
            <w:r>
              <w:rPr>
                <w:b w:val="0"/>
                <w:sz w:val="16"/>
              </w:rPr>
              <w:t>MCP4725 A0</w:t>
            </w:r>
          </w:p>
        </w:tc>
        <w:tc>
          <w:tcPr>
            <w:tcW w:type="dxa" w:w="4835"/>
          </w:tcPr>
          <w:p>
            <w:pPr>
              <w:spacing w:after="60"/>
            </w:pPr>
            <w:r>
              <w:rPr>
                <w:b w:val="0"/>
                <w:sz w:val="16"/>
              </w:rPr>
              <w:t>SGND, endereço 0x60</w:t>
            </w:r>
          </w:p>
        </w:tc>
      </w:tr>
      <w:tr>
        <w:tc>
          <w:tcPr>
            <w:tcW w:type="dxa" w:w="4576"/>
          </w:tcPr>
          <w:p>
            <w:pPr>
              <w:spacing w:after="60"/>
            </w:pPr>
            <w:r>
              <w:rPr>
                <w:b w:val="0"/>
                <w:sz w:val="16"/>
              </w:rPr>
              <w:t>MCP4725 VOUT</w:t>
            </w:r>
          </w:p>
        </w:tc>
        <w:tc>
          <w:tcPr>
            <w:tcW w:type="dxa" w:w="4835"/>
          </w:tcPr>
          <w:p>
            <w:pPr>
              <w:spacing w:after="60"/>
            </w:pPr>
            <w:r>
              <w:rPr>
                <w:b w:val="0"/>
                <w:sz w:val="16"/>
              </w:rPr>
              <w:t>Entrada positiva do OPA548EVM no modo CC, ganho total calibrado aproximadamente 1</w:t>
            </w:r>
          </w:p>
        </w:tc>
      </w:tr>
    </w:tbl>
    <w:p/>
    <w:p>
      <w:r>
        <w:rPr>
          <w:b w:val="0"/>
        </w:rPr>
        <w:t xml:space="preserve">Usar a pinagem do módulo efetivamente comprado, desacoplamento e ligações conforme seu datasheet. Não conectar GP26 ao shunt no modo CA: o divisor não adapta tensões negativas para o ADC. A entrada E/S do OPA é referenciada a V− e </w:t>
      </w:r>
      <w:r>
        <w:rPr>
          <w:b/>
        </w:rPr>
        <w:t>não se conecta diretamente ao Pico</w:t>
      </w:r>
      <w:r>
        <w:rPr>
          <w:b w:val="0"/>
        </w:rPr>
        <w:t>.</w:t>
      </w:r>
    </w:p>
    <w:p>
      <w:r>
        <w:rPr>
          <w:b w:val="0"/>
        </w:rPr>
        <w:t xml:space="preserve">Desenergizado: contornar capacitor, desconectar gerador, receptor e segundo amplificador; conectar o modo CC. Copiar </w:t>
      </w:r>
      <w:r>
        <w:rPr>
          <w:rFonts w:ascii="Consolas" w:hAnsi="Consolas"/>
          <w:b w:val="0"/>
          <w:sz w:val="17"/>
        </w:rPr>
        <w:t>main.py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7"/>
        </w:rPr>
        <w:t>controlador.py</w:t>
      </w:r>
      <w:r>
        <w:rPr>
          <w:b w:val="0"/>
        </w:rPr>
        <w:t xml:space="preserve"> para a placa com MicroPython apropriado. Conferir as </w:t>
      </w:r>
      <w:hyperlink r:id="rId18">
        <w:r>
          <w:rPr>
            <w:color w:val="0B559F"/>
            <w:u w:val="single"/>
          </w:rPr>
          <w:t>ligações elétricas</w:t>
        </w:r>
      </w:hyperlink>
      <w:r>
        <w:rPr>
          <w:b w:val="0"/>
        </w:rPr>
        <w:t xml:space="preserve">, a parada física e a </w:t>
      </w:r>
      <w:hyperlink r:id="rId19">
        <w:r>
          <w:rPr>
            <w:color w:val="0B559F"/>
            <w:u w:val="single"/>
          </w:rPr>
          <w:t>qualificação</w:t>
        </w:r>
      </w:hyperlink>
      <w:r>
        <w:rPr>
          <w:b w:val="0"/>
        </w:rPr>
        <w:t xml:space="preserve"> antes da operação.</w:t>
      </w:r>
    </w:p>
    <w:p>
      <w:r>
        <w:rPr>
          <w:b w:val="0"/>
        </w:rPr>
        <w:t xml:space="preserve">O padrão </w:t>
      </w:r>
      <w:r>
        <w:rPr>
          <w:rFonts w:ascii="Consolas" w:hAnsi="Consolas"/>
          <w:b w:val="0"/>
          <w:sz w:val="17"/>
        </w:rPr>
        <w:t>CALIBRATION_CONFIRMED=False</w:t>
      </w:r>
      <w:r>
        <w:rPr>
          <w:b w:val="0"/>
        </w:rPr>
        <w:t xml:space="preserve"> mantém comando zero. Antes de habilitar, substituir pelos valores medidos a referência ADC, relação do divisor, offset, resistência do shunt, resistência total, referência DAC e ganho do driver. Confirmar a faixa de conversão com correntes conhecidas. O alvo é 0,150 A, máximo configurável nesta versão 0,200 A; comando limitado a 2,5 V; falha latente quando corrente calculada excede 0,250 A, sensor inválido ou período ultrapassa 25 ms.</w:t>
      </w:r>
    </w:p>
    <w:p>
      <w:r>
        <w:rPr>
          <w:b w:val="0"/>
        </w:rPr>
        <w:t xml:space="preserve">O PI usa feedforward R·Iref, Kp=2 V/A, Ki=20 V/(A·s), anti-windup por integração condicional. É diferente do ensaio contínuo idealizado e passo de 1 µs da V2. A espera nominal de 5 ms soma processamento, I²C e impressão: </w:t>
      </w:r>
      <w:r>
        <w:rPr>
          <w:b/>
        </w:rPr>
        <w:t>200 Hz não é uma frequência garantida</w:t>
      </w:r>
      <w:r>
        <w:rPr>
          <w:b w:val="0"/>
        </w:rPr>
        <w:t>. O código usa o dt observado; medir jitter, latência, ruído, degrau e aquecimento antes de aceitar desempenho.</w:t>
      </w:r>
    </w:p>
    <w:p>
      <w:r>
        <w:rPr>
          <w:b w:val="0"/>
        </w:rPr>
        <w:t xml:space="preserve">Soltar o botão zera o comando e integrador; uma falha exige reinicialização deliberada, depois de corrigir sua causa. O watchdog reinicia o Pico em travamento, mas </w:t>
      </w:r>
      <w:r>
        <w:rPr>
          <w:b/>
        </w:rPr>
        <w:t>o MCP4725 pode manter a última tensão enquanto o Pico reinicia ou perde comunicação</w:t>
      </w:r>
      <w:r>
        <w:rPr>
          <w:b w:val="0"/>
        </w:rPr>
        <w:t>. O software não substitui a limitação de corrente física ou a chave RUN/STOP independente. A parada manual da V3 não é certificada como função industrial com falha segura.</w:t>
      </w:r>
    </w:p>
    <w:p>
      <w:r>
        <w:rPr>
          <w:b w:val="0"/>
        </w:rPr>
        <w:t xml:space="preserve">O mapa FEM usa </w:t>
      </w:r>
      <w:r>
        <w:rPr>
          <w:b/>
        </w:rPr>
        <w:t>duas bobinas CC</w:t>
      </w:r>
      <w:r>
        <w:rPr>
          <w:b w:val="0"/>
        </w:rPr>
        <w:t>, cada uma com 0,150 A: operar esse caso com os dois comandos CC independentes documentados, não com este firmware de uma bobina. O firmware não controla o circuito CA, não mede coerência quântica e não liga automaticamente fontes externas.</w:t>
      </w:r>
    </w:p>
    <w:p>
      <w:r>
        <w:rPr>
          <w:b w:val="0"/>
        </w:rPr>
        <w:t xml:space="preserve">Referências primárias: </w:t>
      </w:r>
      <w:hyperlink r:id="rId55">
        <w:r>
          <w:rPr>
            <w:color w:val="0B559F"/>
            <w:u w:val="single"/>
          </w:rPr>
          <w:t>pinagem Pico</w:t>
        </w:r>
      </w:hyperlink>
      <w:r>
        <w:rPr>
          <w:b w:val="0"/>
        </w:rPr>
        <w:t xml:space="preserve">, </w:t>
      </w:r>
      <w:hyperlink r:id="rId56">
        <w:r>
          <w:rPr>
            <w:color w:val="0B559F"/>
            <w:u w:val="single"/>
          </w:rPr>
          <w:t>MicroPython RP2</w:t>
        </w:r>
      </w:hyperlink>
      <w:r>
        <w:rPr>
          <w:b w:val="0"/>
        </w:rPr>
        <w:t xml:space="preserve">, </w:t>
      </w:r>
      <w:hyperlink r:id="rId57">
        <w:r>
          <w:rPr>
            <w:color w:val="0B559F"/>
            <w:u w:val="single"/>
          </w:rPr>
          <w:t>MCP4725</w:t>
        </w:r>
      </w:hyperlink>
      <w:r>
        <w:rPr>
          <w:b w:val="0"/>
        </w:rPr>
        <w:t xml:space="preserve">, </w:t>
      </w:r>
      <w:hyperlink r:id="rId58">
        <w:r>
          <w:rPr>
            <w:color w:val="0B559F"/>
            <w:u w:val="single"/>
          </w:rPr>
          <w:t>OPA548EVM</w:t>
        </w:r>
      </w:hyperlink>
      <w:r>
        <w:rPr>
          <w:b w:val="0"/>
        </w:rPr>
        <w:t>.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-B -m unittest discover -s bancada_v3/controle -p "test_*.py"</w:t>
      </w:r>
    </w:p>
    <w:p>
      <w:r>
        <w:rPr>
          <w:b w:val="0"/>
        </w:rPr>
        <w:t>Esses testes usam planta RL com atualização exata de retenção de ordem zero, verificam erro de resistência, saturação, desarme e prazos. Não exercitam ADC, DAC, I²C ou tempos de hardware.</w:t>
      </w:r>
    </w:p>
    <w:p>
      <w:r>
        <w:br w:type="page"/>
      </w:r>
    </w:p>
    <w:p>
      <w:pPr>
        <w:pStyle w:val="Heading1"/>
      </w:pPr>
      <w:r>
        <w:t>10. FEM 3D executado e precisão documentada</w:t>
      </w:r>
    </w:p>
    <w:p>
      <w:r>
        <w:rPr>
          <w:b w:val="0"/>
          <w:sz w:val="16"/>
        </w:rPr>
        <w:t xml:space="preserve">Fonte consolidada: </w:t>
      </w:r>
      <w:hyperlink r:id="rId20">
        <w:r>
          <w:rPr>
            <w:color w:val="0B559F"/>
            <w:u w:val="single"/>
          </w:rPr>
          <w:t>fem/README.md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FEM 3D executado — duas bobinas da bancada V2</w:t>
      </w:r>
    </w:p>
    <w:p>
      <w:r>
        <w:rPr>
          <w:b w:val="0"/>
        </w:rPr>
        <w:t xml:space="preserve">Este módulo resolve um problema de elementos finitos </w:t>
      </w:r>
      <w:r>
        <w:rPr>
          <w:b/>
        </w:rPr>
        <w:t>tridimensional</w:t>
      </w:r>
      <w:r>
        <w:rPr>
          <w:b w:val="0"/>
        </w:rPr>
        <w:t>, com tetraedros lineares P1, montagem da matriz de rigidez e solução esparsa. A comparação com Biot–Savart é uma verificação independente: a integral não é o solver FEM. Os arquivos publicados foram efetivamente calculados.</w:t>
      </w:r>
    </w:p>
    <w:p>
      <w:r>
        <w:rPr>
          <w:b w:val="0"/>
        </w:rPr>
        <w:t xml:space="preserve">O resultado é uma </w:t>
      </w:r>
      <w:r>
        <w:rPr>
          <w:b/>
        </w:rPr>
        <w:t>verificação numérica preliminar do campo magnetostático</w:t>
      </w:r>
      <w:r>
        <w:rPr>
          <w:b w:val="0"/>
        </w:rPr>
        <w:t>. Não é uma medição, uma certificação de fabricação ou demonstração de funções quânticas do cartaz.</w:t>
      </w:r>
    </w:p>
    <w:p>
      <w:pPr>
        <w:pStyle w:val="Heading2"/>
      </w:pPr>
      <w:r>
        <w:t>Problema resolvido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6"/>
        <w:gridCol w:w="4655"/>
      </w:tblGrid>
      <w:tr>
        <w:trPr>
          <w:tblHeader w:val="true"/>
        </w:trPr>
        <w:tc>
          <w:tcPr>
            <w:tcW w:type="dxa" w:w="4756"/>
          </w:tcPr>
          <w:p>
            <w:pPr>
              <w:spacing w:after="60"/>
            </w:pPr>
            <w:r>
              <w:rPr>
                <w:b/>
                <w:sz w:val="16"/>
              </w:rPr>
              <w:t>Grandeza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Raio médio de cada bobina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100 mm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Seção radial do pacote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5,5 mm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Comprimento axial do pacote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11 mm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Número de espiras de cada bobina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Corrente contínua prescrita de cada bobina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0,150 A, mesmo sentido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Centros no sistema V2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z = 65 e 185 mm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Centros no solver, origem no meio da bancada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z = −60 e +60 mm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Densidade de corrente azimutal homogeneizada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123.966,942 A/m²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Permeabilidade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μ₀ = 4π × 10⁻⁷ H/m, uniforme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Domínio externo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cubos com semilado 0,4 m e 0,6 m</w:t>
            </w:r>
          </w:p>
        </w:tc>
      </w:tr>
      <w:tr>
        <w:tc>
          <w:tcPr>
            <w:tcW w:type="dxa" w:w="4756"/>
          </w:tcPr>
          <w:p>
            <w:pPr>
              <w:spacing w:after="60"/>
            </w:pPr>
            <w:r>
              <w:rPr>
                <w:b w:val="0"/>
                <w:sz w:val="16"/>
              </w:rPr>
              <w:t>Condição externa</w:t>
            </w:r>
          </w:p>
        </w:tc>
        <w:tc>
          <w:tcPr>
            <w:tcW w:type="dxa" w:w="4655"/>
          </w:tcPr>
          <w:p>
            <w:pPr>
              <w:spacing w:after="60"/>
            </w:pPr>
            <w:r>
              <w:rPr>
                <w:b w:val="0"/>
                <w:sz w:val="16"/>
              </w:rPr>
              <w:t>A = 0 em todas as faces do cubo</w:t>
            </w:r>
          </w:p>
        </w:tc>
      </w:tr>
    </w:tbl>
    <w:p/>
    <w:p>
      <w:r>
        <w:rPr>
          <w:b w:val="0"/>
        </w:rPr>
        <w:t xml:space="preserve">Cada pacote é um anel de seção retangular, construído por operações de volumes OpenCASCADE no Gmsh. A malha é conforme entre ar e enrolamento. O cobre, o esmalte e os espaços entre os fios são substituídos por um pacote de corrente uniforme: </w:t>
      </w:r>
      <w:r>
        <w:rPr>
          <w:b/>
        </w:rPr>
        <w:t>os 50 fios individuais não estão resolvidos no FEM</w:t>
      </w:r>
      <w:r>
        <w:rPr>
          <w:b w:val="0"/>
        </w:rPr>
        <w:t>. A integral de referência usa o mesmo pacote; uma segunda referência usa exatamente os 5 × 10 filamentos da geometria V2.</w:t>
      </w:r>
    </w:p>
    <w:p>
      <w:r>
        <w:rPr>
          <w:b w:val="0"/>
        </w:rPr>
        <w:t>O receptor fica aberto e sem corrente no caso CC. O toroide opcional está desligado. Suportes e peças são considerados não magnéticos, com μ = μ₀; condutores próximos, cabos de alimentação, materiais ferromagnéticos e correntes parasitas não são incluídos. A propriedade real desses materiais precisa ser confirmada antes de comparar a bancada montada com este resultado.</w:t>
      </w:r>
    </w:p>
    <w:p>
      <w:pPr>
        <w:pStyle w:val="Heading2"/>
      </w:pPr>
      <w:r>
        <w:t>Equações e discretização</w:t>
      </w:r>
    </w:p>
    <w:p>
      <w:r>
        <w:rPr>
          <w:b w:val="0"/>
        </w:rPr>
        <w:t>Na aproximação de potencial vetorial em meio homogêneo:</w:t>
      </w:r>
    </w:p>
    <w:p>
      <w:r>
        <w:rPr>
          <w:b w:val="0"/>
        </w:rPr>
        <w:t>−∇² A = μ₀ J;    B = ∇ × A</w:t>
      </w:r>
    </w:p>
    <w:p>
      <w:r>
        <w:rPr>
          <w:b w:val="0"/>
        </w:rPr>
        <w:t>Para cada componente cartesiana e função de teste P1 nula no contorno externo:</w:t>
      </w:r>
    </w:p>
    <w:p>
      <w:r>
        <w:rPr>
          <w:b w:val="0"/>
        </w:rPr>
        <w:t>∫Ω ∇Aₖ · ∇v dV = μ₀ ∫Ωbobinas Jₖ v dV</w:t>
      </w:r>
    </w:p>
    <w:p>
      <w:r>
        <w:rPr>
          <w:b w:val="0"/>
        </w:rPr>
        <w:t xml:space="preserve">O solver calcula as gradientes constantes de cada tetraedro e monta </w:t>
      </w:r>
      <w:r>
        <w:rPr>
          <w:rFonts w:ascii="Consolas" w:hAnsi="Consolas"/>
          <w:b w:val="0"/>
          <w:sz w:val="17"/>
        </w:rPr>
        <w:t>K_ij = Σ_e V_e ∇N_i·∇N_j</w:t>
      </w:r>
      <w:r>
        <w:rPr>
          <w:b w:val="0"/>
        </w:rPr>
        <w:t xml:space="preserve">. O carregamento usa quadratura tetraédrica de quatro pontos. A solução usa gradientes conjugados com pré-condicionador diagonal, </w:t>
      </w:r>
      <w:r>
        <w:rPr>
          <w:rFonts w:ascii="Consolas" w:hAnsi="Consolas"/>
          <w:b w:val="0"/>
          <w:sz w:val="17"/>
        </w:rPr>
        <w:t>rtol=1e-10</w:t>
      </w:r>
      <w:r>
        <w:rPr>
          <w:b w:val="0"/>
        </w:rPr>
        <w:t>. A matriz é simétrica e positiva definida após eliminar os graus de liberdade de Dirichlet: a energia gradiente só se anula para uma função constante, e o contorno homogêneo elimina essa constante.</w:t>
      </w:r>
    </w:p>
    <w:p>
      <w:r>
        <w:rPr>
          <w:b/>
        </w:rPr>
        <w:t>Limitação de calibre e contorno:</w:t>
      </w:r>
      <w:r>
        <w:rPr>
          <w:b w:val="0"/>
        </w:rPr>
        <w:t xml:space="preserve"> a redução de Maxwell ao Laplaciano vetorial pressupõe calibre de Coulomb e domínio livre apropriado. Aqui é usada a forma regularizada </w:t>
      </w:r>
      <w:r>
        <w:rPr>
          <w:rFonts w:ascii="Consolas" w:hAnsi="Consolas"/>
          <w:b w:val="0"/>
          <w:sz w:val="17"/>
        </w:rPr>
        <w:t>∫∇A:∇v</w:t>
      </w:r>
      <w:r>
        <w:rPr>
          <w:b w:val="0"/>
        </w:rPr>
        <w:t xml:space="preserve">, com contorno truncado A = 0. Não há multiplicador de Lagrange impondo </w:t>
      </w:r>
      <w:r>
        <w:rPr>
          <w:rFonts w:ascii="Consolas" w:hAnsi="Consolas"/>
          <w:b w:val="0"/>
          <w:sz w:val="17"/>
        </w:rPr>
        <w:t>div A = 0</w:t>
      </w:r>
      <w:r>
        <w:rPr>
          <w:b w:val="0"/>
        </w:rPr>
        <w:t xml:space="preserve"> exatamente. O diagnóstico publicado </w:t>
      </w:r>
      <w:r>
        <w:rPr>
          <w:rFonts w:ascii="Consolas" w:hAnsi="Consolas"/>
          <w:b w:val="0"/>
          <w:sz w:val="17"/>
        </w:rPr>
        <w:t>||div A||L2 / ||curl A||L2</w:t>
      </w:r>
      <w:r>
        <w:rPr>
          <w:b w:val="0"/>
        </w:rPr>
        <w:t xml:space="preserve"> é aproximadamente </w:t>
      </w:r>
      <w:r>
        <w:rPr>
          <w:b/>
        </w:rPr>
        <w:t>11,07%</w:t>
      </w:r>
      <w:r>
        <w:rPr>
          <w:b w:val="0"/>
        </w:rPr>
        <w:t xml:space="preserve"> na malha fina de caixa maior, com parcela de calibre da energia de aproximadamente </w:t>
      </w:r>
      <w:r>
        <w:rPr>
          <w:b/>
        </w:rPr>
        <w:t>1,23% da energia magnética</w:t>
      </w:r>
      <w:r>
        <w:rPr>
          <w:b w:val="0"/>
        </w:rPr>
        <w:t>. Isso exige cautela perto dos enrolamentos e impede declarar que todo o campo 3D foi validado com erro de 2,79%. Uma formulação H(curl) com calibre controlado, elementos de ordem superior e estudo adicional de refinamento é apropriada para certificação posterior. A comparação independente abaixo delimita os pontos e a precisão efetivamente verificados.</w:t>
      </w:r>
    </w:p>
    <w:p>
      <w:r>
        <w:rPr>
          <w:rFonts w:ascii="Consolas" w:hAnsi="Consolas"/>
          <w:b w:val="0"/>
          <w:sz w:val="17"/>
        </w:rPr>
        <w:t>B_raw_T</w:t>
      </w:r>
      <w:r>
        <w:rPr>
          <w:b w:val="0"/>
        </w:rPr>
        <w:t xml:space="preserve"> é o rotacional constante por tetraedro. </w:t>
      </w:r>
      <w:r>
        <w:rPr>
          <w:rFonts w:ascii="Consolas" w:hAnsi="Consolas"/>
          <w:b w:val="0"/>
          <w:sz w:val="17"/>
        </w:rPr>
        <w:t>B_recovered_T</w:t>
      </w:r>
      <w:r>
        <w:rPr>
          <w:b w:val="0"/>
        </w:rPr>
        <w:t xml:space="preserve"> é a média nodal ponderada pelo volume dos tetraedros incidentes, interpolada para os gráficos e amostras. Esse pós-processamento suaviza o campo e não transforma P1 em P2.</w:t>
      </w:r>
    </w:p>
    <w:p>
      <w:pPr>
        <w:pStyle w:val="Heading2"/>
      </w:pPr>
      <w:r>
        <w:t>Resultados da execução publicada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1145"/>
        <w:gridCol w:w="1369"/>
        <w:gridCol w:w="1658"/>
        <w:gridCol w:w="1658"/>
        <w:gridCol w:w="1581"/>
      </w:tblGrid>
      <w:tr>
        <w:trPr>
          <w:tblHeader w:val="true"/>
        </w:trPr>
        <w:tc>
          <w:tcPr>
            <w:tcW w:type="dxa" w:w="2000"/>
          </w:tcPr>
          <w:p>
            <w:pPr>
              <w:spacing w:after="60"/>
            </w:pPr>
            <w:r>
              <w:rPr>
                <w:b/>
                <w:sz w:val="16"/>
              </w:rPr>
              <w:t>Caso</w:t>
            </w:r>
          </w:p>
        </w:tc>
        <w:tc>
          <w:tcPr>
            <w:tcW w:type="dxa" w:w="1145"/>
          </w:tcPr>
          <w:p>
            <w:pPr>
              <w:spacing w:after="60"/>
            </w:pPr>
            <w:r>
              <w:rPr>
                <w:b/>
                <w:sz w:val="16"/>
              </w:rPr>
              <w:t>Nós</w:t>
            </w:r>
          </w:p>
        </w:tc>
        <w:tc>
          <w:tcPr>
            <w:tcW w:type="dxa" w:w="1369"/>
          </w:tcPr>
          <w:p>
            <w:pPr>
              <w:spacing w:after="60"/>
            </w:pPr>
            <w:r>
              <w:rPr>
                <w:b/>
                <w:sz w:val="16"/>
              </w:rPr>
              <w:t>Tetraedros</w:t>
            </w:r>
          </w:p>
        </w:tc>
        <w:tc>
          <w:tcPr>
            <w:tcW w:type="dxa" w:w="1658"/>
          </w:tcPr>
          <w:p>
            <w:pPr>
              <w:spacing w:after="60"/>
            </w:pPr>
            <w:r>
              <w:rPr>
                <w:b/>
                <w:sz w:val="16"/>
              </w:rPr>
              <w:t>Bz central FEM</w:t>
            </w:r>
          </w:p>
        </w:tc>
        <w:tc>
          <w:tcPr>
            <w:tcW w:type="dxa" w:w="1658"/>
          </w:tcPr>
          <w:p>
            <w:pPr>
              <w:spacing w:after="60"/>
            </w:pPr>
            <w:r>
              <w:rPr>
                <w:b/>
                <w:sz w:val="16"/>
              </w:rPr>
              <w:t>Erro central frente ao pacote</w:t>
            </w:r>
          </w:p>
        </w:tc>
        <w:tc>
          <w:tcPr>
            <w:tcW w:type="dxa" w:w="1581"/>
          </w:tcPr>
          <w:p>
            <w:pPr>
              <w:spacing w:after="60"/>
            </w:pPr>
            <w:r>
              <w:rPr>
                <w:b/>
                <w:sz w:val="16"/>
              </w:rPr>
              <w:t>Erro relativo RMS no eixo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b w:val="0"/>
                <w:sz w:val="16"/>
              </w:rPr>
              <w:t>Malha grossa, semilado 0,4 m</w:t>
            </w:r>
          </w:p>
        </w:tc>
        <w:tc>
          <w:tcPr>
            <w:tcW w:type="dxa" w:w="1145"/>
          </w:tcPr>
          <w:p>
            <w:pPr>
              <w:spacing w:after="60"/>
            </w:pPr>
            <w:r>
              <w:rPr>
                <w:b w:val="0"/>
                <w:sz w:val="16"/>
              </w:rPr>
              <w:t>10.494</w:t>
            </w:r>
          </w:p>
        </w:tc>
        <w:tc>
          <w:tcPr>
            <w:tcW w:type="dxa" w:w="1369"/>
          </w:tcPr>
          <w:p>
            <w:pPr>
              <w:spacing w:after="60"/>
            </w:pPr>
            <w:r>
              <w:rPr>
                <w:b w:val="0"/>
                <w:sz w:val="16"/>
              </w:rPr>
              <w:t>60.393</w:t>
            </w:r>
          </w:p>
        </w:tc>
        <w:tc>
          <w:tcPr>
            <w:tcW w:type="dxa" w:w="1658"/>
          </w:tcPr>
          <w:p>
            <w:pPr>
              <w:spacing w:after="60"/>
            </w:pPr>
            <w:r>
              <w:rPr>
                <w:b w:val="0"/>
                <w:sz w:val="16"/>
              </w:rPr>
              <w:t>57,0873 μT</w:t>
            </w:r>
          </w:p>
        </w:tc>
        <w:tc>
          <w:tcPr>
            <w:tcW w:type="dxa" w:w="1658"/>
          </w:tcPr>
          <w:p>
            <w:pPr>
              <w:spacing w:after="60"/>
            </w:pPr>
            <w:r>
              <w:rPr>
                <w:b w:val="0"/>
                <w:sz w:val="16"/>
              </w:rPr>
              <w:t>3,96%</w:t>
            </w:r>
          </w:p>
        </w:tc>
        <w:tc>
          <w:tcPr>
            <w:tcW w:type="dxa" w:w="1581"/>
          </w:tcPr>
          <w:p>
            <w:pPr>
              <w:spacing w:after="60"/>
            </w:pPr>
            <w:r>
              <w:rPr>
                <w:b w:val="0"/>
                <w:sz w:val="16"/>
              </w:rPr>
              <w:t>4,72%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b w:val="0"/>
                <w:sz w:val="16"/>
              </w:rPr>
              <w:t>Malha fina, semilado 0,4 m</w:t>
            </w:r>
          </w:p>
        </w:tc>
        <w:tc>
          <w:tcPr>
            <w:tcW w:type="dxa" w:w="1145"/>
          </w:tcPr>
          <w:p>
            <w:pPr>
              <w:spacing w:after="60"/>
            </w:pPr>
            <w:r>
              <w:rPr>
                <w:b w:val="0"/>
                <w:sz w:val="16"/>
              </w:rPr>
              <w:t>33.336</w:t>
            </w:r>
          </w:p>
        </w:tc>
        <w:tc>
          <w:tcPr>
            <w:tcW w:type="dxa" w:w="1369"/>
          </w:tcPr>
          <w:p>
            <w:pPr>
              <w:spacing w:after="60"/>
            </w:pPr>
            <w:r>
              <w:rPr>
                <w:b w:val="0"/>
                <w:sz w:val="16"/>
              </w:rPr>
              <w:t>200.346</w:t>
            </w:r>
          </w:p>
        </w:tc>
        <w:tc>
          <w:tcPr>
            <w:tcW w:type="dxa" w:w="1658"/>
          </w:tcPr>
          <w:p>
            <w:pPr>
              <w:spacing w:after="60"/>
            </w:pPr>
            <w:r>
              <w:rPr>
                <w:b w:val="0"/>
                <w:sz w:val="16"/>
              </w:rPr>
              <w:t>57,3658 μT</w:t>
            </w:r>
          </w:p>
        </w:tc>
        <w:tc>
          <w:tcPr>
            <w:tcW w:type="dxa" w:w="1658"/>
          </w:tcPr>
          <w:p>
            <w:pPr>
              <w:spacing w:after="60"/>
            </w:pPr>
            <w:r>
              <w:rPr>
                <w:b w:val="0"/>
                <w:sz w:val="16"/>
              </w:rPr>
              <w:t>3,49%</w:t>
            </w:r>
          </w:p>
        </w:tc>
        <w:tc>
          <w:tcPr>
            <w:tcW w:type="dxa" w:w="1581"/>
          </w:tcPr>
          <w:p>
            <w:pPr>
              <w:spacing w:after="60"/>
            </w:pPr>
            <w:r>
              <w:rPr>
                <w:b w:val="0"/>
                <w:sz w:val="16"/>
              </w:rPr>
              <w:t>4,17%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b w:val="0"/>
                <w:sz w:val="16"/>
              </w:rPr>
              <w:t>Malha fina, semilado 0,6 m</w:t>
            </w:r>
          </w:p>
        </w:tc>
        <w:tc>
          <w:tcPr>
            <w:tcW w:type="dxa" w:w="1145"/>
          </w:tcPr>
          <w:p>
            <w:pPr>
              <w:spacing w:after="60"/>
            </w:pPr>
            <w:r>
              <w:rPr>
                <w:b w:val="0"/>
                <w:sz w:val="16"/>
              </w:rPr>
              <w:t>33.000</w:t>
            </w:r>
          </w:p>
        </w:tc>
        <w:tc>
          <w:tcPr>
            <w:tcW w:type="dxa" w:w="1369"/>
          </w:tcPr>
          <w:p>
            <w:pPr>
              <w:spacing w:after="60"/>
            </w:pPr>
            <w:r>
              <w:rPr>
                <w:b w:val="0"/>
                <w:sz w:val="16"/>
              </w:rPr>
              <w:t>196.661</w:t>
            </w:r>
          </w:p>
        </w:tc>
        <w:tc>
          <w:tcPr>
            <w:tcW w:type="dxa" w:w="1658"/>
          </w:tcPr>
          <w:p>
            <w:pPr>
              <w:spacing w:after="60"/>
            </w:pPr>
            <w:r>
              <w:rPr>
                <w:b w:val="0"/>
                <w:sz w:val="16"/>
              </w:rPr>
              <w:t>57,7779 μT</w:t>
            </w:r>
          </w:p>
        </w:tc>
        <w:tc>
          <w:tcPr>
            <w:tcW w:type="dxa" w:w="1658"/>
          </w:tcPr>
          <w:p>
            <w:pPr>
              <w:spacing w:after="60"/>
            </w:pPr>
            <w:r>
              <w:rPr>
                <w:b w:val="0"/>
                <w:sz w:val="16"/>
              </w:rPr>
              <w:t>2,79%</w:t>
            </w:r>
          </w:p>
        </w:tc>
        <w:tc>
          <w:tcPr>
            <w:tcW w:type="dxa" w:w="1581"/>
          </w:tcPr>
          <w:p>
            <w:pPr>
              <w:spacing w:after="60"/>
            </w:pPr>
            <w:r>
              <w:rPr>
                <w:b w:val="0"/>
                <w:sz w:val="16"/>
              </w:rPr>
              <w:t>3,52%</w:t>
            </w:r>
          </w:p>
        </w:tc>
      </w:tr>
    </w:tbl>
    <w:p/>
    <w:p>
      <w:r>
        <w:rPr>
          <w:b w:val="0"/>
        </w:rPr>
        <w:t xml:space="preserve">Referência central do pacote: </w:t>
      </w:r>
      <w:r>
        <w:rPr>
          <w:b/>
        </w:rPr>
        <w:t>59,438566 μT</w:t>
      </w:r>
      <w:r>
        <w:rPr>
          <w:b w:val="0"/>
        </w:rPr>
        <w:t xml:space="preserve">. Referência central dos 100 filamentos V2: </w:t>
      </w:r>
      <w:r>
        <w:rPr>
          <w:b/>
        </w:rPr>
        <w:t>59,438628 μT</w:t>
      </w:r>
      <w:r>
        <w:rPr>
          <w:b w:val="0"/>
        </w:rPr>
        <w:t>. Esta corrente CC difere do cenário AC de 2 V RMS e 1.400 Hz da V2; não comparar esses dois campos sem igualar as correntes.</w:t>
      </w:r>
    </w:p>
    <w:p>
      <w:r>
        <w:rPr>
          <w:b w:val="0"/>
        </w:rPr>
        <w:t xml:space="preserve">A amostragem contém 49 pontos de eixo, de −120 a +120 mm locais. O maior erro nesses pontos da caixa fina maior é </w:t>
      </w:r>
      <w:r>
        <w:rPr>
          <w:b/>
        </w:rPr>
        <w:t>5,89%</w:t>
      </w:r>
      <w:r>
        <w:rPr>
          <w:b w:val="0"/>
        </w:rPr>
        <w:t xml:space="preserve">. Há também 15 pontos fora do eixo, com x = 25, 50 ou 75 mm; y = 20 mm; z = −90, −30, 0, +30 ou +90 mm. A referência fora do eixo é uma integral volumétrica independente de Biot–Savart, com Gauss 10 × 10 na seção e 256 amostras angulares. O erro vetorial RMS nesses pontos é </w:t>
      </w:r>
      <w:r>
        <w:rPr>
          <w:b/>
        </w:rPr>
        <w:t>3,13%</w:t>
      </w:r>
      <w:r>
        <w:rPr>
          <w:b w:val="0"/>
        </w:rPr>
        <w:t xml:space="preserve">; o maior erro vetorial é </w:t>
      </w:r>
      <w:r>
        <w:rPr>
          <w:b/>
        </w:rPr>
        <w:t>5,65%</w:t>
      </w:r>
      <w:r>
        <w:rPr>
          <w:b w:val="0"/>
        </w:rPr>
        <w:t>.</w:t>
      </w:r>
    </w:p>
    <w:p>
      <w:r>
        <w:rPr>
          <w:b w:val="0"/>
        </w:rPr>
        <w:t xml:space="preserve">O centro muda </w:t>
      </w:r>
      <w:r>
        <w:rPr>
          <w:b/>
        </w:rPr>
        <w:t>0,49%</w:t>
      </w:r>
      <w:r>
        <w:rPr>
          <w:b w:val="0"/>
        </w:rPr>
        <w:t xml:space="preserve"> ao refinar a malha da caixa de 0,4 m e </w:t>
      </w:r>
      <w:r>
        <w:rPr>
          <w:b/>
        </w:rPr>
        <w:t>0,72%</w:t>
      </w:r>
      <w:r>
        <w:rPr>
          <w:b w:val="0"/>
        </w:rPr>
        <w:t xml:space="preserve"> ao aumentar o domínio. A segunda mudança inclui a alteração da malha externa de 80 para 100 mm e a remalhagem do domínio: não isola perfeitamente o erro de truncamento. Duas malhas não estabelecem ordem assintótica nem um limite certificado de erro. O erro máximo no eixo não cai monotonicamente em todos os casos. O relatório mostra essas métricas, sem ocultar a variação.</w:t>
      </w:r>
    </w:p>
    <w:p>
      <w:r>
        <w:rPr>
          <w:b w:val="0"/>
        </w:rPr>
        <w:t xml:space="preserve">Foram aprovadas </w:t>
      </w:r>
      <w:r>
        <w:rPr>
          <w:b/>
        </w:rPr>
        <w:t>23 verificações numéricas</w:t>
      </w:r>
      <w:r>
        <w:rPr>
          <w:b w:val="0"/>
        </w:rPr>
        <w:t>, incluindo:</w:t>
      </w:r>
    </w:p>
    <w:p>
      <w:r>
        <w:rPr>
          <w:b w:val="0"/>
        </w:rPr>
        <w:t xml:space="preserve">• caso manufaturado </w:t>
      </w:r>
      <w:r>
        <w:rPr>
          <w:rFonts w:ascii="Consolas" w:hAnsi="Consolas"/>
          <w:b w:val="0"/>
          <w:sz w:val="17"/>
        </w:rPr>
        <w:t>A=(∏sin(π(x_i+0,5)),0,0)</w:t>
      </w:r>
      <w:r>
        <w:rPr>
          <w:b w:val="0"/>
        </w:rPr>
        <w:t xml:space="preserve"> no cubo unitário, com erro L2 relativo reduzido de 14,79% para 4,18% ao refinar;</w:t>
      </w:r>
    </w:p>
    <w:p>
      <w:r>
        <w:rPr>
          <w:b w:val="0"/>
        </w:rPr>
        <w:t>• resíduos dos graus de liberdade livres menores que 10⁻¹⁰;</w:t>
      </w:r>
    </w:p>
    <w:p>
      <w:r>
        <w:rPr>
          <w:b w:val="0"/>
        </w:rPr>
        <w:t>• simetria da matriz e diagonais positivas;</w:t>
      </w:r>
    </w:p>
    <w:p>
      <w:r>
        <w:rPr>
          <w:b w:val="0"/>
        </w:rPr>
        <w:t xml:space="preserve">• consistência da energia variacional </w:t>
      </w:r>
      <w:r>
        <w:rPr>
          <w:rFonts w:ascii="Consolas" w:hAnsi="Consolas"/>
          <w:b w:val="0"/>
          <w:sz w:val="17"/>
        </w:rPr>
        <w:t>½ AᵀKA = ½ Aᵀf</w:t>
      </w:r>
      <w:r>
        <w:rPr>
          <w:b w:val="0"/>
        </w:rPr>
        <w:t>;</w:t>
      </w:r>
    </w:p>
    <w:p>
      <w:r>
        <w:rPr>
          <w:b w:val="0"/>
        </w:rPr>
        <w:t>• volume discretizado do enrolamento dentro de 1% do volume analítico;</w:t>
      </w:r>
    </w:p>
    <w:p>
      <w:r>
        <w:rPr>
          <w:b w:val="0"/>
        </w:rPr>
        <w:t>• comparações de campo central, eixo e pontos fora do eixo;</w:t>
      </w:r>
    </w:p>
    <w:p>
      <w:r>
        <w:rPr>
          <w:b w:val="0"/>
        </w:rPr>
        <w:t>• diferenças declaradas entre malhas e domínios.</w:t>
      </w:r>
    </w:p>
    <w:p>
      <w:r>
        <w:rPr>
          <w:b w:val="0"/>
        </w:rPr>
        <w:t xml:space="preserve">O balanço variacional é um teste do sistema discreto, </w:t>
      </w:r>
      <w:r>
        <w:rPr>
          <w:b/>
        </w:rPr>
        <w:t>não um balanço elétrico de potência</w:t>
      </w:r>
      <w:r>
        <w:rPr>
          <w:b w:val="0"/>
        </w:rPr>
        <w:t xml:space="preserve">. </w:t>
      </w:r>
      <w:r>
        <w:rPr>
          <w:rFonts w:ascii="Consolas" w:hAnsi="Consolas"/>
          <w:b w:val="0"/>
          <w:sz w:val="17"/>
        </w:rPr>
        <w:t>magnetic_energy_J</w:t>
      </w:r>
      <w:r>
        <w:rPr>
          <w:b w:val="0"/>
        </w:rPr>
        <w:t xml:space="preserve"> usa </w:t>
      </w:r>
      <w:r>
        <w:rPr>
          <w:rFonts w:ascii="Consolas" w:hAnsi="Consolas"/>
          <w:b w:val="0"/>
          <w:sz w:val="17"/>
        </w:rPr>
        <w:t>∫B²/(2μ₀)</w:t>
      </w:r>
      <w:r>
        <w:rPr>
          <w:b w:val="0"/>
        </w:rPr>
        <w:t>; a energia variacional contém também o termo de calibre. Os dois valores estão separados no JSON.</w:t>
      </w:r>
    </w:p>
    <w:p>
      <w:r>
        <w:drawing>
          <wp:inline xmlns:a="http://schemas.openxmlformats.org/drawingml/2006/main" xmlns:pic="http://schemas.openxmlformats.org/drawingml/2006/picture">
            <wp:extent cx="5903999" cy="4815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o_eixo_comparacao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1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Campo e erro, gráfico científico Matplotlib</w:t>
      </w:r>
    </w:p>
    <w:p>
      <w:hyperlink r:id="rId60">
        <w:r>
          <w:rPr>
            <w:color w:val="0B559F"/>
            <w:u w:val="single"/>
          </w:rPr>
          <w:t>Gráfico vetorial SVG com painel de erros</w:t>
        </w:r>
      </w:hyperlink>
      <w:r>
        <w:rPr>
          <w:b w:val="0"/>
        </w:rPr>
        <w:t>.</w:t>
      </w:r>
    </w:p>
    <w:p>
      <w:pPr>
        <w:pStyle w:val="Heading2"/>
      </w:pPr>
      <w:r>
        <w:t>Reproduzir</w:t>
      </w:r>
    </w:p>
    <w:p>
      <w:r>
        <w:rPr>
          <w:b w:val="0"/>
        </w:rPr>
        <w:t>Python 3.12 foi usado na execução. Instale as dependências em ambiente isolado. Não é necessário OpenSCAD para este módulo.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py -3.12 -m venv .venv-fem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.\.venv-fem\Scripts\python.exe -m pip install -r bancada_v3/fem/requirements.txt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.\.venv-fem\Scripts\python.exe -B bancada_v3/fem/solver.py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.\.venv-fem\Scripts\python.exe -B bancada_v3/fem/render_results.py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.\.venv-fem\Scripts\python.exe -B bancada_v3/fem/plot_results.py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.\.venv-fem\Scripts\python.exe -B bancada_v3/fem/validate_artifacts.py --mesh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.\.venv-fem\Scripts\python.exe -B bancada_v3/fem/build_package.py</w:t>
      </w:r>
    </w:p>
    <w:p>
      <w:r>
        <w:rPr>
          <w:b w:val="0"/>
        </w:rPr>
        <w:t xml:space="preserve">Linux/macOS: </w:t>
      </w:r>
      <w:r>
        <w:rPr>
          <w:rFonts w:ascii="Consolas" w:hAnsi="Consolas"/>
          <w:b w:val="0"/>
          <w:sz w:val="17"/>
        </w:rPr>
        <w:t>python3 -m venv .venv-fem</w:t>
      </w:r>
      <w:r>
        <w:rPr>
          <w:b w:val="0"/>
        </w:rPr>
        <w:t xml:space="preserve">; use </w:t>
      </w:r>
      <w:r>
        <w:rPr>
          <w:rFonts w:ascii="Consolas" w:hAnsi="Consolas"/>
          <w:b w:val="0"/>
          <w:sz w:val="17"/>
        </w:rPr>
        <w:t>.venv-fem/bin/python</w:t>
      </w:r>
      <w:r>
        <w:rPr>
          <w:b w:val="0"/>
        </w:rPr>
        <w:t xml:space="preserve"> nos comandos seguintes. O wheel Gmsh pode exigir a biblioteca de sistema </w:t>
      </w:r>
      <w:r>
        <w:rPr>
          <w:rFonts w:ascii="Consolas" w:hAnsi="Consolas"/>
          <w:b w:val="0"/>
          <w:sz w:val="17"/>
        </w:rPr>
        <w:t>libGLU.so.1</w:t>
      </w:r>
      <w:r>
        <w:rPr>
          <w:b w:val="0"/>
        </w:rPr>
        <w:t xml:space="preserve"> em Linux (por exemplo, pacote </w:t>
      </w:r>
      <w:r>
        <w:rPr>
          <w:rFonts w:ascii="Consolas" w:hAnsi="Consolas"/>
          <w:b w:val="0"/>
          <w:sz w:val="17"/>
        </w:rPr>
        <w:t>libglu1-mesa</w:t>
      </w:r>
      <w:r>
        <w:rPr>
          <w:b w:val="0"/>
        </w:rPr>
        <w:t xml:space="preserve"> em Ubuntu). O conjunto publicado foi executado em Windows; não há alegação de execução em outras plataformas.</w:t>
      </w:r>
    </w:p>
    <w:p>
      <w:r>
        <w:rPr>
          <w:rFonts w:ascii="Consolas" w:hAnsi="Consolas"/>
          <w:b w:val="0"/>
          <w:sz w:val="17"/>
        </w:rPr>
        <w:t>solver.py --output caminho</w:t>
      </w:r>
      <w:r>
        <w:rPr>
          <w:b w:val="0"/>
        </w:rPr>
        <w:t xml:space="preserve"> muda a pasta de resultados. A execução completa gera três casos magnetostáticos e dois casos manufaturados. O processo retorna código diferente de zero se alguma das 23 verificações falhar. Os valores de tolerância estão no código, juntamente com os valores observados.</w:t>
      </w:r>
    </w:p>
    <w:p>
      <w:r>
        <w:rPr>
          <w:rFonts w:ascii="Consolas" w:hAnsi="Consolas"/>
          <w:b w:val="0"/>
          <w:sz w:val="17"/>
        </w:rPr>
        <w:t>validate_artifacts.py</w:t>
      </w:r>
      <w:r>
        <w:rPr>
          <w:b w:val="0"/>
        </w:rPr>
        <w:t xml:space="preserve"> verifica os artefatos salvos usando apenas a biblioteca padrão; </w:t>
      </w:r>
      <w:r>
        <w:rPr>
          <w:rFonts w:ascii="Consolas" w:hAnsi="Consolas"/>
          <w:b w:val="0"/>
          <w:sz w:val="17"/>
        </w:rPr>
        <w:t>--mesh</w:t>
      </w:r>
      <w:r>
        <w:rPr>
          <w:b w:val="0"/>
        </w:rPr>
        <w:t xml:space="preserve"> também lê todos os vetores/conectividade via meshio/NumPy, confere que VTU e NPZ contêm a mesma malha e recalcula </w:t>
      </w:r>
      <w:r>
        <w:rPr>
          <w:rFonts w:ascii="Consolas" w:hAnsi="Consolas"/>
          <w:b w:val="0"/>
          <w:sz w:val="17"/>
        </w:rPr>
        <w:t>curl A</w:t>
      </w:r>
      <w:r>
        <w:rPr>
          <w:b w:val="0"/>
        </w:rPr>
        <w:t xml:space="preserve"> para verificar o campo bruto exportado. Essa leitura completa também foi executada.</w:t>
      </w:r>
    </w:p>
    <w:p>
      <w:pPr>
        <w:pStyle w:val="Heading2"/>
      </w:pPr>
      <w:r>
        <w:t>Abrir a malha e os campos</w:t>
      </w:r>
    </w:p>
    <w:p>
      <w:hyperlink r:id="rId61">
        <w:r>
          <w:rPr>
            <w:color w:val="0B559F"/>
            <w:u w:val="single"/>
          </w:rPr>
          <w:t>Baixar pacote completo FEM com malha, campos, scripts e resultados</w:t>
        </w:r>
      </w:hyperlink>
      <w:r>
        <w:rPr>
          <w:b w:val="0"/>
        </w:rPr>
        <w:t>.</w:t>
      </w:r>
    </w:p>
    <w:p>
      <w:r>
        <w:rPr>
          <w:b w:val="0"/>
        </w:rPr>
        <w:t xml:space="preserve">• </w:t>
      </w:r>
      <w:hyperlink r:id="rId23">
        <w:r>
          <w:rPr>
            <w:color w:val="0B559F"/>
            <w:u w:val="single"/>
          </w:rPr>
          <w:t>VTU completo da malha fina maior</w:t>
        </w:r>
      </w:hyperlink>
      <w:r>
        <w:rPr>
          <w:b w:val="0"/>
        </w:rPr>
        <w:t xml:space="preserve">: abrir no ParaView; </w:t>
      </w:r>
      <w:r>
        <w:rPr>
          <w:rFonts w:ascii="Consolas" w:hAnsi="Consolas"/>
          <w:b w:val="0"/>
          <w:sz w:val="17"/>
        </w:rPr>
        <w:t>Slice</w:t>
      </w:r>
      <w:r>
        <w:rPr>
          <w:b w:val="0"/>
        </w:rPr>
        <w:t xml:space="preserve"> revela os enrolamentos; selecionar </w:t>
      </w:r>
      <w:r>
        <w:rPr>
          <w:rFonts w:ascii="Consolas" w:hAnsi="Consolas"/>
          <w:b w:val="0"/>
          <w:sz w:val="17"/>
        </w:rPr>
        <w:t>B_raw_T</w:t>
      </w:r>
      <w:r>
        <w:rPr>
          <w:b w:val="0"/>
        </w:rPr>
        <w:t xml:space="preserve"> em dados das células ou </w:t>
      </w:r>
      <w:r>
        <w:rPr>
          <w:rFonts w:ascii="Consolas" w:hAnsi="Consolas"/>
          <w:b w:val="0"/>
          <w:sz w:val="17"/>
        </w:rPr>
        <w:t>B_recovered_T</w:t>
      </w:r>
      <w:r>
        <w:rPr>
          <w:b w:val="0"/>
        </w:rPr>
        <w:t xml:space="preserve"> em dados dos pontos; usar </w:t>
      </w:r>
      <w:r>
        <w:rPr>
          <w:rFonts w:ascii="Consolas" w:hAnsi="Consolas"/>
          <w:b w:val="0"/>
          <w:sz w:val="17"/>
        </w:rPr>
        <w:t>Glyph</w:t>
      </w:r>
      <w:r>
        <w:rPr>
          <w:b w:val="0"/>
        </w:rPr>
        <w:t xml:space="preserve"> para vetores e </w:t>
      </w:r>
      <w:r>
        <w:rPr>
          <w:rFonts w:ascii="Consolas" w:hAnsi="Consolas"/>
          <w:b w:val="0"/>
          <w:sz w:val="17"/>
        </w:rPr>
        <w:t>Stream Tracer</w:t>
      </w:r>
      <w:r>
        <w:rPr>
          <w:b w:val="0"/>
        </w:rPr>
        <w:t xml:space="preserve"> apenas como visualização interpolada.</w:t>
      </w:r>
    </w:p>
    <w:p>
      <w:r>
        <w:rPr>
          <w:b w:val="0"/>
        </w:rPr>
        <w:t xml:space="preserve">• </w:t>
      </w:r>
      <w:hyperlink r:id="rId62">
        <w:r>
          <w:rPr>
            <w:color w:val="0B559F"/>
            <w:u w:val="single"/>
          </w:rPr>
          <w:t>Malha NPZ</w:t>
        </w:r>
      </w:hyperlink>
      <w:r>
        <w:rPr>
          <w:b w:val="0"/>
        </w:rPr>
        <w:t xml:space="preserve">: </w:t>
      </w:r>
      <w:r>
        <w:rPr>
          <w:rFonts w:ascii="Consolas" w:hAnsi="Consolas"/>
          <w:b w:val="0"/>
          <w:sz w:val="17"/>
        </w:rPr>
        <w:t>points_m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7"/>
        </w:rPr>
        <w:t>tetrahedra</w:t>
      </w:r>
      <w:r>
        <w:rPr>
          <w:b w:val="0"/>
        </w:rPr>
        <w:t xml:space="preserve"> e </w:t>
      </w:r>
      <w:r>
        <w:rPr>
          <w:rFonts w:ascii="Consolas" w:hAnsi="Consolas"/>
          <w:b w:val="0"/>
          <w:sz w:val="17"/>
        </w:rPr>
        <w:t>winding_region</w:t>
      </w:r>
      <w:r>
        <w:rPr>
          <w:b w:val="0"/>
        </w:rPr>
        <w:t>; leitura com NumPy, conectividade de base zero.</w:t>
      </w:r>
    </w:p>
    <w:p>
      <w:r>
        <w:rPr>
          <w:b w:val="0"/>
        </w:rPr>
        <w:t xml:space="preserve">• </w:t>
      </w:r>
      <w:hyperlink r:id="rId22">
        <w:r>
          <w:rPr>
            <w:color w:val="0B559F"/>
            <w:u w:val="single"/>
          </w:rPr>
          <w:t>Relatório JSON</w:t>
        </w:r>
      </w:hyperlink>
      <w:r>
        <w:rPr>
          <w:b w:val="0"/>
        </w:rPr>
        <w:t>: configuração, versões, diagnósticos, resultados e verificações.</w:t>
      </w:r>
    </w:p>
    <w:p>
      <w:r>
        <w:rPr>
          <w:b w:val="0"/>
        </w:rPr>
        <w:t xml:space="preserve">• </w:t>
      </w:r>
      <w:hyperlink r:id="rId63">
        <w:r>
          <w:rPr>
            <w:color w:val="0B559F"/>
            <w:u w:val="single"/>
          </w:rPr>
          <w:t>CSV no eixo</w:t>
        </w:r>
      </w:hyperlink>
      <w:r>
        <w:rPr>
          <w:b w:val="0"/>
        </w:rPr>
        <w:t xml:space="preserve"> e </w:t>
      </w:r>
      <w:hyperlink r:id="rId64">
        <w:r>
          <w:rPr>
            <w:color w:val="0B559F"/>
            <w:u w:val="single"/>
          </w:rPr>
          <w:t>CSV fora do eixo</w:t>
        </w:r>
      </w:hyperlink>
      <w:r>
        <w:rPr>
          <w:b w:val="0"/>
        </w:rPr>
        <w:t>: valores SI e erros.</w:t>
      </w:r>
    </w:p>
    <w:p>
      <w:r>
        <w:rPr>
          <w:b w:val="0"/>
        </w:rPr>
        <w:t>O gráfico SVG é gerado dos CSV. Não é uma ilustração sintética de um reator.</w:t>
      </w:r>
    </w:p>
    <w:p>
      <w:pPr>
        <w:pStyle w:val="Heading2"/>
      </w:pPr>
      <w:r>
        <w:t>Alcance físico</w:t>
      </w:r>
    </w:p>
    <w:p>
      <w:r>
        <w:rPr>
          <w:b w:val="0"/>
        </w:rPr>
        <w:t xml:space="preserve">O cálculo prevê campo para </w:t>
      </w:r>
      <w:r>
        <w:rPr>
          <w:b/>
        </w:rPr>
        <w:t>correntes impostas</w:t>
      </w:r>
      <w:r>
        <w:rPr>
          <w:b w:val="0"/>
        </w:rPr>
        <w:t>, em geometria e materiais idealizados. Não dimensiona drivers, não simula a fonte, não calcula ressonância, perdas AC, aquecimento, esforços, vácuo, efeitos quânticos ou curvatura do espaço-tempo. Para confronto experimental: medir a corrente CC real de cada bobina e posição/orientação do sensor, subtrair o campo de fundo e registrar incertezas. Divergências desse modelo devem primeiro ser confrontadas com geometria, materiais, fontes, sensores e erros numéricos.</w:t>
      </w:r>
    </w:p>
    <w:p>
      <w:pPr>
        <w:pStyle w:val="Heading2"/>
      </w:pPr>
      <w:r>
        <w:t>Referências primárias</w:t>
      </w:r>
    </w:p>
    <w:p>
      <w:r>
        <w:rPr>
          <w:b w:val="0"/>
        </w:rPr>
        <w:t xml:space="preserve">• </w:t>
      </w:r>
      <w:hyperlink r:id="rId65">
        <w:r>
          <w:rPr>
            <w:color w:val="0B559F"/>
            <w:u w:val="single"/>
          </w:rPr>
          <w:t>Gmsh — manual e API</w:t>
        </w:r>
      </w:hyperlink>
      <w:r>
        <w:rPr>
          <w:b w:val="0"/>
        </w:rPr>
        <w:t>: volumes OpenCASCADE, fragmentação conforme, campos de tamanho e malhas tetraédricas.</w:t>
      </w:r>
    </w:p>
    <w:p>
      <w:r>
        <w:rPr>
          <w:b w:val="0"/>
        </w:rPr>
        <w:t xml:space="preserve">• </w:t>
      </w:r>
      <w:hyperlink r:id="rId66">
        <w:r>
          <w:rPr>
            <w:color w:val="0B559F"/>
            <w:u w:val="single"/>
          </w:rPr>
          <w:t>FEniCS Tutorial, Volume I</w:t>
        </w:r>
      </w:hyperlink>
      <w:r>
        <w:rPr>
          <w:b w:val="0"/>
        </w:rPr>
        <w:t xml:space="preserve">: forma fraca de Poisson e exemplo de potencial magnético; o código presente é uma implementação própria P1 em 3D e </w:t>
      </w:r>
      <w:r>
        <w:rPr>
          <w:b/>
        </w:rPr>
        <w:t>não usa o solver FEniCS</w:t>
      </w:r>
      <w:r>
        <w:rPr>
          <w:b w:val="0"/>
        </w:rPr>
        <w:t>.</w:t>
      </w:r>
    </w:p>
    <w:p>
      <w:r>
        <w:rPr>
          <w:b w:val="0"/>
        </w:rPr>
        <w:t xml:space="preserve">• </w:t>
      </w:r>
      <w:hyperlink r:id="rId67">
        <w:r>
          <w:rPr>
            <w:color w:val="0B559F"/>
            <w:u w:val="single"/>
          </w:rPr>
          <w:t>SciPy — scipy.sparse.linalg.cg</w:t>
        </w:r>
      </w:hyperlink>
      <w:r>
        <w:rPr>
          <w:b w:val="0"/>
        </w:rPr>
        <w:t>: requisito de matriz positiva definida, critérios de parada e pré-condicionamento.</w:t>
      </w:r>
    </w:p>
    <w:p>
      <w:r>
        <w:rPr>
          <w:b w:val="0"/>
        </w:rPr>
        <w:t xml:space="preserve">• </w:t>
      </w:r>
      <w:hyperlink r:id="rId68">
        <w:r>
          <w:rPr>
            <w:color w:val="0B559F"/>
            <w:u w:val="single"/>
          </w:rPr>
          <w:t>meshio — projeto e formatos</w:t>
        </w:r>
      </w:hyperlink>
      <w:r>
        <w:rPr>
          <w:b w:val="0"/>
        </w:rPr>
        <w:t>: exportação VTU com campos nodais e campos das células.</w:t>
      </w:r>
    </w:p>
    <w:p>
      <w:r>
        <w:br w:type="page"/>
      </w:r>
    </w:p>
    <w:p>
      <w:pPr>
        <w:pStyle w:val="Heading1"/>
      </w:pPr>
      <w:r>
        <w:t>11. Fontes primárias e parâmetros usados</w:t>
      </w:r>
    </w:p>
    <w:p>
      <w:r>
        <w:rPr>
          <w:b w:val="0"/>
          <w:sz w:val="16"/>
        </w:rPr>
        <w:t xml:space="preserve">Fonte consolidada: </w:t>
      </w:r>
      <w:hyperlink r:id="rId37">
        <w:r>
          <w:rPr>
            <w:color w:val="0B559F"/>
            <w:u w:val="single"/>
          </w:rPr>
          <w:t>eletronica/FONTES.md</w:t>
        </w:r>
      </w:hyperlink>
      <w:r>
        <w:rPr>
          <w:b w:val="0"/>
          <w:sz w:val="16"/>
        </w:rPr>
        <w:t>. Conteúdo técnico integral; documentos Markdown permanecem a referência editável.</w:t>
      </w:r>
    </w:p>
    <w:p>
      <w:r>
        <w:rPr>
          <w:b w:val="0"/>
          <w:sz w:val="16"/>
        </w:rPr>
        <w:t>Fontes primárias e parâmetros usados</w:t>
      </w:r>
    </w:p>
    <w:p>
      <w:r>
        <w:rPr>
          <w:b w:val="0"/>
        </w:rPr>
        <w:t xml:space="preserve">Consultadas em </w:t>
      </w:r>
      <w:r>
        <w:rPr>
          <w:b/>
        </w:rPr>
        <w:t>12-10-2026</w:t>
      </w:r>
      <w:r>
        <w:rPr>
          <w:b w:val="0"/>
        </w:rPr>
        <w:t>. Fabricante e revisão precisam ser conferidos na aquisição; estoque e preço não foram validados. Nenhum datasheet comprova que esta montagem específica já foi ensaiada.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41"/>
        <w:gridCol w:w="2841"/>
        <w:gridCol w:w="888"/>
        <w:gridCol w:w="2841"/>
      </w:tblGrid>
      <w:tr>
        <w:trPr>
          <w:tblHeader w:val="true"/>
        </w:trPr>
        <w:tc>
          <w:tcPr>
            <w:tcW w:type="dxa" w:w="2841"/>
          </w:tcPr>
          <w:p>
            <w:pPr>
              <w:spacing w:after="60"/>
            </w:pPr>
            <w:r>
              <w:rPr>
                <w:b/>
                <w:sz w:val="16"/>
              </w:rPr>
              <w:t>Fonte oficial</w:t>
            </w:r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/>
                <w:sz w:val="16"/>
              </w:rPr>
              <w:t>Informação usada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</w:p>
        </w:tc>
      </w:tr>
      <w:tr>
        <w:tc>
          <w:tcPr>
            <w:tcW w:type="dxa" w:w="2841"/>
          </w:tcPr>
          <w:p>
            <w:pPr>
              <w:spacing w:after="60"/>
            </w:pPr>
            <w:hyperlink r:id="rId69">
              <w:r>
                <w:rPr>
                  <w:color w:val="0B559F"/>
                  <w:u w:val="single"/>
                </w:rPr>
                <w:t>TI OPA548 SBOS070D</w:t>
              </w:r>
            </w:hyperlink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Pinagem1..7; alimentação±4..±30V; equaçãoILIM=15000·4.75/(13750+Rcl); exemplo/tolerância publicada emRcl14.8k/2.5A; slew10V/µs típico; Iq20mA/rail máximo na condição especificada; headroompositivo4.1V em3A; E/SreferidoaV−; necessidadeSOA/calor/compensação; seção9.2 retornoenergia. O limite térmico2.5°C/Wadotado é conservador do exemplo térmico, não confundir com métricaRθJC(bot) deoutrapackage/ensaio.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</w:p>
        </w:tc>
      </w:tr>
      <w:tr>
        <w:tc>
          <w:tcPr>
            <w:tcW w:type="dxa" w:w="2841"/>
          </w:tcPr>
          <w:p>
            <w:pPr>
              <w:spacing w:after="60"/>
            </w:pPr>
            <w:hyperlink r:id="rId58">
              <w:r>
                <w:rPr>
                  <w:color w:val="0B559F"/>
                  <w:u w:val="single"/>
                </w:rPr>
                <w:t>TI OPA548EVM</w:t>
              </w:r>
            </w:hyperlink>
            <w:r>
              <w:rPr>
                <w:b w:val="0"/>
                <w:sz w:val="16"/>
              </w:rPr>
              <w:t xml:space="preserve"> e </w:t>
            </w:r>
            <w:hyperlink r:id="rId70">
              <w:r>
                <w:rPr>
                  <w:color w:val="0B559F"/>
                  <w:u w:val="single"/>
                </w:rPr>
                <w:t>SBOU132</w:t>
              </w:r>
            </w:hyperlink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Placa e controleJP7, alimentaçãoJP6, Rcloriginal14.7k. Figura4mostra divisorR5/R7 e ganhoRF1/R2 que dão ganho total≈1; bornes eBNC e configuração não inversora. DivergênciaJ5/J6 entre texto/tabela exige conferir continuidade, explicitadaemLIGACOES.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</w:p>
        </w:tc>
      </w:tr>
      <w:tr>
        <w:tc>
          <w:tcPr>
            <w:tcW w:type="dxa" w:w="2841"/>
          </w:tcPr>
          <w:p>
            <w:pPr>
              <w:spacing w:after="60"/>
            </w:pPr>
            <w:hyperlink r:id="rId71">
              <w:r>
                <w:rPr>
                  <w:color w:val="0B559F"/>
                  <w:u w:val="single"/>
                </w:rPr>
                <w:t>RIGOL DG1000Z datasheet</w:t>
              </w:r>
            </w:hyperlink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DG1022Z25MHz2canais, faixa muito maiorque100–5000Hz; amplitude nominal e carga de referência precisam configuradas e medidas. Sincronização/fase é executada no gerador, não pela aquisição.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</w:p>
        </w:tc>
      </w:tr>
      <w:tr>
        <w:tc>
          <w:tcPr>
            <w:tcW w:type="dxa" w:w="2841"/>
          </w:tcPr>
          <w:p>
            <w:pPr>
              <w:spacing w:after="60"/>
            </w:pPr>
            <w:hyperlink r:id="rId72">
              <w:r>
                <w:rPr>
                  <w:color w:val="0B559F"/>
                  <w:u w:val="single"/>
                </w:rPr>
                <w:t>R&amp;S HMP2000</w:t>
              </w:r>
            </w:hyperlink>
            <w:r>
              <w:rPr>
                <w:b w:val="0"/>
                <w:sz w:val="16"/>
              </w:rPr>
              <w:t xml:space="preserve"> e </w:t>
            </w:r>
            <w:hyperlink r:id="rId73">
              <w:r>
                <w:rPr>
                  <w:color w:val="0B559F"/>
                  <w:u w:val="single"/>
                </w:rPr>
                <w:t>manualHMP</w:t>
              </w:r>
            </w:hyperlink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HMP2030três canais isolados combináveis;0–32V5A/canal até16V,80W/canal188Wtotal. Não foi obtida garantia de absorção de potência externa; por isso há sangrias dimensionadas.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</w:p>
        </w:tc>
      </w:tr>
      <w:tr>
        <w:tc>
          <w:tcPr>
            <w:tcW w:type="dxa" w:w="2841"/>
          </w:tcPr>
          <w:p>
            <w:pPr>
              <w:spacing w:after="60"/>
            </w:pPr>
            <w:hyperlink r:id="rId74">
              <w:r>
                <w:rPr>
                  <w:color w:val="0B559F"/>
                  <w:u w:val="single"/>
                </w:rPr>
                <w:t>Pico 4824A especificações</w:t>
              </w:r>
            </w:hyperlink>
            <w:r>
              <w:rPr>
                <w:b w:val="0"/>
                <w:sz w:val="16"/>
              </w:rPr>
              <w:t xml:space="preserve"> e </w:t>
            </w:r>
            <w:hyperlink r:id="rId75">
              <w:r>
                <w:rPr>
                  <w:color w:val="0B559F"/>
                  <w:u w:val="single"/>
                </w:rPr>
                <w:t>datasheet4000A</w:t>
              </w:r>
            </w:hyperlink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Oito entradas single-endedBNC,12bits físicos,±10mV..±50V,1MΩ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19pF; até40MS/s com≥5canais; precisãoDC±1%fullscale±300µV. Exigir calibração/paridade de fase para potência; precisãoDCnão fornece sozinha erro de fase AC.</w:t>
            </w:r>
          </w:p>
        </w:tc>
      </w:tr>
      <w:tr>
        <w:tc>
          <w:tcPr>
            <w:tcW w:type="dxa" w:w="2841"/>
          </w:tcPr>
          <w:p>
            <w:pPr>
              <w:spacing w:after="60"/>
            </w:pPr>
            <w:hyperlink r:id="rId76">
              <w:r>
                <w:rPr>
                  <w:color w:val="0B559F"/>
                  <w:u w:val="single"/>
                </w:rPr>
                <w:t>TDK B32754C2106K000</w:t>
              </w:r>
            </w:hyperlink>
            <w:r>
              <w:rPr>
                <w:b w:val="0"/>
                <w:sz w:val="16"/>
              </w:rPr>
              <w:t xml:space="preserve"> e </w:t>
            </w:r>
            <w:hyperlink r:id="rId77">
              <w:r>
                <w:rPr>
                  <w:color w:val="0B559F"/>
                  <w:u w:val="single"/>
                </w:rPr>
                <w:t>famíliaB32754..758</w:t>
              </w:r>
            </w:hyperlink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CapacitorMKP10µF±10%,250VrmsAC, dV/dt50V/µs, passo27.5mm,22×36.5×31.5mm máximos. AC nominal tem condições de frequência/temperatura; neste projeto limitarVcap30Vpico e medircalor.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</w:p>
        </w:tc>
      </w:tr>
      <w:tr>
        <w:tc>
          <w:tcPr>
            <w:tcW w:type="dxa" w:w="2841"/>
          </w:tcPr>
          <w:p>
            <w:pPr>
              <w:spacing w:after="60"/>
            </w:pPr>
            <w:hyperlink r:id="rId78">
              <w:r>
                <w:rPr>
                  <w:color w:val="0B559F"/>
                  <w:u w:val="single"/>
                </w:rPr>
                <w:t>Vishay RH/NH30201</w:t>
              </w:r>
            </w:hyperlink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VariantesRH eNHnãoindutiva; códigos de resistência/tolerância/embalagem e potência condicionada à montagem/dissipação. NH02510R00FE02eRH1004R700FE01 construídos conforme tabela de códigos, sujeitos a confirmação de código comercial/estoque pelo fornecedor. NH reduz indutância, não dispensa medirimpedância/fase.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</w:p>
        </w:tc>
      </w:tr>
      <w:tr>
        <w:tc>
          <w:tcPr>
            <w:tcW w:type="dxa" w:w="2841"/>
          </w:tcPr>
          <w:p>
            <w:pPr>
              <w:spacing w:after="60"/>
            </w:pPr>
            <w:hyperlink r:id="rId79">
              <w:r>
                <w:rPr>
                  <w:color w:val="0B559F"/>
                  <w:u w:val="single"/>
                </w:rPr>
                <w:t>Microchip MCP4725 datasheet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80">
              <w:r>
                <w:rPr>
                  <w:color w:val="0B559F"/>
                  <w:u w:val="single"/>
                </w:rPr>
                <w:t>Adafruit935</w:t>
              </w:r>
            </w:hyperlink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DAC12bitsI²C, conversão Vout≈VDD·code/4096; alimentação3.3Vadotada, EEPROMevarianteendereço exigem conferir. Não foi validado módulo comprado.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</w:p>
        </w:tc>
      </w:tr>
      <w:tr>
        <w:tc>
          <w:tcPr>
            <w:tcW w:type="dxa" w:w="2841"/>
          </w:tcPr>
          <w:p>
            <w:pPr>
              <w:spacing w:after="60"/>
            </w:pPr>
            <w:hyperlink r:id="rId81">
              <w:r>
                <w:rPr>
                  <w:color w:val="0B559F"/>
                  <w:u w:val="single"/>
                </w:rPr>
                <w:t>PicoRP2040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82">
              <w:r>
                <w:rPr>
                  <w:color w:val="0B559F"/>
                  <w:u w:val="single"/>
                </w:rPr>
                <w:t>pinoutoficial</w:t>
              </w:r>
            </w:hyperlink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GP4/GP5I²C0, GP26ADC0,3V3pino 36,AGND33; referências físicas descritas paraPicoRP2040, não outrasplacas.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</w:p>
        </w:tc>
      </w:tr>
      <w:tr>
        <w:tc>
          <w:tcPr>
            <w:tcW w:type="dxa" w:w="2841"/>
          </w:tcPr>
          <w:p>
            <w:pPr>
              <w:spacing w:after="60"/>
            </w:pPr>
            <w:hyperlink r:id="rId83">
              <w:r>
                <w:rPr>
                  <w:color w:val="0B559F"/>
                  <w:u w:val="single"/>
                </w:rPr>
                <w:t>NexperiaBAT54</w:t>
              </w:r>
            </w:hyperlink>
            <w:r>
              <w:rPr>
                <w:b w:val="0"/>
                <w:sz w:val="16"/>
              </w:rPr>
              <w:t xml:space="preserve">, </w:t>
            </w:r>
            <w:hyperlink r:id="rId84">
              <w:r>
                <w:rPr>
                  <w:color w:val="0B559F"/>
                  <w:u w:val="single"/>
                </w:rPr>
                <w:t>Vishay1N5819</w:t>
              </w:r>
            </w:hyperlink>
          </w:p>
        </w:tc>
        <w:tc>
          <w:tcPr>
            <w:tcW w:type="dxa" w:w="2841"/>
          </w:tcPr>
          <w:p>
            <w:pPr>
              <w:spacing w:after="60"/>
            </w:pPr>
            <w:r>
              <w:rPr>
                <w:b w:val="0"/>
                <w:sz w:val="16"/>
              </w:rPr>
              <w:t>DiodosSchottky de proteçãoADC alimentado e recirculaçãoauxDC; não são isoladores ou limitadores de segurança.</w:t>
            </w:r>
          </w:p>
        </w:tc>
        <w:tc>
          <w:tcPr>
            <w:tcW w:type="dxa" w:w="888"/>
          </w:tcPr>
          <w:p>
            <w:pPr>
              <w:spacing w:after="60"/>
            </w:pPr>
          </w:p>
        </w:tc>
        <w:tc>
          <w:tcPr>
            <w:tcW w:type="dxa" w:w="2841"/>
          </w:tcPr>
          <w:p>
            <w:pPr>
              <w:spacing w:after="60"/>
            </w:pPr>
          </w:p>
        </w:tc>
      </w:tr>
    </w:tbl>
    <w:p/>
    <w:p>
      <w:r>
        <w:rPr>
          <w:b w:val="0"/>
        </w:rPr>
        <w:t xml:space="preserve">Dimensões/fios/bobinas e matrizL vêm de </w:t>
      </w:r>
      <w:hyperlink r:id="rId85">
        <w:r>
          <w:rPr>
            <w:color w:val="0B559F"/>
            <w:u w:val="single"/>
          </w:rPr>
          <w:t>configuraçãoV2</w:t>
        </w:r>
      </w:hyperlink>
      <w:r>
        <w:rPr>
          <w:b w:val="0"/>
        </w:rPr>
        <w:t xml:space="preserve"> e </w:t>
      </w:r>
      <w:hyperlink r:id="rId86">
        <w:r>
          <w:rPr>
            <w:color w:val="0B559F"/>
            <w:u w:val="single"/>
          </w:rPr>
          <w:t>modelo V2</w:t>
        </w:r>
      </w:hyperlink>
      <w:r>
        <w:rPr>
          <w:b w:val="0"/>
        </w:rPr>
        <w:t>. TolerânciaL±15% é cenário assumido, não resultado de medição. Firmware PI200Hz e ganhos de bancada são diferentes do experimentoDCnuméricoV2, que é uma simulação separada.</w:t>
      </w:r>
    </w:p>
    <w:p>
      <w:r>
        <w:br w:type="page"/>
      </w:r>
    </w:p>
    <w:p>
      <w:pPr>
        <w:pStyle w:val="Heading1"/>
      </w:pPr>
      <w:r>
        <w:t>Anexo A — lista integral de materiais elétricos</w:t>
      </w:r>
    </w:p>
    <w:p>
      <w:r>
        <w:rPr>
          <w:b w:val="0"/>
        </w:rPr>
        <w:t>Transcrição integral das linhas do CSV. Quantidades, referências e estado de compra continuam condicionados às verificações descritas no projeto.</w:t>
      </w:r>
    </w:p>
    <w:p>
      <w:pPr>
        <w:pStyle w:val="Heading3"/>
      </w:pPr>
      <w:r>
        <w:t>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13"/>
        <w:gridCol w:w="4998"/>
      </w:tblGrid>
      <w:tr>
        <w:trPr>
          <w:tblHeader w:val="true"/>
        </w:trPr>
        <w:tc>
          <w:tcPr>
            <w:tcW w:type="dxa" w:w="4413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998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413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4998"/>
          </w:tcPr>
          <w:p>
            <w:pPr>
              <w:spacing w:after="60"/>
            </w:pPr>
            <w:r>
              <w:rPr>
                <w:b w:val="0"/>
                <w:sz w:val="16"/>
              </w:rPr>
              <w:t>GEN</w:t>
            </w:r>
          </w:p>
        </w:tc>
      </w:tr>
      <w:tr>
        <w:tc>
          <w:tcPr>
            <w:tcW w:type="dxa" w:w="4413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4998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413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4998"/>
          </w:tcPr>
          <w:p>
            <w:pPr>
              <w:spacing w:after="60"/>
            </w:pPr>
            <w:r>
              <w:rPr>
                <w:b w:val="0"/>
                <w:sz w:val="16"/>
              </w:rPr>
              <w:t>RIGOL</w:t>
            </w:r>
          </w:p>
        </w:tc>
      </w:tr>
      <w:tr>
        <w:tc>
          <w:tcPr>
            <w:tcW w:type="dxa" w:w="4413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4998"/>
          </w:tcPr>
          <w:p>
            <w:pPr>
              <w:spacing w:after="60"/>
            </w:pPr>
            <w:r>
              <w:rPr>
                <w:b w:val="0"/>
                <w:sz w:val="16"/>
              </w:rPr>
              <w:t>DG1022Z</w:t>
            </w:r>
          </w:p>
        </w:tc>
      </w:tr>
      <w:tr>
        <w:tc>
          <w:tcPr>
            <w:tcW w:type="dxa" w:w="4413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4998"/>
          </w:tcPr>
          <w:p>
            <w:pPr>
              <w:spacing w:after="60"/>
            </w:pPr>
            <w:r>
              <w:rPr>
                <w:b w:val="0"/>
                <w:sz w:val="16"/>
              </w:rPr>
              <w:t>2 coherent channels 25MHz</w:t>
            </w:r>
          </w:p>
        </w:tc>
      </w:tr>
      <w:tr>
        <w:tc>
          <w:tcPr>
            <w:tcW w:type="dxa" w:w="4413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998"/>
          </w:tcPr>
          <w:p>
            <w:pPr>
              <w:spacing w:after="60"/>
            </w:pPr>
            <w:r>
              <w:rPr>
                <w:b w:val="0"/>
                <w:sz w:val="16"/>
              </w:rPr>
              <w:t>sine reference 100..5000Hz high-Z display</w:t>
            </w:r>
          </w:p>
        </w:tc>
      </w:tr>
      <w:tr>
        <w:tc>
          <w:tcPr>
            <w:tcW w:type="dxa" w:w="4413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4998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not purchased</w:t>
            </w:r>
          </w:p>
        </w:tc>
      </w:tr>
      <w:tr>
        <w:tc>
          <w:tcPr>
            <w:tcW w:type="dxa" w:w="4413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4998"/>
          </w:tcPr>
          <w:p>
            <w:pPr>
              <w:spacing w:after="60"/>
            </w:pPr>
            <w:hyperlink r:id="rId71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PSU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PSU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Rohde &amp; Schwarz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HMP2030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3x32V5A 80W perchannel 188Wtotal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CH1CH2 bipolar12V4.8A CH3aux3.3V0.2A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not purchased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72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AMP1 AMP2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AMP1 AMP2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Texas Instruments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OPA548EVM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OPA548 power amplifier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noninverting total gain approximately1 stock divider preserved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stock not guaranteed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58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RCL1 RCL2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RCL1 RCL2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Yageo or equivalent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MFR-25FBF52-82K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82kohm1%0.25W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replace EVM14.7k current limiter; qualify0.72..1Apeak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exact footprint check before purchase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69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C1 C2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C1 C2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TDK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B32754C2106K000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10uF10%250Vac MKP 27.5mm pitch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series resonant capacitors AC suitable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not purchased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76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R1 R2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R1 R2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Vishay Dale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NH02510R00FE02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10ohm1%25W noninductive winding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series load and Kelvin current shunt; impedance calibration needed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part number built per manufacturer coding confirm quote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78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RBPLUS RBMINUS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RBPLUS RBMINUS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Vishay Dale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RH1004R700FE01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4.7ohm1%100W chassis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rail bleeders must stay connected during operation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part number built per manufacturer coding confirm quote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78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RLOAD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RLOAD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Vishay or equivalent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metal film calibrated100ohm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100ohm0.1%0.25W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receiver load measure exact resistance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 manufacturer SKU may substitute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87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DAQ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DAQ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Pico Technology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PicoScope4824A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8channels12bit common-ground BNC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simultaneous5channelcapture 1MS/s target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not purchased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74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HSAMP1 HSAMP2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HSAMP1 HSAMP2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qualified heatsink assembly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EVM existing or replacement qualified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thetaSA&lt;=3C/W per amplifier plus interface&lt;=0.5C/W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OPA cooling keep sink&lt;60C; isolate live negative tab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performance requirement not certified existing EVM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70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HSRBPLUS HSRBMINUS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HSRBPLUS HSRBMINUS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qualified heatsink assembly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separate forced-air or large passive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thetaSA&lt;=0.8C/W each and mounting perRH100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remove31.6W per bleed chassis surface&lt;70C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performance requirement must verify mount orientation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78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STOP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STOP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industrial selector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2pole RUN STOP maintained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isolated contacts30VDC1A STOPclosed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eachpoleE/S to itsownVminus; manual stop not certifiedEStop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contact logic specified validate continuity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69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PI_MCU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PI_MCU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Raspberry Pi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Pico RP2040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3.3Vlogic GP26ADC GP4SDA GP5SCL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PI DC controller separately qualified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not purchased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81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PI_DAC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PI_DAC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Adafruit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MCP4725 breakout product935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12bitI2C powered3.3V addresscheck0x60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DAC analog output PI DC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check A0 address/pullups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80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RDAC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48"/>
        <w:gridCol w:w="4963"/>
      </w:tblGrid>
      <w:tr>
        <w:trPr>
          <w:tblHeader w:val="true"/>
        </w:trPr>
        <w:tc>
          <w:tcPr>
            <w:tcW w:type="dxa" w:w="4448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963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448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4963"/>
          </w:tcPr>
          <w:p>
            <w:pPr>
              <w:spacing w:after="60"/>
            </w:pPr>
            <w:r>
              <w:rPr>
                <w:b w:val="0"/>
                <w:sz w:val="16"/>
              </w:rPr>
              <w:t>RDAC</w:t>
            </w:r>
          </w:p>
        </w:tc>
      </w:tr>
      <w:tr>
        <w:tc>
          <w:tcPr>
            <w:tcW w:type="dxa" w:w="444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4963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448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4963"/>
          </w:tcPr>
          <w:p>
            <w:pPr>
              <w:spacing w:after="60"/>
            </w:pPr>
            <w:r>
              <w:rPr>
                <w:b w:val="0"/>
                <w:sz w:val="16"/>
              </w:rPr>
              <w:t>metal film</w:t>
            </w:r>
          </w:p>
        </w:tc>
      </w:tr>
      <w:tr>
        <w:tc>
          <w:tcPr>
            <w:tcW w:type="dxa" w:w="4448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4963"/>
          </w:tcPr>
          <w:p>
            <w:pPr>
              <w:spacing w:after="60"/>
            </w:pPr>
            <w:r>
              <w:rPr>
                <w:b w:val="0"/>
                <w:sz w:val="16"/>
              </w:rPr>
              <w:t>100ohm1%0.25W</w:t>
            </w:r>
          </w:p>
        </w:tc>
      </w:tr>
      <w:tr>
        <w:tc>
          <w:tcPr>
            <w:tcW w:type="dxa" w:w="4448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4963"/>
          </w:tcPr>
          <w:p>
            <w:pPr>
              <w:spacing w:after="60"/>
            </w:pPr>
            <w:r>
              <w:rPr>
                <w:b w:val="0"/>
                <w:sz w:val="16"/>
              </w:rPr>
              <w:t>100ohm</w:t>
            </w:r>
          </w:p>
        </w:tc>
      </w:tr>
      <w:tr>
        <w:tc>
          <w:tcPr>
            <w:tcW w:type="dxa" w:w="4448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963"/>
          </w:tcPr>
          <w:p>
            <w:pPr>
              <w:spacing w:after="60"/>
            </w:pPr>
            <w:r>
              <w:rPr>
                <w:b w:val="0"/>
                <w:sz w:val="16"/>
              </w:rPr>
              <w:t>series DAC input protection calibrate total gain</w:t>
            </w:r>
          </w:p>
        </w:tc>
      </w:tr>
      <w:tr>
        <w:tc>
          <w:tcPr>
            <w:tcW w:type="dxa" w:w="4448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4963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448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4963"/>
          </w:tcPr>
          <w:p>
            <w:pPr>
              <w:spacing w:after="60"/>
            </w:pPr>
            <w:hyperlink r:id="rId79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RADC_TOP RADC_BOTTOM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04"/>
        <w:gridCol w:w="5007"/>
      </w:tblGrid>
      <w:tr>
        <w:trPr>
          <w:tblHeader w:val="true"/>
        </w:trPr>
        <w:tc>
          <w:tcPr>
            <w:tcW w:type="dxa" w:w="4404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07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404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07"/>
          </w:tcPr>
          <w:p>
            <w:pPr>
              <w:spacing w:after="60"/>
            </w:pPr>
            <w:r>
              <w:rPr>
                <w:b w:val="0"/>
                <w:sz w:val="16"/>
              </w:rPr>
              <w:t>RADC_TOP RADC_BOTTOM</w:t>
            </w:r>
          </w:p>
        </w:tc>
      </w:tr>
      <w:tr>
        <w:tc>
          <w:tcPr>
            <w:tcW w:type="dxa" w:w="440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07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404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07"/>
          </w:tcPr>
          <w:p>
            <w:pPr>
              <w:spacing w:after="60"/>
            </w:pPr>
            <w:r>
              <w:rPr>
                <w:b w:val="0"/>
                <w:sz w:val="16"/>
              </w:rPr>
              <w:t>metal film</w:t>
            </w:r>
          </w:p>
        </w:tc>
      </w:tr>
      <w:tr>
        <w:tc>
          <w:tcPr>
            <w:tcW w:type="dxa" w:w="4404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07"/>
          </w:tcPr>
          <w:p>
            <w:pPr>
              <w:spacing w:after="60"/>
            </w:pPr>
            <w:r>
              <w:rPr>
                <w:b w:val="0"/>
                <w:sz w:val="16"/>
              </w:rPr>
              <w:t>10kohm0.1%0.25W</w:t>
            </w:r>
          </w:p>
        </w:tc>
      </w:tr>
      <w:tr>
        <w:tc>
          <w:tcPr>
            <w:tcW w:type="dxa" w:w="4404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07"/>
          </w:tcPr>
          <w:p>
            <w:pPr>
              <w:spacing w:after="60"/>
            </w:pPr>
            <w:r>
              <w:rPr>
                <w:b w:val="0"/>
                <w:sz w:val="16"/>
              </w:rPr>
              <w:t>10kohm</w:t>
            </w:r>
          </w:p>
        </w:tc>
      </w:tr>
      <w:tr>
        <w:tc>
          <w:tcPr>
            <w:tcW w:type="dxa" w:w="4404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07"/>
          </w:tcPr>
          <w:p>
            <w:pPr>
              <w:spacing w:after="60"/>
            </w:pPr>
            <w:r>
              <w:rPr>
                <w:b w:val="0"/>
                <w:sz w:val="16"/>
              </w:rPr>
              <w:t>DC shunt divider0.5 calibrate ratio</w:t>
            </w:r>
          </w:p>
        </w:tc>
      </w:tr>
      <w:tr>
        <w:tc>
          <w:tcPr>
            <w:tcW w:type="dxa" w:w="4404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07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404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07"/>
          </w:tcPr>
          <w:p>
            <w:pPr>
              <w:spacing w:after="60"/>
            </w:pPr>
            <w:hyperlink r:id="rId88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CADC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17"/>
        <w:gridCol w:w="4694"/>
      </w:tblGrid>
      <w:tr>
        <w:trPr>
          <w:tblHeader w:val="true"/>
        </w:trPr>
        <w:tc>
          <w:tcPr>
            <w:tcW w:type="dxa" w:w="4717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CADC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ceramic C0G or film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10nF50V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10nF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ADC low-pass tau50us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4694"/>
          </w:tcPr>
          <w:p>
            <w:pPr>
              <w:spacing w:after="60"/>
            </w:pPr>
            <w:hyperlink r:id="rId88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CDAC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39"/>
        <w:gridCol w:w="4672"/>
      </w:tblGrid>
      <w:tr>
        <w:trPr>
          <w:tblHeader w:val="true"/>
        </w:trPr>
        <w:tc>
          <w:tcPr>
            <w:tcW w:type="dxa" w:w="4739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CDAC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ceramic X7R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100nF16V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100nF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DAC bypass close VDD GND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4672"/>
          </w:tcPr>
          <w:p>
            <w:pPr>
              <w:spacing w:after="60"/>
            </w:pPr>
            <w:hyperlink r:id="rId79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DADC_LO DADC_HI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DADC_LO DADC_HI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Nexperia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BAT54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Schottky30V100mA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clampsADC toSGND and3.3V only poweredPico DCmode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verify footprint/cathode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83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PI_HOLD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PI_HOLD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momentary pushbutton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NO contact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GP15 toGND hold-to-run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software enable only independentSTOP still required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81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I2C_PULLUP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57"/>
        <w:gridCol w:w="4954"/>
      </w:tblGrid>
      <w:tr>
        <w:trPr>
          <w:tblHeader w:val="true"/>
        </w:trPr>
        <w:tc>
          <w:tcPr>
            <w:tcW w:type="dxa" w:w="4457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I2C_PULLUP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metal film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4.7kohm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4.7kohm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SDA/SCLto3.3V only if absent on DACmodule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optional inspect module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4954"/>
          </w:tcPr>
          <w:p>
            <w:pPr>
              <w:spacing w:after="60"/>
            </w:pPr>
            <w:hyperlink r:id="rId79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RAUX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57"/>
        <w:gridCol w:w="4954"/>
      </w:tblGrid>
      <w:tr>
        <w:trPr>
          <w:tblHeader w:val="true"/>
        </w:trPr>
        <w:tc>
          <w:tcPr>
            <w:tcW w:type="dxa" w:w="4457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RAUX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noninductive power resistor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22ohm5W1%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22ohm5W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auxiliary toroid DC current limit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4954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457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4954"/>
          </w:tcPr>
          <w:p>
            <w:pPr>
              <w:spacing w:after="60"/>
            </w:pPr>
            <w:hyperlink r:id="rId87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DAUX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21"/>
        <w:gridCol w:w="4990"/>
      </w:tblGrid>
      <w:tr>
        <w:trPr>
          <w:tblHeader w:val="true"/>
        </w:trPr>
        <w:tc>
          <w:tcPr>
            <w:tcW w:type="dxa" w:w="4421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990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421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4990"/>
          </w:tcPr>
          <w:p>
            <w:pPr>
              <w:spacing w:after="60"/>
            </w:pPr>
            <w:r>
              <w:rPr>
                <w:b w:val="0"/>
                <w:sz w:val="16"/>
              </w:rPr>
              <w:t>DAUX</w:t>
            </w:r>
          </w:p>
        </w:tc>
      </w:tr>
      <w:tr>
        <w:tc>
          <w:tcPr>
            <w:tcW w:type="dxa" w:w="4421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4990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421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4990"/>
          </w:tcPr>
          <w:p>
            <w:pPr>
              <w:spacing w:after="60"/>
            </w:pPr>
            <w:r>
              <w:rPr>
                <w:b w:val="0"/>
                <w:sz w:val="16"/>
              </w:rPr>
              <w:t>Vishay</w:t>
            </w:r>
          </w:p>
        </w:tc>
      </w:tr>
      <w:tr>
        <w:tc>
          <w:tcPr>
            <w:tcW w:type="dxa" w:w="4421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4990"/>
          </w:tcPr>
          <w:p>
            <w:pPr>
              <w:spacing w:after="60"/>
            </w:pPr>
            <w:r>
              <w:rPr>
                <w:b w:val="0"/>
                <w:sz w:val="16"/>
              </w:rPr>
              <w:t>1N5819</w:t>
            </w:r>
          </w:p>
        </w:tc>
      </w:tr>
      <w:tr>
        <w:tc>
          <w:tcPr>
            <w:tcW w:type="dxa" w:w="4421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4990"/>
          </w:tcPr>
          <w:p>
            <w:pPr>
              <w:spacing w:after="60"/>
            </w:pPr>
            <w:r>
              <w:rPr>
                <w:b w:val="0"/>
                <w:sz w:val="16"/>
              </w:rPr>
              <w:t>40V1A Schottky</w:t>
            </w:r>
          </w:p>
        </w:tc>
      </w:tr>
      <w:tr>
        <w:tc>
          <w:tcPr>
            <w:tcW w:type="dxa" w:w="4421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990"/>
          </w:tcPr>
          <w:p>
            <w:pPr>
              <w:spacing w:after="60"/>
            </w:pPr>
            <w:r>
              <w:rPr>
                <w:b w:val="0"/>
                <w:sz w:val="16"/>
              </w:rPr>
              <w:t>flyback diode toroidDC cathode onpositivecoil side</w:t>
            </w:r>
          </w:p>
        </w:tc>
      </w:tr>
      <w:tr>
        <w:tc>
          <w:tcPr>
            <w:tcW w:type="dxa" w:w="4421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4990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not purchased</w:t>
            </w:r>
          </w:p>
        </w:tc>
      </w:tr>
      <w:tr>
        <w:tc>
          <w:tcPr>
            <w:tcW w:type="dxa" w:w="4421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4990"/>
          </w:tcPr>
          <w:p>
            <w:pPr>
              <w:spacing w:after="60"/>
            </w:pPr>
            <w:hyperlink r:id="rId84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TAUX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17"/>
        <w:gridCol w:w="4694"/>
      </w:tblGrid>
      <w:tr>
        <w:trPr>
          <w:tblHeader w:val="true"/>
        </w:trPr>
        <w:tc>
          <w:tcPr>
            <w:tcW w:type="dxa" w:w="4717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TAUX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maintained switch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30VDC1A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open off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auxiliaryDC enable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4694"/>
          </w:tcPr>
          <w:p>
            <w:pPr>
              <w:spacing w:after="60"/>
            </w:pPr>
            <w:hyperlink r:id="rId72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BNC_SIGNAL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BNC_SIGNAL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lab-rated cables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BNC terminated insulated wiring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1m max sense cable; source0.5m max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2generator5capturepaths commonSGND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74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WIRE_POWER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WIRE_POWER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insulated copper wire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1.5mm2 rails andbleeds 0.75mm2coil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&gt;=30V10A connectors protected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star returns and twistedpairs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70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TEMP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TEMP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calibrated contact thermometer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multichannel K-type or equivalent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uncertainty&lt;=2C near20..80C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OPAheatsinks coils andbleeds thermal qualification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 no hardware selected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69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R_DUMMY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R_DUMMY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noninductive power resistor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10ohm25W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10ohm25W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dummyload for amplifierqualification before coils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78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BFIELD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BFIELD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Texas Instruments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DRV425EVM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fluxgate1axis DCAC default100ohm shunt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field acquisition PicoF/G calibrateDCandAC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not purchased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41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DC2_POTS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46"/>
        <w:gridCol w:w="5065"/>
      </w:tblGrid>
      <w:tr>
        <w:trPr>
          <w:tblHeader w:val="true"/>
        </w:trPr>
        <w:tc>
          <w:tcPr>
            <w:tcW w:type="dxa" w:w="43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DC2_POTS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Bourns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3590S-2-103L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10kohm10turn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DC2 manual0.15Aeach withbothamplifiers andCsbypassed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65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verifypinout</w:t>
            </w:r>
          </w:p>
        </w:tc>
      </w:tr>
      <w:tr>
        <w:tc>
          <w:tcPr>
            <w:tcW w:type="dxa" w:w="4346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65"/>
          </w:tcPr>
          <w:p>
            <w:pPr>
              <w:spacing w:after="60"/>
            </w:pPr>
            <w:hyperlink r:id="rId89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DC2_WIPER_PULLDOWN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54"/>
        <w:gridCol w:w="5057"/>
      </w:tblGrid>
      <w:tr>
        <w:trPr>
          <w:tblHeader w:val="true"/>
        </w:trPr>
        <w:tc>
          <w:tcPr>
            <w:tcW w:type="dxa" w:w="4354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57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57"/>
          </w:tcPr>
          <w:p>
            <w:pPr>
              <w:spacing w:after="60"/>
            </w:pPr>
            <w:r>
              <w:rPr>
                <w:b w:val="0"/>
                <w:sz w:val="16"/>
              </w:rPr>
              <w:t>DC2_WIPER_PULLDOWN</w:t>
            </w:r>
          </w:p>
        </w:tc>
      </w:tr>
      <w:tr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57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57"/>
          </w:tcPr>
          <w:p>
            <w:pPr>
              <w:spacing w:after="60"/>
            </w:pPr>
            <w:r>
              <w:rPr>
                <w:b w:val="0"/>
                <w:sz w:val="16"/>
              </w:rPr>
              <w:t>metal film</w:t>
            </w:r>
          </w:p>
        </w:tc>
      </w:tr>
      <w:tr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57"/>
          </w:tcPr>
          <w:p>
            <w:pPr>
              <w:spacing w:after="60"/>
            </w:pPr>
            <w:r>
              <w:rPr>
                <w:b w:val="0"/>
                <w:sz w:val="16"/>
              </w:rPr>
              <w:t>100kohm1%0.25W</w:t>
            </w:r>
          </w:p>
        </w:tc>
      </w:tr>
      <w:tr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57"/>
          </w:tcPr>
          <w:p>
            <w:pPr>
              <w:spacing w:after="60"/>
            </w:pPr>
            <w:r>
              <w:rPr>
                <w:b w:val="0"/>
                <w:sz w:val="16"/>
              </w:rPr>
              <w:t>100kohm</w:t>
            </w:r>
          </w:p>
        </w:tc>
      </w:tr>
      <w:tr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57"/>
          </w:tcPr>
          <w:p>
            <w:pPr>
              <w:spacing w:after="60"/>
            </w:pPr>
            <w:r>
              <w:rPr>
                <w:b w:val="0"/>
                <w:sz w:val="16"/>
              </w:rPr>
              <w:t>wiperGND bias requirescalibration underload</w:t>
            </w:r>
          </w:p>
        </w:tc>
      </w:tr>
      <w:tr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57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57"/>
          </w:tcPr>
          <w:p>
            <w:pPr>
              <w:spacing w:after="60"/>
            </w:pPr>
            <w:hyperlink r:id="rId70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TEMP_H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2"/>
        <w:gridCol w:w="5049"/>
      </w:tblGrid>
      <w:tr>
        <w:trPr>
          <w:tblHeader w:val="true"/>
        </w:trPr>
        <w:tc>
          <w:tcPr>
            <w:tcW w:type="dxa" w:w="4362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5049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362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5049"/>
          </w:tcPr>
          <w:p>
            <w:pPr>
              <w:spacing w:after="60"/>
            </w:pPr>
            <w:r>
              <w:rPr>
                <w:b w:val="0"/>
                <w:sz w:val="16"/>
              </w:rPr>
              <w:t>TEMP_H</w:t>
            </w:r>
          </w:p>
        </w:tc>
      </w:tr>
      <w:tr>
        <w:tc>
          <w:tcPr>
            <w:tcW w:type="dxa" w:w="4362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5049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362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5049"/>
          </w:tcPr>
          <w:p>
            <w:pPr>
              <w:spacing w:after="60"/>
            </w:pPr>
            <w:r>
              <w:rPr>
                <w:b w:val="0"/>
                <w:sz w:val="16"/>
              </w:rPr>
              <w:t>Texas Instruments</w:t>
            </w:r>
          </w:p>
        </w:tc>
      </w:tr>
      <w:tr>
        <w:tc>
          <w:tcPr>
            <w:tcW w:type="dxa" w:w="4362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5049"/>
          </w:tcPr>
          <w:p>
            <w:pPr>
              <w:spacing w:after="60"/>
            </w:pPr>
            <w:r>
              <w:rPr>
                <w:b w:val="0"/>
                <w:sz w:val="16"/>
              </w:rPr>
              <w:t>LM35DZ/NOPB</w:t>
            </w:r>
          </w:p>
        </w:tc>
      </w:tr>
      <w:tr>
        <w:tc>
          <w:tcPr>
            <w:tcW w:type="dxa" w:w="4362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5049"/>
          </w:tcPr>
          <w:p>
            <w:pPr>
              <w:spacing w:after="60"/>
            </w:pPr>
            <w:r>
              <w:rPr>
                <w:b w:val="0"/>
                <w:sz w:val="16"/>
              </w:rPr>
              <w:t>TO92 0..100C10mVperC</w:t>
            </w:r>
          </w:p>
        </w:tc>
      </w:tr>
      <w:tr>
        <w:tc>
          <w:tcPr>
            <w:tcW w:type="dxa" w:w="4362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49"/>
          </w:tcPr>
          <w:p>
            <w:pPr>
              <w:spacing w:after="60"/>
            </w:pPr>
            <w:r>
              <w:rPr>
                <w:b w:val="0"/>
                <w:sz w:val="16"/>
              </w:rPr>
              <w:t>temp channelH±1V calibratecontact</w:t>
            </w:r>
          </w:p>
        </w:tc>
      </w:tr>
      <w:tr>
        <w:tc>
          <w:tcPr>
            <w:tcW w:type="dxa" w:w="4362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5049"/>
          </w:tcPr>
          <w:p>
            <w:pPr>
              <w:spacing w:after="60"/>
            </w:pPr>
            <w:r>
              <w:rPr>
                <w:b w:val="0"/>
                <w:sz w:val="16"/>
              </w:rPr>
              <w:t>selected not purchased</w:t>
            </w:r>
          </w:p>
        </w:tc>
      </w:tr>
      <w:tr>
        <w:tc>
          <w:tcPr>
            <w:tcW w:type="dxa" w:w="4362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5049"/>
          </w:tcPr>
          <w:p>
            <w:pPr>
              <w:spacing w:after="60"/>
            </w:pPr>
            <w:hyperlink r:id="rId44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TEMP_RISO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02"/>
        <w:gridCol w:w="4909"/>
      </w:tblGrid>
      <w:tr>
        <w:trPr>
          <w:tblHeader w:val="true"/>
        </w:trPr>
        <w:tc>
          <w:tcPr>
            <w:tcW w:type="dxa" w:w="4502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909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502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4909"/>
          </w:tcPr>
          <w:p>
            <w:pPr>
              <w:spacing w:after="60"/>
            </w:pPr>
            <w:r>
              <w:rPr>
                <w:b w:val="0"/>
                <w:sz w:val="16"/>
              </w:rPr>
              <w:t>TEMP_RISO</w:t>
            </w:r>
          </w:p>
        </w:tc>
      </w:tr>
      <w:tr>
        <w:tc>
          <w:tcPr>
            <w:tcW w:type="dxa" w:w="4502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4909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502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4909"/>
          </w:tcPr>
          <w:p>
            <w:pPr>
              <w:spacing w:after="60"/>
            </w:pPr>
            <w:r>
              <w:rPr>
                <w:b w:val="0"/>
                <w:sz w:val="16"/>
              </w:rPr>
              <w:t>metal film</w:t>
            </w:r>
          </w:p>
        </w:tc>
      </w:tr>
      <w:tr>
        <w:tc>
          <w:tcPr>
            <w:tcW w:type="dxa" w:w="4502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4909"/>
          </w:tcPr>
          <w:p>
            <w:pPr>
              <w:spacing w:after="60"/>
            </w:pPr>
            <w:r>
              <w:rPr>
                <w:b w:val="0"/>
                <w:sz w:val="16"/>
              </w:rPr>
              <w:t>100ohm1%0.25W</w:t>
            </w:r>
          </w:p>
        </w:tc>
      </w:tr>
      <w:tr>
        <w:tc>
          <w:tcPr>
            <w:tcW w:type="dxa" w:w="4502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4909"/>
          </w:tcPr>
          <w:p>
            <w:pPr>
              <w:spacing w:after="60"/>
            </w:pPr>
            <w:r>
              <w:rPr>
                <w:b w:val="0"/>
                <w:sz w:val="16"/>
              </w:rPr>
              <w:t>100ohm</w:t>
            </w:r>
          </w:p>
        </w:tc>
      </w:tr>
      <w:tr>
        <w:tc>
          <w:tcPr>
            <w:tcW w:type="dxa" w:w="4502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909"/>
          </w:tcPr>
          <w:p>
            <w:pPr>
              <w:spacing w:after="60"/>
            </w:pPr>
            <w:r>
              <w:rPr>
                <w:b w:val="0"/>
                <w:sz w:val="16"/>
              </w:rPr>
              <w:t>isolate capacitive cable loadnearLM35</w:t>
            </w:r>
          </w:p>
        </w:tc>
      </w:tr>
      <w:tr>
        <w:tc>
          <w:tcPr>
            <w:tcW w:type="dxa" w:w="4502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4909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502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4909"/>
          </w:tcPr>
          <w:p>
            <w:pPr>
              <w:spacing w:after="60"/>
            </w:pPr>
            <w:hyperlink r:id="rId44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TEMP_BYPASS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660"/>
      </w:tblGrid>
      <w:tr>
        <w:trPr>
          <w:tblHeader w:val="true"/>
        </w:trPr>
        <w:tc>
          <w:tcPr>
            <w:tcW w:type="dxa" w:w="4751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ref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TEMP_BYPASS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manufacturer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ceramicX7R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part_or_model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100nF16V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value_or_rating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100nF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LM35VDDGND bypass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procurement_status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requirements fixed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official_reference</w:t>
            </w:r>
          </w:p>
        </w:tc>
        <w:tc>
          <w:tcPr>
            <w:tcW w:type="dxa" w:w="4660"/>
          </w:tcPr>
          <w:p>
            <w:pPr>
              <w:spacing w:after="60"/>
            </w:pPr>
            <w:hyperlink r:id="rId44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r>
        <w:br w:type="page"/>
      </w:r>
    </w:p>
    <w:p>
      <w:pPr>
        <w:pStyle w:val="Heading1"/>
      </w:pPr>
      <w:r>
        <w:t>Anexo B — componentes do filtro analógico</w:t>
      </w:r>
    </w:p>
    <w:p>
      <w:r>
        <w:rPr>
          <w:b w:val="0"/>
        </w:rPr>
        <w:t>Transcrição integral das linhas do CSV. Quantidades, referências e estado de compra continuam condicionados às verificações descritas no projeto.</w:t>
      </w:r>
    </w:p>
    <w:p>
      <w:pPr>
        <w:pStyle w:val="Heading3"/>
      </w:pPr>
      <w:r>
        <w:t>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660"/>
      </w:tblGrid>
      <w:tr>
        <w:trPr>
          <w:tblHeader w:val="true"/>
        </w:trPr>
        <w:tc>
          <w:tcPr>
            <w:tcW w:type="dxa" w:w="4751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U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U1..U8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Quad operational amplifier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OPA4277PA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See exact grade datasheet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+/-12 V supply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PDIP-14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Four unity followers per signal path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b w:val="0"/>
                <w:sz w:val="16"/>
              </w:rPr>
              <w:t>Proposed part not fabricated or calibrated</w:t>
            </w:r>
          </w:p>
        </w:tc>
      </w:tr>
      <w:tr>
        <w:tc>
          <w:tcPr>
            <w:tcW w:type="dxa" w:w="4751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660"/>
          </w:tcPr>
          <w:p>
            <w:pPr>
              <w:spacing w:after="60"/>
            </w:pPr>
            <w:hyperlink r:id="rId50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9"/>
        <w:gridCol w:w="4582"/>
      </w:tblGrid>
      <w:tr>
        <w:trPr>
          <w:tblHeader w:val="true"/>
        </w:trPr>
        <w:tc>
          <w:tcPr>
            <w:tcW w:type="dxa" w:w="4829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R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Rn1..Rn4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RC stage resistor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3160 ohm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1 percent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0.125 W minimum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Metal film through hole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28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Series before each buffered node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Four per channel measure actual values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Calculated design</w:t>
            </w:r>
          </w:p>
        </w:tc>
      </w:tr>
    </w:tbl>
    <w:p/>
    <w:p>
      <w:pPr>
        <w:pStyle w:val="Heading3"/>
      </w:pPr>
      <w:r>
        <w:t>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02"/>
        <w:gridCol w:w="4409"/>
      </w:tblGrid>
      <w:tr>
        <w:trPr>
          <w:tblHeader w:val="true"/>
        </w:trPr>
        <w:tc>
          <w:tcPr>
            <w:tcW w:type="dxa" w:w="5002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C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Cn1..Cn4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RC stage capacitor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1 nF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1 percent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50 V minimum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C0G NP0 ceramic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28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Each RC node to SGND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Four per channel measure actual values</w:t>
            </w:r>
          </w:p>
        </w:tc>
      </w:tr>
      <w:tr>
        <w:tc>
          <w:tcPr>
            <w:tcW w:type="dxa" w:w="5002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409"/>
          </w:tcPr>
          <w:p>
            <w:pPr>
              <w:spacing w:after="60"/>
            </w:pPr>
            <w:r>
              <w:rPr>
                <w:b w:val="0"/>
                <w:sz w:val="16"/>
              </w:rPr>
              <w:t>Calculated design</w:t>
            </w:r>
          </w:p>
        </w:tc>
      </w:tr>
    </w:tbl>
    <w:p/>
    <w:p>
      <w:pPr>
        <w:pStyle w:val="Heading3"/>
      </w:pPr>
      <w:r>
        <w:t>ROUT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80"/>
        <w:gridCol w:w="4631"/>
      </w:tblGrid>
      <w:tr>
        <w:trPr>
          <w:tblHeader w:val="true"/>
        </w:trPr>
        <w:tc>
          <w:tcPr>
            <w:tcW w:type="dxa" w:w="4780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ROUT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Rn5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Output cable isolation resistor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47 ohm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1 percent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0.125 W minimum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Metal film through hole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Fourth follower output to BNC center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Feedback taken before this resistor</w:t>
            </w:r>
          </w:p>
        </w:tc>
      </w:tr>
      <w:tr>
        <w:tc>
          <w:tcPr>
            <w:tcW w:type="dxa" w:w="4780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631"/>
          </w:tcPr>
          <w:p>
            <w:pPr>
              <w:spacing w:after="60"/>
            </w:pPr>
            <w:r>
              <w:rPr>
                <w:b w:val="0"/>
                <w:sz w:val="16"/>
              </w:rPr>
              <w:t>Calculated design</w:t>
            </w:r>
          </w:p>
        </w:tc>
      </w:tr>
    </w:tbl>
    <w:p/>
    <w:p>
      <w:pPr>
        <w:pStyle w:val="Heading3"/>
      </w:pPr>
      <w:r>
        <w:t>CP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30"/>
        <w:gridCol w:w="4281"/>
      </w:tblGrid>
      <w:tr>
        <w:trPr>
          <w:tblHeader w:val="true"/>
        </w:trPr>
        <w:tc>
          <w:tcPr>
            <w:tcW w:type="dxa" w:w="5130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CP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Cn5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Positive rail local bypass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100 nF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10 percent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50 V minimum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X7R ceramic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Pin4 to SGND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281"/>
          </w:tcPr>
          <w:p>
            <w:pPr>
              <w:spacing w:after="60"/>
            </w:pPr>
            <w:r>
              <w:rPr>
                <w:b w:val="0"/>
                <w:sz w:val="16"/>
              </w:rPr>
              <w:t>Place directly at supply pin</w:t>
            </w:r>
          </w:p>
        </w:tc>
      </w:tr>
      <w:tr>
        <w:tc>
          <w:tcPr>
            <w:tcW w:type="dxa" w:w="5130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281"/>
          </w:tcPr>
          <w:p>
            <w:pPr>
              <w:spacing w:after="60"/>
            </w:pPr>
            <w:hyperlink r:id="rId50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CN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38"/>
        <w:gridCol w:w="4373"/>
      </w:tblGrid>
      <w:tr>
        <w:trPr>
          <w:tblHeader w:val="true"/>
        </w:trPr>
        <w:tc>
          <w:tcPr>
            <w:tcW w:type="dxa" w:w="5038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CN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Cn6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Negative rail local bypass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100 nF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10 percent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50 V minimum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X7R ceramic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Pin11 to SGND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373"/>
          </w:tcPr>
          <w:p>
            <w:pPr>
              <w:spacing w:after="60"/>
            </w:pPr>
            <w:r>
              <w:rPr>
                <w:b w:val="0"/>
                <w:sz w:val="16"/>
              </w:rPr>
              <w:t>Nonpolar ceramic directly at supply pin</w:t>
            </w:r>
          </w:p>
        </w:tc>
      </w:tr>
      <w:tr>
        <w:tc>
          <w:tcPr>
            <w:tcW w:type="dxa" w:w="5038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373"/>
          </w:tcPr>
          <w:p>
            <w:pPr>
              <w:spacing w:after="60"/>
            </w:pPr>
            <w:hyperlink r:id="rId50">
              <w:r>
                <w:rPr>
                  <w:color w:val="0B559F"/>
                  <w:u w:val="single"/>
                </w:rPr>
                <w:t>Referência oficial</w:t>
              </w:r>
            </w:hyperlink>
          </w:p>
        </w:tc>
      </w:tr>
    </w:tbl>
    <w:p/>
    <w:p>
      <w:pPr>
        <w:pStyle w:val="Heading3"/>
      </w:pPr>
      <w:r>
        <w:t>BP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8"/>
        <w:gridCol w:w="4313"/>
      </w:tblGrid>
      <w:tr>
        <w:trPr>
          <w:tblHeader w:val="true"/>
        </w:trPr>
        <w:tc>
          <w:tcPr>
            <w:tcW w:type="dxa" w:w="5098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BP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Cn7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Positive rail local bulk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10 uF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20 percent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25 V minimum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Low ESR electrolytic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+12 V to SGND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Positive terminal at +12 V</w:t>
            </w:r>
          </w:p>
        </w:tc>
      </w:tr>
      <w:tr>
        <w:tc>
          <w:tcPr>
            <w:tcW w:type="dxa" w:w="5098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313"/>
          </w:tcPr>
          <w:p>
            <w:pPr>
              <w:spacing w:after="60"/>
            </w:pPr>
            <w:r>
              <w:rPr>
                <w:b w:val="0"/>
                <w:sz w:val="16"/>
              </w:rPr>
              <w:t>Calculated design</w:t>
            </w:r>
          </w:p>
        </w:tc>
      </w:tr>
    </w:tbl>
    <w:p/>
    <w:p>
      <w:pPr>
        <w:pStyle w:val="Heading3"/>
      </w:pPr>
      <w:r>
        <w:t>BN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465"/>
      </w:tblGrid>
      <w:tr>
        <w:trPr>
          <w:tblHeader w:val="true"/>
        </w:trPr>
        <w:tc>
          <w:tcPr>
            <w:tcW w:type="dxa" w:w="4946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BN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Cn8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Negative rail local bulk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10 uF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20 percent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25 V minimum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Low ESR electrolytic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SGND to -12 V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Positive terminal at SGND and negative at -12 V</w:t>
            </w:r>
          </w:p>
        </w:tc>
      </w:tr>
      <w:tr>
        <w:tc>
          <w:tcPr>
            <w:tcW w:type="dxa" w:w="4946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465"/>
          </w:tcPr>
          <w:p>
            <w:pPr>
              <w:spacing w:after="60"/>
            </w:pPr>
            <w:r>
              <w:rPr>
                <w:b w:val="0"/>
                <w:sz w:val="16"/>
              </w:rPr>
              <w:t>Calculated design</w:t>
            </w:r>
          </w:p>
        </w:tc>
      </w:tr>
    </w:tbl>
    <w:p/>
    <w:p>
      <w:pPr>
        <w:pStyle w:val="Heading3"/>
      </w:pPr>
      <w:r>
        <w:t>SOCKET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5"/>
        <w:gridCol w:w="4506"/>
      </w:tblGrid>
      <w:tr>
        <w:trPr>
          <w:tblHeader w:val="true"/>
        </w:trPr>
        <w:tc>
          <w:tcPr>
            <w:tcW w:type="dxa" w:w="4905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SOCKET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XU1..XU8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Optional machined DIP socket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14 pin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Signal low leakage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DIP-14 socket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Between U and board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May omit with direct soldering</w:t>
            </w:r>
          </w:p>
        </w:tc>
      </w:tr>
      <w:tr>
        <w:tc>
          <w:tcPr>
            <w:tcW w:type="dxa" w:w="4905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506"/>
          </w:tcPr>
          <w:p>
            <w:pPr>
              <w:spacing w:after="60"/>
            </w:pPr>
            <w:r>
              <w:rPr>
                <w:b w:val="0"/>
                <w:sz w:val="16"/>
              </w:rPr>
              <w:t>Mechanical choice</w:t>
            </w:r>
          </w:p>
        </w:tc>
      </w:tr>
    </w:tbl>
    <w:p/>
    <w:p>
      <w:pPr>
        <w:pStyle w:val="Heading3"/>
      </w:pPr>
      <w:r>
        <w:t>JIN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8"/>
        <w:gridCol w:w="4564"/>
      </w:tblGrid>
      <w:tr>
        <w:trPr>
          <w:tblHeader w:val="true"/>
        </w:trPr>
        <w:tc>
          <w:tcPr>
            <w:tcW w:type="dxa" w:w="4848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JIN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Jn1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Input connector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BNC female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Signal low voltage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Panel or PCB mount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Center at input before first resistor shield SGND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One input per channel</w:t>
            </w:r>
          </w:p>
        </w:tc>
      </w:tr>
      <w:tr>
        <w:tc>
          <w:tcPr>
            <w:tcW w:type="dxa" w:w="4848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564"/>
          </w:tcPr>
          <w:p>
            <w:pPr>
              <w:spacing w:after="60"/>
            </w:pPr>
            <w:r>
              <w:rPr>
                <w:b w:val="0"/>
                <w:sz w:val="16"/>
              </w:rPr>
              <w:t>Mechanical choice</w:t>
            </w:r>
          </w:p>
        </w:tc>
      </w:tr>
    </w:tbl>
    <w:p/>
    <w:p>
      <w:pPr>
        <w:pStyle w:val="Heading3"/>
      </w:pPr>
      <w:r>
        <w:t>JOUT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9"/>
        <w:gridCol w:w="4582"/>
      </w:tblGrid>
      <w:tr>
        <w:trPr>
          <w:tblHeader w:val="true"/>
        </w:trPr>
        <w:tc>
          <w:tcPr>
            <w:tcW w:type="dxa" w:w="4829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JOUT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Jn2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ADC output connector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BNC female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Signal low voltage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Panel or PCB mount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Center after 47 ohm shield SGND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No 50 ohm termination use ADC 1 Mohm</w:t>
            </w:r>
          </w:p>
        </w:tc>
      </w:tr>
      <w:tr>
        <w:tc>
          <w:tcPr>
            <w:tcW w:type="dxa" w:w="4829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582"/>
          </w:tcPr>
          <w:p>
            <w:pPr>
              <w:spacing w:after="60"/>
            </w:pPr>
            <w:r>
              <w:rPr>
                <w:b w:val="0"/>
                <w:sz w:val="16"/>
              </w:rPr>
              <w:t>Mechanical choice</w:t>
            </w:r>
          </w:p>
        </w:tc>
      </w:tr>
    </w:tbl>
    <w:p/>
    <w:p>
      <w:pPr>
        <w:pStyle w:val="Heading3"/>
      </w:pPr>
      <w:r>
        <w:t>JPWR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0"/>
        <w:gridCol w:w="4711"/>
      </w:tblGrid>
      <w:tr>
        <w:trPr>
          <w:tblHeader w:val="true"/>
        </w:trPr>
        <w:tc>
          <w:tcPr>
            <w:tcW w:type="dxa" w:w="4700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JPWR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Jn3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Power connector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3 pin keyed terminal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+12 V SGND -12 V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2.54 or 3.5 mm terminal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Rails and common star ground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Pin order labeled on actual board verify before power</w:t>
            </w:r>
          </w:p>
        </w:tc>
      </w:tr>
      <w:tr>
        <w:tc>
          <w:tcPr>
            <w:tcW w:type="dxa" w:w="4700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711"/>
          </w:tcPr>
          <w:p>
            <w:pPr>
              <w:spacing w:after="60"/>
            </w:pPr>
            <w:r>
              <w:rPr>
                <w:b w:val="0"/>
                <w:sz w:val="16"/>
              </w:rPr>
              <w:t>Mechanical choice</w:t>
            </w:r>
          </w:p>
        </w:tc>
      </w:tr>
    </w:tbl>
    <w:p/>
    <w:p>
      <w:pPr>
        <w:pStyle w:val="Heading3"/>
      </w:pPr>
      <w:r>
        <w:t>PCB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54"/>
        <w:gridCol w:w="4857"/>
      </w:tblGrid>
      <w:tr>
        <w:trPr>
          <w:tblHeader w:val="true"/>
        </w:trPr>
        <w:tc>
          <w:tcPr>
            <w:tcW w:type="dxa" w:w="4554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PCB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PCB1..PCB8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Short trace analog carrier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One board per quad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Low voltage analog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Custom carrier not yet routed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RC and decoupling components per diagram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No validated PCB layout or Gerber supplied</w:t>
            </w:r>
          </w:p>
        </w:tc>
      </w:tr>
      <w:tr>
        <w:tc>
          <w:tcPr>
            <w:tcW w:type="dxa" w:w="4554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857"/>
          </w:tcPr>
          <w:p>
            <w:pPr>
              <w:spacing w:after="60"/>
            </w:pPr>
            <w:r>
              <w:rPr>
                <w:b w:val="0"/>
                <w:sz w:val="16"/>
              </w:rPr>
              <w:t>Proposed construction</w:t>
            </w:r>
          </w:p>
        </w:tc>
      </w:tr>
    </w:tbl>
    <w:p/>
    <w:p>
      <w:pPr>
        <w:pStyle w:val="Heading3"/>
      </w:pPr>
      <w:r>
        <w:t>CABLEIN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39"/>
        <w:gridCol w:w="4672"/>
      </w:tblGrid>
      <w:tr>
        <w:trPr>
          <w:tblHeader w:val="true"/>
        </w:trPr>
        <w:tc>
          <w:tcPr>
            <w:tcW w:type="dxa" w:w="4739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CABLEIN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Wn1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Short shielded input lead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BNC cable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Measured capacitance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Low voltage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As installed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Measured node to filter input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Record length capacitance and ground path</w:t>
            </w:r>
          </w:p>
        </w:tc>
      </w:tr>
      <w:tr>
        <w:tc>
          <w:tcPr>
            <w:tcW w:type="dxa" w:w="4739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672"/>
          </w:tcPr>
          <w:p>
            <w:pPr>
              <w:spacing w:after="60"/>
            </w:pPr>
            <w:r>
              <w:rPr>
                <w:b w:val="0"/>
                <w:sz w:val="16"/>
              </w:rPr>
              <w:t>Measured procurement required</w:t>
            </w:r>
          </w:p>
        </w:tc>
      </w:tr>
    </w:tbl>
    <w:p/>
    <w:p>
      <w:pPr>
        <w:pStyle w:val="Heading3"/>
      </w:pPr>
      <w:r>
        <w:t>CABLEOUT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94"/>
        <w:gridCol w:w="4717"/>
      </w:tblGrid>
      <w:tr>
        <w:trPr>
          <w:tblHeader w:val="true"/>
        </w:trPr>
        <w:tc>
          <w:tcPr>
            <w:tcW w:type="dxa" w:w="4694"/>
          </w:tcPr>
          <w:p>
            <w:pPr>
              <w:spacing w:after="60"/>
            </w:pPr>
            <w:r>
              <w:rPr>
                <w:b/>
                <w:sz w:val="16"/>
              </w:rPr>
              <w:t>Campo do CSV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/>
                <w:sz w:val="16"/>
              </w:rPr>
              <w:t>Valor original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item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CABLEOUT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reference_prefix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Wn2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Short shielded output lead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value_or_part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BNC cable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tolerance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Measured capacitance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Low voltage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package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As installed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quantity_base_5ch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quantity_optional_field_2ch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quantity_total_7ch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quantity_optional_temperature_1ch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quantity_total_8ch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connection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Filter output to ADC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100 pF combined cable ADC is calculation assumption only</w:t>
            </w:r>
          </w:p>
        </w:tc>
      </w:tr>
      <w:tr>
        <w:tc>
          <w:tcPr>
            <w:tcW w:type="dxa" w:w="4694"/>
          </w:tcPr>
          <w:p>
            <w:pPr>
              <w:spacing w:after="60"/>
            </w:pPr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4717"/>
          </w:tcPr>
          <w:p>
            <w:pPr>
              <w:spacing w:after="60"/>
            </w:pPr>
            <w:r>
              <w:rPr>
                <w:b w:val="0"/>
                <w:sz w:val="16"/>
              </w:rPr>
              <w:t>Measured procurement required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Hardware não ensaiado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BANCADA V3  |  PROJETO E VERIFICAÇÃO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36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36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236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7dsol3/nucleo-campo-toroidal-quantico" TargetMode="External"/><Relationship Id="rId12" Type="http://schemas.openxmlformats.org/officeDocument/2006/relationships/hyperlink" Target="https://github.com/7dsol3/nucleo-campo-toroidal-quantico/blob/main/bancada_v3/README.md" TargetMode="External"/><Relationship Id="rId13" Type="http://schemas.openxmlformats.org/officeDocument/2006/relationships/hyperlink" Target="https://github.com/7dsol3/nucleo-campo-toroidal-quantico/blob/main/bancada_v3/Manual_Bancada_V3.pdf" TargetMode="External"/><Relationship Id="rId14" Type="http://schemas.openxmlformats.org/officeDocument/2006/relationships/hyperlink" Target="https://github.com/7dsol3/nucleo-campo-toroidal-quantico/blob/main/bancada_v3/Manual_Bancada_V3.docx" TargetMode="External"/><Relationship Id="rId15" Type="http://schemas.openxmlformats.org/officeDocument/2006/relationships/hyperlink" Target="https://github.com/7dsol3/nucleo-campo-toroidal-quantico/blob/main/bancada_v3/eletronica/README.md" TargetMode="External"/><Relationship Id="rId16" Type="http://schemas.openxmlformats.org/officeDocument/2006/relationships/hyperlink" Target="https://github.com/7dsol3/nucleo-campo-toroidal-quantico/blob/main/bancada_v3/eletronica/esquema.svg" TargetMode="External"/><Relationship Id="rId17" Type="http://schemas.openxmlformats.org/officeDocument/2006/relationships/hyperlink" Target="https://github.com/7dsol3/nucleo-campo-toroidal-quantico/blob/main/bancada_v3/eletronica/BOM.csv" TargetMode="External"/><Relationship Id="rId18" Type="http://schemas.openxmlformats.org/officeDocument/2006/relationships/hyperlink" Target="https://github.com/7dsol3/nucleo-campo-toroidal-quantico/blob/main/bancada_v3/eletronica/LIGACOES.md" TargetMode="External"/><Relationship Id="rId19" Type="http://schemas.openxmlformats.org/officeDocument/2006/relationships/hyperlink" Target="https://github.com/7dsol3/nucleo-campo-toroidal-quantico/blob/main/bancada_v3/eletronica/QUALIFICACAO.md" TargetMode="External"/><Relationship Id="rId20" Type="http://schemas.openxmlformats.org/officeDocument/2006/relationships/hyperlink" Target="https://github.com/7dsol3/nucleo-campo-toroidal-quantico/blob/main/bancada_v3/fem/README.md" TargetMode="External"/><Relationship Id="rId21" Type="http://schemas.openxmlformats.org/officeDocument/2006/relationships/hyperlink" Target="https://github.com/7dsol3/nucleo-campo-toroidal-quantico/blob/main/bancada_v3/fem/solver.py" TargetMode="External"/><Relationship Id="rId22" Type="http://schemas.openxmlformats.org/officeDocument/2006/relationships/hyperlink" Target="https://github.com/7dsol3/nucleo-campo-toroidal-quantico/blob/main/bancada_v3/fem/outputs/resultados.json" TargetMode="External"/><Relationship Id="rId23" Type="http://schemas.openxmlformats.org/officeDocument/2006/relationships/hyperlink" Target="https://github.com/7dsol3/nucleo-campo-toroidal-quantico/blob/main/bancada_v3/fem/outputs/fine_box060.vtu" TargetMode="External"/><Relationship Id="rId24" Type="http://schemas.openxmlformats.org/officeDocument/2006/relationships/hyperlink" Target="https://github.com/7dsol3/nucleo-campo-toroidal-quantico/blob/main/bancada_v3/aquisicao/README.md" TargetMode="External"/><Relationship Id="rId25" Type="http://schemas.openxmlformats.org/officeDocument/2006/relationships/hyperlink" Target="https://github.com/7dsol3/nucleo-campo-toroidal-quantico/blob/main/bancada_v3/aquisicao/capturar_pico.py" TargetMode="External"/><Relationship Id="rId26" Type="http://schemas.openxmlformats.org/officeDocument/2006/relationships/hyperlink" Target="https://github.com/7dsol3/nucleo-campo-toroidal-quantico/blob/main/bancada_v3/aquisicao/FILTRO_ANTIALIAS.md" TargetMode="External"/><Relationship Id="rId27" Type="http://schemas.openxmlformats.org/officeDocument/2006/relationships/hyperlink" Target="https://github.com/7dsol3/nucleo-campo-toroidal-quantico/blob/main/bancada_v3/medicoes/README.md" TargetMode="External"/><Relationship Id="rId28" Type="http://schemas.openxmlformats.org/officeDocument/2006/relationships/hyperlink" Target="https://github.com/7dsol3/nucleo-campo-toroidal-quantico/blob/main/bancada_v3/medicoes/analisar.py" TargetMode="External"/><Relationship Id="rId29" Type="http://schemas.openxmlformats.org/officeDocument/2006/relationships/hyperlink" Target="https://github.com/7dsol3/nucleo-campo-toroidal-quantico/blob/main/bancada_v3/medicoes/analisar_cc.py" TargetMode="External"/><Relationship Id="rId30" Type="http://schemas.openxmlformats.org/officeDocument/2006/relationships/hyperlink" Target="https://github.com/7dsol3/nucleo-campo-toroidal-quantico/blob/main/bancada_v3/controle/README.md" TargetMode="External"/><Relationship Id="rId31" Type="http://schemas.openxmlformats.org/officeDocument/2006/relationships/hyperlink" Target="https://github.com/7dsol3/nucleo-campo-toroidal-quantico/blob/main/bancada_v3/controle/main.py" TargetMode="External"/><Relationship Id="rId32" Type="http://schemas.openxmlformats.org/officeDocument/2006/relationships/hyperlink" Target="https://github.com/7dsol3/nucleo-campo-toroidal-quantico/blob/main/bancada_v3/controle/controlador.py" TargetMode="External"/><Relationship Id="rId33" Type="http://schemas.openxmlformats.org/officeDocument/2006/relationships/hyperlink" Target="https://github.com/7dsol3/nucleo-campo-toroidal-quantico/blob/main/artifacts/Nucleo_Bancada_V3.zip" TargetMode="External"/><Relationship Id="rId34" Type="http://schemas.openxmlformats.org/officeDocument/2006/relationships/hyperlink" Target="https://github.com/7dsol3/nucleo-campo-toroidal-quantico/blob/main/nucleo_integral_v2/cad/LEIA-ME_CAD.md" TargetMode="External"/><Relationship Id="rId35" Type="http://schemas.openxmlformats.org/officeDocument/2006/relationships/hyperlink" Target="https://github.com/7dsol3/nucleo-campo-toroidal-quantico/blob/main/auditoria_cientifica.md" TargetMode="External"/><Relationship Id="rId36" Type="http://schemas.openxmlformats.org/officeDocument/2006/relationships/hyperlink" Target="https://github.com/7dsol3/nucleo-campo-toroidal-quantico/blob/main/bancada_v3/eletronica/SENSOR_CAMPO.md" TargetMode="External"/><Relationship Id="rId37" Type="http://schemas.openxmlformats.org/officeDocument/2006/relationships/hyperlink" Target="https://github.com/7dsol3/nucleo-campo-toroidal-quantico/blob/main/bancada_v3/eletronica/FONTES.md" TargetMode="External"/><Relationship Id="rId38" Type="http://schemas.openxmlformats.org/officeDocument/2006/relationships/hyperlink" Target="https://github.com/7dsol3/nucleo-campo-toroidal-quantico/blob/main/bancada_v3/eletronica/calculos.py" TargetMode="External"/><Relationship Id="rId39" Type="http://schemas.openxmlformats.org/officeDocument/2006/relationships/hyperlink" Target="https://github.com/7dsol3/nucleo-campo-toroidal-quantico/blob/main/bancada_v3/eletronica/relatorio_dimensionamento.json" TargetMode="External"/><Relationship Id="rId40" Type="http://schemas.openxmlformats.org/officeDocument/2006/relationships/hyperlink" Target="https://github.com/7dsol3/nucleo-campo-toroidal-quantico/blob/main/bancada_v3/eletronica/envelope_operacao.csv" TargetMode="External"/><Relationship Id="rId41" Type="http://schemas.openxmlformats.org/officeDocument/2006/relationships/hyperlink" Target="https://www.ti.com/tool/DRV425EVM" TargetMode="External"/><Relationship Id="rId42" Type="http://schemas.openxmlformats.org/officeDocument/2006/relationships/hyperlink" Target="https://www.ti.com/lit/ug/slou410b/slou410b.pdf" TargetMode="External"/><Relationship Id="rId43" Type="http://schemas.openxmlformats.org/officeDocument/2006/relationships/hyperlink" Target="https://www.ti.com/lit/ds/symlink/drv425.pdf" TargetMode="External"/><Relationship Id="rId44" Type="http://schemas.openxmlformats.org/officeDocument/2006/relationships/hyperlink" Target="https://www.ti.com/lit/ds/symlink/lm35.pdf" TargetMode="External"/><Relationship Id="rId45" Type="http://schemas.openxmlformats.org/officeDocument/2006/relationships/hyperlink" Target="https://www.picotech.com/downloads" TargetMode="External"/><Relationship Id="rId46" Type="http://schemas.openxmlformats.org/officeDocument/2006/relationships/hyperlink" Target="https://www.picotech.com/helpfiles/4000a-api/index.html" TargetMode="External"/><Relationship Id="rId47" Type="http://schemas.openxmlformats.org/officeDocument/2006/relationships/hyperlink" Target="https://github.com/picotech/picosdk-python-wrappers/blob/master/picosdk/ps4000a.py" TargetMode="External"/><Relationship Id="rId48" Type="http://schemas.openxmlformats.org/officeDocument/2006/relationships/hyperlink" Target="https://github.com/7dsol3/nucleo-campo-toroidal-quantico/blob/main/bancada_v3/aquisicao/filtro_componentes.csv" TargetMode="External"/><Relationship Id="rId49" Type="http://schemas.openxmlformats.org/officeDocument/2006/relationships/hyperlink" Target="https://github.com/7dsol3/nucleo-campo-toroidal-quantico/blob/main/bancada_v3/aquisicao/filtro.svg" TargetMode="External"/><Relationship Id="rId50" Type="http://schemas.openxmlformats.org/officeDocument/2006/relationships/hyperlink" Target="https://www.ti.com/lit/gpn/OPA4277" TargetMode="External"/><Relationship Id="rId51" Type="http://schemas.openxmlformats.org/officeDocument/2006/relationships/hyperlink" Target="https://www.ti.com/product/OPA4277" TargetMode="External"/><Relationship Id="rId52" Type="http://schemas.openxmlformats.org/officeDocument/2006/relationships/hyperlink" Target="https://www.ti.com/lit/gpn/DRV425" TargetMode="External"/><Relationship Id="rId53" Type="http://schemas.openxmlformats.org/officeDocument/2006/relationships/hyperlink" Target="https://www.nist.gov/pml/nist-technical-note-1297/nist-tn-1297-5-combined-standard-uncertainty" TargetMode="External"/><Relationship Id="rId54" Type="http://schemas.openxmlformats.org/officeDocument/2006/relationships/hyperlink" Target="https://www.nist.gov/pml/nist-technical-note-1297/nist-tn-1297-6-expanded-uncertainty" TargetMode="External"/><Relationship Id="rId55" Type="http://schemas.openxmlformats.org/officeDocument/2006/relationships/hyperlink" Target="https://datasheets.raspberrypi.com/pico/pico-datasheet.pdf" TargetMode="External"/><Relationship Id="rId56" Type="http://schemas.openxmlformats.org/officeDocument/2006/relationships/hyperlink" Target="https://docs.micropython.org/en/latest/rp2/quickref.html" TargetMode="External"/><Relationship Id="rId57" Type="http://schemas.openxmlformats.org/officeDocument/2006/relationships/hyperlink" Target="https://www.microchip.com/en-us/product/mcp4725" TargetMode="External"/><Relationship Id="rId58" Type="http://schemas.openxmlformats.org/officeDocument/2006/relationships/hyperlink" Target="https://www.ti.com/tool/OPA548EVM" TargetMode="External"/><Relationship Id="rId59" Type="http://schemas.openxmlformats.org/officeDocument/2006/relationships/image" Target="media/image1.png"/><Relationship Id="rId60" Type="http://schemas.openxmlformats.org/officeDocument/2006/relationships/hyperlink" Target="https://github.com/7dsol3/nucleo-campo-toroidal-quantico/blob/main/bancada_v3/fem/outputs/campo_eixo_comparacao.svg" TargetMode="External"/><Relationship Id="rId61" Type="http://schemas.openxmlformats.org/officeDocument/2006/relationships/hyperlink" Target="https://github.com/7dsol3/nucleo-campo-toroidal-quantico/blob/main/bancada_v3/fem/FEM_3D_Resultados.zip" TargetMode="External"/><Relationship Id="rId62" Type="http://schemas.openxmlformats.org/officeDocument/2006/relationships/hyperlink" Target="https://github.com/7dsol3/nucleo-campo-toroidal-quantico/blob/main/bancada_v3/fem/outputs/fine_box060_mesh.npz" TargetMode="External"/><Relationship Id="rId63" Type="http://schemas.openxmlformats.org/officeDocument/2006/relationships/hyperlink" Target="https://github.com/7dsol3/nucleo-campo-toroidal-quantico/blob/main/bancada_v3/fem/outputs/fine_box060_eixo.csv" TargetMode="External"/><Relationship Id="rId64" Type="http://schemas.openxmlformats.org/officeDocument/2006/relationships/hyperlink" Target="https://github.com/7dsol3/nucleo-campo-toroidal-quantico/blob/main/bancada_v3/fem/outputs/fine_box060_fora_eixo.csv" TargetMode="External"/><Relationship Id="rId65" Type="http://schemas.openxmlformats.org/officeDocument/2006/relationships/hyperlink" Target="https://gmsh.info/doc/texinfo/gmsh.html" TargetMode="External"/><Relationship Id="rId66" Type="http://schemas.openxmlformats.org/officeDocument/2006/relationships/hyperlink" Target="https://pub.fenicsproject.org/tutorial/pdf/fenics-tutorial-vol1.pdf" TargetMode="External"/><Relationship Id="rId67" Type="http://schemas.openxmlformats.org/officeDocument/2006/relationships/hyperlink" Target="https://docs.scipy.org/doc/scipy/reference/generated/scipy.sparse.linalg.cg.html" TargetMode="External"/><Relationship Id="rId68" Type="http://schemas.openxmlformats.org/officeDocument/2006/relationships/hyperlink" Target="https://github.com/nschloe/meshio" TargetMode="External"/><Relationship Id="rId69" Type="http://schemas.openxmlformats.org/officeDocument/2006/relationships/hyperlink" Target="https://www.ti.com/lit/ds/symlink/opa548.pdf" TargetMode="External"/><Relationship Id="rId70" Type="http://schemas.openxmlformats.org/officeDocument/2006/relationships/hyperlink" Target="https://www.ti.com/lit/pdf/SBOU132" TargetMode="External"/><Relationship Id="rId71" Type="http://schemas.openxmlformats.org/officeDocument/2006/relationships/hyperlink" Target="https://cdn-ow.rigol.com/dam/global/downloads/brochures/en/data-sheet/waveform-generators/DG1000Z_DataSheet_EN.pdf" TargetMode="External"/><Relationship Id="rId72" Type="http://schemas.openxmlformats.org/officeDocument/2006/relationships/hyperlink" Target="https://www.rohde-schwarz.com/tw/products/test-and-measurement/dc-power-supplies/rs-hmp2000-power-supply-series_63493-43468.html" TargetMode="External"/><Relationship Id="rId73" Type="http://schemas.openxmlformats.org/officeDocument/2006/relationships/hyperlink" Target="https://scdn.rohde-schwarz.com/ur/pws/dl_downloads/pdm/cl_manuals/user_manual/1178_6833_01/HMPSeries_UserManual_en_04.pdf" TargetMode="External"/><Relationship Id="rId74" Type="http://schemas.openxmlformats.org/officeDocument/2006/relationships/hyperlink" Target="https://www.picotech.com/oscilloscope/4000/picoscope-4000-specifications" TargetMode="External"/><Relationship Id="rId75" Type="http://schemas.openxmlformats.org/officeDocument/2006/relationships/hyperlink" Target="https://www.picotech.com/download/datasheets/picoscope-4000-series-data-sheet.pdf" TargetMode="External"/><Relationship Id="rId76" Type="http://schemas.openxmlformats.org/officeDocument/2006/relationships/hyperlink" Target="https://product.tdk.com/en/search/capacitor/film/ac-filtering/info?part_no=B32754C2106K000" TargetMode="External"/><Relationship Id="rId77" Type="http://schemas.openxmlformats.org/officeDocument/2006/relationships/hyperlink" Target="https://www.tdk-electronics.tdk.com/inf/20/20/ds/MKP_B32754_758.pdf" TargetMode="External"/><Relationship Id="rId78" Type="http://schemas.openxmlformats.org/officeDocument/2006/relationships/hyperlink" Target="https://www.vishay.com/docs/30201/rhnh.pdf" TargetMode="External"/><Relationship Id="rId79" Type="http://schemas.openxmlformats.org/officeDocument/2006/relationships/hyperlink" Target="https://ww1.microchip.com/downloads/en/DeviceDoc/MCP4725-Data-Sheet-20002039E.pdf" TargetMode="External"/><Relationship Id="rId80" Type="http://schemas.openxmlformats.org/officeDocument/2006/relationships/hyperlink" Target="https://www.adafruit.com/product/935" TargetMode="External"/><Relationship Id="rId81" Type="http://schemas.openxmlformats.org/officeDocument/2006/relationships/hyperlink" Target="https://pip.raspberrypi.com/categories/610-raspberry-pi-pico" TargetMode="External"/><Relationship Id="rId82" Type="http://schemas.openxmlformats.org/officeDocument/2006/relationships/hyperlink" Target="https://pip-assets.raspberrypi.com/categories/610-raspberry-pi-pico/documents/RP-008309-DS-1-Pico-R3-A4-Pinout.pdf?disposition=inline" TargetMode="External"/><Relationship Id="rId83" Type="http://schemas.openxmlformats.org/officeDocument/2006/relationships/hyperlink" Target="https://assets.nexperia.com/documents/data-sheet/BAT54_SER.pdf" TargetMode="External"/><Relationship Id="rId84" Type="http://schemas.openxmlformats.org/officeDocument/2006/relationships/hyperlink" Target="https://www.vishay.com/docs/88525/1n5817.pdf" TargetMode="External"/><Relationship Id="rId85" Type="http://schemas.openxmlformats.org/officeDocument/2006/relationships/hyperlink" Target="https://github.com/7dsol3/nucleo-campo-toroidal-quantico/blob/main/nucleo_integral_v2/simulacao/configuracao.json" TargetMode="External"/><Relationship Id="rId86" Type="http://schemas.openxmlformats.org/officeDocument/2006/relationships/hyperlink" Target="https://github.com/7dsol3/nucleo-campo-toroidal-quantico/blob/main/nucleo_integral_v2/simulacao/modelo_integral.py" TargetMode="External"/><Relationship Id="rId87" Type="http://schemas.openxmlformats.org/officeDocument/2006/relationships/hyperlink" Target="https://www.vishay.com/en/resistors/fixed-resistors/" TargetMode="External"/><Relationship Id="rId88" Type="http://schemas.openxmlformats.org/officeDocument/2006/relationships/hyperlink" Target="https://www.raspberrypi.com/documentation/microcontrollers/pico-series.html" TargetMode="External"/><Relationship Id="rId89" Type="http://schemas.openxmlformats.org/officeDocument/2006/relationships/hyperlink" Target="https://www.bourns.com/docs/product-datasheets/359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Bancada V3 — projeto e verificação digital</dc:title>
  <dc:subject>Hardware não ensaiado</dc:subject>
  <dc:creator>Projeto Núcleo de Campo Toroidal — 7dsol3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