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f47f4b3b30dd33a0843ab98a82d3d1f4c8de476"/>
    <w:p>
      <w:pPr>
        <w:pStyle w:val="Heading1"/>
      </w:pPr>
      <w:r>
        <w:t xml:space="preserve">MODÈLE COINTEGRATION — MEAN REVERSION SPREAD TRADING</w:t>
      </w:r>
    </w:p>
    <w:bookmarkStart w:id="20" w:name="X320b35e700f178a8124a6345313fcef813fd023"/>
    <w:p>
      <w:pPr>
        <w:pStyle w:val="Heading2"/>
      </w:pPr>
      <w:r>
        <w:t xml:space="preserve">CME / NYMEX / CBOT FUTURES — VERSION 1 FINALE CORRIGÉE</w:t>
      </w:r>
    </w:p>
    <w:p>
      <w:pPr>
        <w:pStyle w:val="FirstParagraph"/>
      </w:pPr>
      <w:r>
        <w:rPr>
          <w:bCs/>
          <w:b/>
        </w:rPr>
        <w:t xml:space="preserve">Pipeline Quantitatif Complet — Calibration 5min — Exécution Manuelle</w:t>
      </w:r>
    </w:p>
    <w:p>
      <w:pPr>
        <w:pStyle w:val="BodyText"/>
      </w:pPr>
      <w:r>
        <w:t xml:space="preserve">6 Paires Futures Sélectionnées sur Lien Économique Fondamental</w:t>
      </w:r>
    </w:p>
    <w:p>
      <w:pPr>
        <w:pStyle w:val="BodyText"/>
      </w:pPr>
      <w:r>
        <w:t xml:space="preserve">Session 17h30 – 15h30 CT · Intervention 08h00 FR / 01h00 CT</w:t>
      </w:r>
    </w:p>
    <w:p>
      <w:pPr>
        <w:pStyle w:val="BodyText"/>
      </w:pPr>
      <w:r>
        <w:rPr>
          <w:bCs/>
          <w:b/>
        </w:rPr>
        <w:t xml:space="preserve">Mars 2026</w:t>
      </w:r>
    </w:p>
    <w:p>
      <w:pPr>
        <w:pStyle w:val="BodyText"/>
      </w:pPr>
      <w:r>
        <w:t xml:space="preserve">Paolucci (2026) · MacKinnon (1990, 2010) · Bandi &amp; Russell (2008) · Bertram (2009)</w:t>
      </w:r>
    </w:p>
    <w:p>
      <w:r>
        <w:pict>
          <v:rect style="width:0;height:1.5pt" o:hralign="center" o:hrstd="t" o:hr="t"/>
        </w:pict>
      </w:r>
    </w:p>
    <w:bookmarkEnd w:id="20"/>
    <w:bookmarkStart w:id="21" w:name="philosophie-globale-du-pipeline"/>
    <w:p>
      <w:pPr>
        <w:pStyle w:val="Heading2"/>
      </w:pPr>
      <w:r>
        <w:t xml:space="preserve">1. PHILOSOPHIE GLOBALE DU PIPELINE</w:t>
      </w:r>
    </w:p>
    <w:p>
      <w:pPr>
        <w:pStyle w:val="FirstParagraph"/>
      </w:pPr>
      <w:r>
        <w:t xml:space="preserve">Ce pipeline repose sur une architecture intellectuelle précise avant d’être une architecture technique. La distinction fondamentale est entre ce qui est bloquant — c’est-à-dire ce qui indique que le modèle est mathématiquement invalide et qu’il faut s’arrêter — et ce qui est simplement une observation, c’est-à-dire une métrique stockée qui alimente un score de confiance utilisé par le trader.</w:t>
      </w:r>
    </w:p>
    <w:p>
      <w:pPr>
        <w:pStyle w:val="BodyText"/>
      </w:pPr>
      <w:r>
        <w:t xml:space="preserve">L’objectif est de contrôler les biais plutôt que de les supprimer. Chaque biais identifié devient une métrique observable, jamais un filtre supplémentaire. Le pipeline qui bloque tout n’est pas un pipeline robuste — c’est un pipeline qui ne trade jamais.</w:t>
      </w:r>
    </w:p>
    <w:p>
      <w:pPr>
        <w:pStyle w:val="BlockText"/>
      </w:pPr>
      <w:r>
        <w:t xml:space="preserve">BLOQUANT → modèle mathématiquement invalide → arrêt complet</w:t>
      </w:r>
    </w:p>
    <w:p>
      <w:pPr>
        <w:pStyle w:val="BlockText"/>
      </w:pPr>
      <w:r>
        <w:t xml:space="preserve">OBSERVATION → métrique stockée → score de confiance → décision trader</w:t>
      </w:r>
    </w:p>
    <w:p>
      <w:pPr>
        <w:pStyle w:val="FirstParagraph"/>
      </w:pPr>
      <w:r>
        <w:rPr>
          <w:bCs/>
          <w:b/>
        </w:rPr>
        <w:t xml:space="preserve">Règle d’Or — Séparation des Responsabilités</w:t>
      </w:r>
    </w:p>
    <w:p>
      <w:pPr>
        <w:pStyle w:val="BodyText"/>
      </w:pPr>
      <w:r>
        <w:t xml:space="preserve">Inspirée directement du notebook de Paolucci (2026), cette règle est le pilier de l’architecture. La distinction entre le monde statique OLS/OU et le monde dynamique Kalman n’est pas une convention : c’est ce qui permet au modèle d’être à la fois rigoureux statistiquement et opérationnel en conditions réelles.</w:t>
      </w:r>
    </w:p>
    <w:p>
      <w:pPr>
        <w:pStyle w:val="BlockText"/>
      </w:pPr>
      <w:r>
        <w:t xml:space="preserve">OLS / OU → QUOI trader et QUAND (signal statistique, monde statique)</w:t>
      </w:r>
    </w:p>
    <w:p>
      <w:pPr>
        <w:pStyle w:val="BlockText"/>
      </w:pPr>
      <w:r>
        <w:t xml:space="preserve">KALMAN → COMBIEN trader (sizing dynamique, monde adaptatif)</w:t>
      </w:r>
    </w:p>
    <w:p>
      <w:pPr>
        <w:pStyle w:val="BlockText"/>
      </w:pPr>
      <w:r>
        <w:t xml:space="preserve">KALMAN → SI on a le droit (risk manager barre par barre)</w:t>
      </w:r>
    </w:p>
    <w:p>
      <w:pPr>
        <w:pStyle w:val="BlockText"/>
      </w:pPr>
      <w:r>
        <w:t xml:space="preserve">Ces deux mondes ne se mélangent JAMAIS.</w:t>
      </w:r>
    </w:p>
    <w:p>
      <w:pPr>
        <w:pStyle w:val="BlockText"/>
      </w:pPr>
      <w:r>
        <w:t xml:space="preserve">Le Kalman tourne en tâche de fond permanente.</w:t>
      </w:r>
    </w:p>
    <w:p>
      <w:pPr>
        <w:pStyle w:val="BlockText"/>
      </w:pPr>
      <w:r>
        <w:t xml:space="preserve">Il n’attend pas le signal de la machine à états.</w:t>
      </w:r>
    </w:p>
    <w:p>
      <w:pPr>
        <w:pStyle w:val="FirstParagraph"/>
      </w:pPr>
      <w:r>
        <w:rPr>
          <w:bCs/>
          <w:b/>
        </w:rPr>
        <w:t xml:space="preserve">Score de Confiance — Architecture de Conviction</w:t>
      </w:r>
    </w:p>
    <w:p>
      <w:pPr>
        <w:pStyle w:val="BodyText"/>
      </w:pPr>
      <w:r>
        <w:t xml:space="preserve">Plutôt qu’un système binaire tradable/rejeté, chaque paire accumule un score issu de toutes les observations des étapes 2 à 5. Ce score est la principale information du trader au moment d’intervenir à 08h00 FR. Le seuil minimum de trading est paramétrable et calibré sur données historiques.</w:t>
      </w:r>
    </w:p>
    <w:tbl>
      <w:tblPr>
        <w:tblStyle w:val="Table"/>
        <w:tblW w:type="pct" w:w="5000"/>
        <w:tblLook w:firstRow="1" w:lastRow="0" w:firstColumn="0" w:lastColumn="0" w:noHBand="0" w:noVBand="0" w:val="0020"/>
        <w:jc w:val="start"/>
      </w:tblPr>
      <w:tblGrid>
        <w:gridCol w:w="1920"/>
        <w:gridCol w:w="2640"/>
        <w:gridCol w:w="3360"/>
      </w:tblGrid>
      <w:tr>
        <w:trPr>
          <w:tblHeader w:val="true"/>
        </w:trPr>
        <w:tc>
          <w:tcPr/>
          <w:p>
            <w:pPr>
              <w:pStyle w:val="Compact"/>
              <w:jc w:val="left"/>
            </w:pPr>
            <w:r>
              <w:t xml:space="preserve">Niveau</w:t>
            </w:r>
          </w:p>
        </w:tc>
        <w:tc>
          <w:tcPr/>
          <w:p>
            <w:pPr>
              <w:pStyle w:val="Compact"/>
              <w:jc w:val="left"/>
            </w:pPr>
            <w:r>
              <w:t xml:space="preserve">Définition</w:t>
            </w:r>
          </w:p>
        </w:tc>
        <w:tc>
          <w:tcPr/>
          <w:p>
            <w:pPr>
              <w:pStyle w:val="Compact"/>
              <w:jc w:val="left"/>
            </w:pPr>
            <w:r>
              <w:t xml:space="preserve">Action trader</w:t>
            </w:r>
          </w:p>
        </w:tc>
      </w:tr>
      <w:tr>
        <w:tc>
          <w:tcPr/>
          <w:p>
            <w:pPr>
              <w:pStyle w:val="Compact"/>
              <w:jc w:val="left"/>
            </w:pPr>
            <w:r>
              <w:t xml:space="preserve">BLOQUANT</w:t>
            </w:r>
          </w:p>
        </w:tc>
        <w:tc>
          <w:tcPr/>
          <w:p>
            <w:pPr>
              <w:pStyle w:val="Compact"/>
              <w:jc w:val="left"/>
            </w:pPr>
            <w:r>
              <w:t xml:space="preserve">Modèle mathématiquement cassé (non-I(1), ratio HL &gt; 3.0)</w:t>
            </w:r>
          </w:p>
        </w:tc>
        <w:tc>
          <w:tcPr/>
          <w:p>
            <w:pPr>
              <w:pStyle w:val="Compact"/>
              <w:jc w:val="left"/>
            </w:pPr>
            <w:r>
              <w:t xml:space="preserve">Arrêt immédiat — paire exclue de la session</w:t>
            </w:r>
          </w:p>
        </w:tc>
      </w:tr>
      <w:tr>
        <w:tc>
          <w:tcPr/>
          <w:p>
            <w:pPr>
              <w:pStyle w:val="Compact"/>
              <w:jc w:val="left"/>
            </w:pPr>
            <w:r>
              <w:t xml:space="preserve">⚠️ ORANGE</w:t>
            </w:r>
          </w:p>
        </w:tc>
        <w:tc>
          <w:tcPr/>
          <w:p>
            <w:pPr>
              <w:pStyle w:val="Compact"/>
              <w:jc w:val="left"/>
            </w:pPr>
            <w:r>
              <w:t xml:space="preserve">Dégradation détectée — observable critique</w:t>
            </w:r>
          </w:p>
        </w:tc>
        <w:tc>
          <w:tcPr/>
          <w:p>
            <w:pPr>
              <w:pStyle w:val="Compact"/>
              <w:jc w:val="left"/>
            </w:pPr>
            <w:r>
              <w:t xml:space="preserve">Stocker → poids réduit dans le score</w:t>
            </w:r>
          </w:p>
        </w:tc>
      </w:tr>
      <w:tr>
        <w:tc>
          <w:tcPr/>
          <w:p>
            <w:pPr>
              <w:pStyle w:val="Compact"/>
              <w:jc w:val="left"/>
            </w:pPr>
            <w:r>
              <w:t xml:space="preserve">✅ VERT</w:t>
            </w:r>
          </w:p>
        </w:tc>
        <w:tc>
          <w:tcPr/>
          <w:p>
            <w:pPr>
              <w:pStyle w:val="Compact"/>
              <w:jc w:val="left"/>
            </w:pPr>
            <w:r>
              <w:t xml:space="preserve">Modèle cohérent et stable</w:t>
            </w:r>
          </w:p>
        </w:tc>
        <w:tc>
          <w:tcPr/>
          <w:p>
            <w:pPr>
              <w:pStyle w:val="Compact"/>
              <w:jc w:val="left"/>
            </w:pPr>
            <w:r>
              <w:t xml:space="preserve">Trading autorisé si score global ≥ seuil</w:t>
            </w:r>
          </w:p>
        </w:tc>
      </w:tr>
    </w:tbl>
    <w:p>
      <w:r>
        <w:pict>
          <v:rect style="width:0;height:1.5pt" o:hralign="center" o:hrstd="t" o:hr="t"/>
        </w:pict>
      </w:r>
    </w:p>
    <w:bookmarkEnd w:id="21"/>
    <w:bookmarkStart w:id="22" w:name="univers-de-trading-6-paires-futures"/>
    <w:p>
      <w:pPr>
        <w:pStyle w:val="Heading2"/>
      </w:pPr>
      <w:r>
        <w:t xml:space="preserve">2. UNIVERS DE TRADING — 6 PAIRES FUTURES</w:t>
      </w:r>
    </w:p>
    <w:p>
      <w:pPr>
        <w:pStyle w:val="FirstParagraph"/>
      </w:pPr>
      <w:r>
        <w:t xml:space="preserve">L’univers de trading est constitué de six paires futures sélectionnées sur la solidité du lien économique fondamental entre leurs sous-jacents. Ce critère de sélection n’est pas accessoire : c’est lui qui justifie l’hypothèse de cointegration avant même d’ouvrir les données. Sans lien économique démontrable, la cointegration statistique est probablement spurious.</w:t>
      </w:r>
    </w:p>
    <w:tbl>
      <w:tblPr>
        <w:tblStyle w:val="Table"/>
        <w:tblW w:type="pct" w:w="5000"/>
        <w:tblLook w:firstRow="1" w:lastRow="0" w:firstColumn="0" w:lastColumn="0" w:noHBand="0" w:noVBand="0" w:val="0020"/>
        <w:jc w:val="start"/>
      </w:tblPr>
      <w:tblGrid>
        <w:gridCol w:w="880"/>
        <w:gridCol w:w="2011"/>
        <w:gridCol w:w="1005"/>
        <w:gridCol w:w="2137"/>
        <w:gridCol w:w="1885"/>
      </w:tblGrid>
      <w:tr>
        <w:trPr>
          <w:tblHeader w:val="true"/>
        </w:trPr>
        <w:tc>
          <w:tcPr/>
          <w:p>
            <w:pPr>
              <w:pStyle w:val="Compact"/>
              <w:jc w:val="left"/>
            </w:pPr>
            <w:r>
              <w:t xml:space="preserve">Paire</w:t>
            </w:r>
          </w:p>
        </w:tc>
        <w:tc>
          <w:tcPr/>
          <w:p>
            <w:pPr>
              <w:pStyle w:val="Compact"/>
              <w:jc w:val="left"/>
            </w:pPr>
            <w:r>
              <w:t xml:space="preserve">Lien Économique</w:t>
            </w:r>
          </w:p>
        </w:tc>
        <w:tc>
          <w:tcPr/>
          <w:p>
            <w:pPr>
              <w:pStyle w:val="Compact"/>
              <w:jc w:val="left"/>
            </w:pPr>
            <w:r>
              <w:t xml:space="preserve">Classe</w:t>
            </w:r>
          </w:p>
        </w:tc>
        <w:tc>
          <w:tcPr/>
          <w:p>
            <w:pPr>
              <w:pStyle w:val="Compact"/>
              <w:jc w:val="left"/>
            </w:pPr>
            <w:r>
              <w:t xml:space="preserve">Beta OLS Typique</w:t>
            </w:r>
          </w:p>
        </w:tc>
        <w:tc>
          <w:tcPr/>
          <w:p>
            <w:pPr>
              <w:pStyle w:val="Compact"/>
              <w:jc w:val="left"/>
            </w:pPr>
            <w:r>
              <w:t xml:space="preserve">Excl. Rollover</w:t>
            </w:r>
          </w:p>
        </w:tc>
      </w:tr>
      <w:tr>
        <w:tc>
          <w:tcPr/>
          <w:p>
            <w:pPr>
              <w:pStyle w:val="Compact"/>
              <w:jc w:val="left"/>
            </w:pPr>
            <w:r>
              <w:t xml:space="preserve">GC / SI</w:t>
            </w:r>
          </w:p>
        </w:tc>
        <w:tc>
          <w:tcPr/>
          <w:p>
            <w:pPr>
              <w:pStyle w:val="Compact"/>
              <w:jc w:val="left"/>
            </w:pPr>
            <w:r>
              <w:t xml:space="preserve">Métaux précieux — lien monétaire et réserve de valeur</w:t>
            </w:r>
          </w:p>
        </w:tc>
        <w:tc>
          <w:tcPr/>
          <w:p>
            <w:pPr>
              <w:pStyle w:val="Compact"/>
              <w:jc w:val="left"/>
            </w:pPr>
            <w:r>
              <w:t xml:space="preserve">Metals</w:t>
            </w:r>
          </w:p>
        </w:tc>
        <w:tc>
          <w:tcPr/>
          <w:p>
            <w:pPr>
              <w:pStyle w:val="Compact"/>
              <w:jc w:val="left"/>
            </w:pPr>
            <w:r>
              <w:t xml:space="preserve">1.3 – 1.5</w:t>
            </w:r>
          </w:p>
        </w:tc>
        <w:tc>
          <w:tcPr/>
          <w:p>
            <w:pPr>
              <w:pStyle w:val="Compact"/>
              <w:jc w:val="left"/>
            </w:pPr>
            <w:r>
              <w:t xml:space="preserve">±3 sessions/leg</w:t>
            </w:r>
          </w:p>
        </w:tc>
      </w:tr>
      <w:tr>
        <w:tc>
          <w:tcPr/>
          <w:p>
            <w:pPr>
              <w:pStyle w:val="Compact"/>
              <w:jc w:val="left"/>
            </w:pPr>
            <w:r>
              <w:t xml:space="preserve">GC / PA</w:t>
            </w:r>
          </w:p>
        </w:tc>
        <w:tc>
          <w:tcPr/>
          <w:p>
            <w:pPr>
              <w:pStyle w:val="Compact"/>
              <w:jc w:val="left"/>
            </w:pPr>
            <w:r>
              <w:t xml:space="preserve">Métaux précieux — lien usage industriel catalyse</w:t>
            </w:r>
          </w:p>
        </w:tc>
        <w:tc>
          <w:tcPr/>
          <w:p>
            <w:pPr>
              <w:pStyle w:val="Compact"/>
              <w:jc w:val="left"/>
            </w:pPr>
            <w:r>
              <w:t xml:space="preserve">Metals</w:t>
            </w:r>
          </w:p>
        </w:tc>
        <w:tc>
          <w:tcPr/>
          <w:p>
            <w:pPr>
              <w:pStyle w:val="Compact"/>
              <w:jc w:val="left"/>
            </w:pPr>
            <w:r>
              <w:t xml:space="preserve">2.0 – 2.5</w:t>
            </w:r>
          </w:p>
        </w:tc>
        <w:tc>
          <w:tcPr/>
          <w:p>
            <w:pPr>
              <w:pStyle w:val="Compact"/>
              <w:jc w:val="left"/>
            </w:pPr>
            <w:r>
              <w:t xml:space="preserve">±3 sessions/leg ⚠️</w:t>
            </w:r>
          </w:p>
        </w:tc>
      </w:tr>
      <w:tr>
        <w:tc>
          <w:tcPr/>
          <w:p>
            <w:pPr>
              <w:pStyle w:val="Compact"/>
              <w:jc w:val="left"/>
            </w:pPr>
            <w:r>
              <w:t xml:space="preserve">NQ / RTY</w:t>
            </w:r>
          </w:p>
        </w:tc>
        <w:tc>
          <w:tcPr/>
          <w:p>
            <w:pPr>
              <w:pStyle w:val="Compact"/>
              <w:jc w:val="left"/>
            </w:pPr>
            <w:r>
              <w:t xml:space="preserve">Indices US — macro économie américaine commune</w:t>
            </w:r>
          </w:p>
        </w:tc>
        <w:tc>
          <w:tcPr/>
          <w:p>
            <w:pPr>
              <w:pStyle w:val="Compact"/>
              <w:jc w:val="left"/>
            </w:pPr>
            <w:r>
              <w:t xml:space="preserve">Equity Index</w:t>
            </w:r>
          </w:p>
        </w:tc>
        <w:tc>
          <w:tcPr/>
          <w:p>
            <w:pPr>
              <w:pStyle w:val="Compact"/>
              <w:jc w:val="left"/>
            </w:pPr>
            <w:r>
              <w:t xml:space="preserve">0.4 – 0.6</w:t>
            </w:r>
          </w:p>
        </w:tc>
        <w:tc>
          <w:tcPr/>
          <w:p>
            <w:pPr>
              <w:pStyle w:val="Compact"/>
              <w:jc w:val="left"/>
            </w:pPr>
            <w:r>
              <w:t xml:space="preserve">0 session</w:t>
            </w:r>
          </w:p>
        </w:tc>
      </w:tr>
      <w:tr>
        <w:tc>
          <w:tcPr/>
          <w:p>
            <w:pPr>
              <w:pStyle w:val="Compact"/>
              <w:jc w:val="left"/>
            </w:pPr>
            <w:r>
              <w:t xml:space="preserve">CL / HO</w:t>
            </w:r>
          </w:p>
        </w:tc>
        <w:tc>
          <w:tcPr/>
          <w:p>
            <w:pPr>
              <w:pStyle w:val="Compact"/>
              <w:jc w:val="left"/>
            </w:pPr>
            <w:r>
              <w:t xml:space="preserve">Pétrole / Fioul — lien raffinage direct</w:t>
            </w:r>
          </w:p>
        </w:tc>
        <w:tc>
          <w:tcPr/>
          <w:p>
            <w:pPr>
              <w:pStyle w:val="Compact"/>
              <w:jc w:val="left"/>
            </w:pPr>
            <w:r>
              <w:t xml:space="preserve">Energy</w:t>
            </w:r>
          </w:p>
        </w:tc>
        <w:tc>
          <w:tcPr/>
          <w:p>
            <w:pPr>
              <w:pStyle w:val="Compact"/>
              <w:jc w:val="left"/>
            </w:pPr>
            <w:r>
              <w:t xml:space="preserve">0.8 – 1.0</w:t>
            </w:r>
          </w:p>
        </w:tc>
        <w:tc>
          <w:tcPr/>
          <w:p>
            <w:pPr>
              <w:pStyle w:val="Compact"/>
              <w:jc w:val="left"/>
            </w:pPr>
            <w:r>
              <w:t xml:space="preserve">±1 session/leg</w:t>
            </w:r>
          </w:p>
        </w:tc>
      </w:tr>
      <w:tr>
        <w:tc>
          <w:tcPr/>
          <w:p>
            <w:pPr>
              <w:pStyle w:val="Compact"/>
              <w:jc w:val="left"/>
            </w:pPr>
            <w:r>
              <w:t xml:space="preserve">CL / NG</w:t>
            </w:r>
          </w:p>
        </w:tc>
        <w:tc>
          <w:tcPr/>
          <w:p>
            <w:pPr>
              <w:pStyle w:val="Compact"/>
              <w:jc w:val="left"/>
            </w:pPr>
            <w:r>
              <w:t xml:space="preserve">Pétrole / Gaz — lien substitution énergétique</w:t>
            </w:r>
          </w:p>
        </w:tc>
        <w:tc>
          <w:tcPr/>
          <w:p>
            <w:pPr>
              <w:pStyle w:val="Compact"/>
              <w:jc w:val="left"/>
            </w:pPr>
            <w:r>
              <w:t xml:space="preserve">Energy</w:t>
            </w:r>
          </w:p>
        </w:tc>
        <w:tc>
          <w:tcPr/>
          <w:p>
            <w:pPr>
              <w:pStyle w:val="Compact"/>
              <w:jc w:val="left"/>
            </w:pPr>
            <w:r>
              <w:t xml:space="preserve">0.3 – 0.5</w:t>
            </w:r>
          </w:p>
        </w:tc>
        <w:tc>
          <w:tcPr/>
          <w:p>
            <w:pPr>
              <w:pStyle w:val="Compact"/>
              <w:jc w:val="left"/>
            </w:pPr>
            <w:r>
              <w:t xml:space="preserve">±1 session/leg</w:t>
            </w:r>
          </w:p>
        </w:tc>
      </w:tr>
      <w:tr>
        <w:tc>
          <w:tcPr/>
          <w:p>
            <w:pPr>
              <w:pStyle w:val="Compact"/>
              <w:jc w:val="left"/>
            </w:pPr>
            <w:r>
              <w:t xml:space="preserve">ZC / ZW</w:t>
            </w:r>
          </w:p>
        </w:tc>
        <w:tc>
          <w:tcPr/>
          <w:p>
            <w:pPr>
              <w:pStyle w:val="Compact"/>
              <w:jc w:val="left"/>
            </w:pPr>
            <w:r>
              <w:t xml:space="preserve">Maïs / Blé — lien céréales substituables</w:t>
            </w:r>
          </w:p>
        </w:tc>
        <w:tc>
          <w:tcPr/>
          <w:p>
            <w:pPr>
              <w:pStyle w:val="Compact"/>
              <w:jc w:val="left"/>
            </w:pPr>
            <w:r>
              <w:t xml:space="preserve">Grains</w:t>
            </w:r>
          </w:p>
        </w:tc>
        <w:tc>
          <w:tcPr/>
          <w:p>
            <w:pPr>
              <w:pStyle w:val="Compact"/>
              <w:jc w:val="left"/>
            </w:pPr>
            <w:r>
              <w:t xml:space="preserve">0.7 – 0.9</w:t>
            </w:r>
          </w:p>
        </w:tc>
        <w:tc>
          <w:tcPr/>
          <w:p>
            <w:pPr>
              <w:pStyle w:val="Compact"/>
              <w:jc w:val="left"/>
            </w:pPr>
            <w:r>
              <w:t xml:space="preserve">±1 session/leg</w:t>
            </w:r>
          </w:p>
        </w:tc>
      </w:tr>
    </w:tbl>
    <w:p>
      <w:pPr>
        <w:pStyle w:val="BlockText"/>
      </w:pPr>
      <w:r>
        <w:rPr>
          <w:bCs/>
          <w:b/>
        </w:rPr>
        <w:t xml:space="preserve">⚠️ GC/PA — Coût de friction structurellement élevé</w:t>
      </w:r>
    </w:p>
    <w:p>
      <w:pPr>
        <w:pStyle w:val="BlockText"/>
      </w:pPr>
      <w:r>
        <w:t xml:space="preserve">Coût RT total = COMM $4.20 + SLIP $100 (PA) = $104.20/contrat</w:t>
      </w:r>
    </w:p>
    <w:p>
      <w:pPr>
        <w:pStyle w:val="BlockText"/>
      </w:pPr>
      <w:r>
        <w:t xml:space="preserve">Coût du spread round-trip = $24.20 (GC) + $104.20 (PA) = $128.40</w:t>
      </w:r>
    </w:p>
    <w:p>
      <w:pPr>
        <w:pStyle w:val="BlockText"/>
      </w:pPr>
      <w:r>
        <w:t xml:space="preserve">La paire reste dans l’univers pour validation statistique. Elle sera filtrée naturellement par non-rentabilité après frictions en backtest.</w:t>
      </w:r>
    </w:p>
    <w:p>
      <w:pPr>
        <w:pStyle w:val="BlockText"/>
      </w:pPr>
      <w:r>
        <w:rPr>
          <w:bCs/>
          <w:b/>
        </w:rPr>
        <w:t xml:space="preserve">ℹ️ ZC/ZW — Contrainte de clôture pit CBOT</w:t>
      </w:r>
    </w:p>
    <w:p>
      <w:pPr>
        <w:pStyle w:val="BlockText"/>
      </w:pPr>
      <w:r>
        <w:t xml:space="preserve">T_close_pit = 13h20 CT (fermeture session pit CBOT Grains)</w:t>
      </w:r>
    </w:p>
    <w:p>
      <w:pPr>
        <w:pStyle w:val="BlockText"/>
      </w:pPr>
      <w:r>
        <w:t xml:space="preserve">T_limite = min(15h30 CT − HL_empirique, 13h20 CT)</w:t>
      </w:r>
    </w:p>
    <w:p>
      <w:pPr>
        <w:pStyle w:val="BlockText"/>
      </w:pPr>
      <w:r>
        <w:t xml:space="preserve">Aucune nouvelle entrée après 13h20 CT — liquidité pit dégradée. Ce paramètre est configurable dans la table de config par actif.</w:t>
      </w:r>
    </w:p>
    <w:p>
      <w:r>
        <w:pict>
          <v:rect style="width:0;height:1.5pt" o:hralign="center" o:hrstd="t" o:hr="t"/>
        </w:pict>
      </w:r>
    </w:p>
    <w:bookmarkEnd w:id="22"/>
    <w:bookmarkStart w:id="27" w:name="configuration-des-actifs"/>
    <w:p>
      <w:pPr>
        <w:pStyle w:val="Heading2"/>
      </w:pPr>
      <w:r>
        <w:t xml:space="preserve">3. CONFIGURATION DES ACTIFS</w:t>
      </w:r>
    </w:p>
    <w:bookmarkStart w:id="23" w:name="Xc58958d9a352d790392a1cd0bedc8a167f0c528"/>
    <w:p>
      <w:pPr>
        <w:pStyle w:val="Heading3"/>
      </w:pPr>
      <w:r>
        <w:t xml:space="preserve">3.1 Price Type par Actif — Règle Microstructure</w:t>
      </w:r>
    </w:p>
    <w:p>
      <w:pPr>
        <w:pStyle w:val="FirstParagraph"/>
      </w:pPr>
      <w:r>
        <w:t xml:space="preserve">Le choix du price type est une décision de construction documentée, non un filtre. Pour les actifs peu liquides (PA, PL, SI), le Typical Price (H+L+C)/3 atténue le bid-ask bounce sans coût calculatoire. Pour les actifs très liquides, le Close suffit. Cette décision est prise une fois en étape 1 et propagée à toutes les étapes suivantes — toute incohérence crée un bug silencieux dans le sizing.</w:t>
      </w:r>
    </w:p>
    <w:tbl>
      <w:tblPr>
        <w:tblStyle w:val="Table"/>
        <w:tblW w:type="pct" w:w="5000"/>
        <w:tblLook w:firstRow="1" w:lastRow="0" w:firstColumn="0" w:lastColumn="0" w:noHBand="0" w:noVBand="0" w:val="0020"/>
        <w:jc w:val="start"/>
      </w:tblPr>
      <w:tblGrid>
        <w:gridCol w:w="1155"/>
        <w:gridCol w:w="1485"/>
        <w:gridCol w:w="1815"/>
        <w:gridCol w:w="2145"/>
        <w:gridCol w:w="1320"/>
      </w:tblGrid>
      <w:tr>
        <w:trPr>
          <w:tblHeader w:val="true"/>
        </w:trPr>
        <w:tc>
          <w:tcPr/>
          <w:p>
            <w:pPr>
              <w:pStyle w:val="Compact"/>
              <w:jc w:val="left"/>
            </w:pPr>
            <w:r>
              <w:t xml:space="preserve">Actif</w:t>
            </w:r>
          </w:p>
        </w:tc>
        <w:tc>
          <w:tcPr/>
          <w:p>
            <w:pPr>
              <w:pStyle w:val="Compact"/>
              <w:jc w:val="left"/>
            </w:pPr>
            <w:r>
              <w:t xml:space="preserve">ADV 2025</w:t>
            </w:r>
          </w:p>
        </w:tc>
        <w:tc>
          <w:tcPr/>
          <w:p>
            <w:pPr>
              <w:pStyle w:val="Compact"/>
              <w:jc w:val="left"/>
            </w:pPr>
            <w:r>
              <w:t xml:space="preserve">Price Type</w:t>
            </w:r>
          </w:p>
        </w:tc>
        <w:tc>
          <w:tcPr/>
          <w:p>
            <w:pPr>
              <w:pStyle w:val="Compact"/>
              <w:jc w:val="left"/>
            </w:pPr>
            <w:r>
              <w:t xml:space="preserve">Seuil low_liq</w:t>
            </w:r>
          </w:p>
        </w:tc>
        <w:tc>
          <w:tcPr/>
          <w:p>
            <w:pPr>
              <w:pStyle w:val="Compact"/>
              <w:jc w:val="left"/>
            </w:pPr>
            <w:r>
              <w:t xml:space="preserve">Classe</w:t>
            </w:r>
          </w:p>
        </w:tc>
      </w:tr>
      <w:tr>
        <w:tc>
          <w:tcPr/>
          <w:p>
            <w:pPr>
              <w:pStyle w:val="Compact"/>
              <w:jc w:val="left"/>
            </w:pPr>
            <w:r>
              <w:t xml:space="preserve">ES, NQ, CL, NG, GC, HO, RTY, RB, ZC, ZW</w:t>
            </w:r>
          </w:p>
        </w:tc>
        <w:tc>
          <w:tcPr/>
          <w:p>
            <w:pPr>
              <w:pStyle w:val="Compact"/>
              <w:jc w:val="left"/>
            </w:pPr>
            <w:r>
              <w:t xml:space="preserve">&gt;100K</w:t>
            </w:r>
          </w:p>
        </w:tc>
        <w:tc>
          <w:tcPr/>
          <w:p>
            <w:pPr>
              <w:pStyle w:val="Compact"/>
              <w:jc w:val="left"/>
            </w:pPr>
            <w:r>
              <w:t xml:space="preserve">Close</w:t>
            </w:r>
          </w:p>
        </w:tc>
        <w:tc>
          <w:tcPr/>
          <w:p>
            <w:pPr>
              <w:pStyle w:val="Compact"/>
              <w:jc w:val="left"/>
            </w:pPr>
            <w:r>
              <w:t xml:space="preserve">30% médiane</w:t>
            </w:r>
          </w:p>
        </w:tc>
        <w:tc>
          <w:tcPr/>
          <w:p>
            <w:pPr>
              <w:pStyle w:val="Compact"/>
              <w:jc w:val="left"/>
            </w:pPr>
            <w:r>
              <w:t xml:space="preserve">HIGH</w:t>
            </w:r>
          </w:p>
        </w:tc>
      </w:tr>
      <w:tr>
        <w:tc>
          <w:tcPr/>
          <w:p>
            <w:pPr>
              <w:pStyle w:val="Compact"/>
              <w:jc w:val="left"/>
            </w:pPr>
            <w:r>
              <w:t xml:space="preserve">SI, YM, HG</w:t>
            </w:r>
          </w:p>
        </w:tc>
        <w:tc>
          <w:tcPr/>
          <w:p>
            <w:pPr>
              <w:pStyle w:val="Compact"/>
              <w:jc w:val="left"/>
            </w:pPr>
            <w:r>
              <w:t xml:space="preserve">20K–80K</w:t>
            </w:r>
          </w:p>
        </w:tc>
        <w:tc>
          <w:tcPr/>
          <w:p>
            <w:pPr>
              <w:pStyle w:val="Compact"/>
              <w:jc w:val="left"/>
            </w:pPr>
            <w:r>
              <w:t xml:space="preserve">Typical Price (H+L+C)/3</w:t>
            </w:r>
          </w:p>
        </w:tc>
        <w:tc>
          <w:tcPr/>
          <w:p>
            <w:pPr>
              <w:pStyle w:val="Compact"/>
              <w:jc w:val="left"/>
            </w:pPr>
            <w:r>
              <w:t xml:space="preserve">30% médiane</w:t>
            </w:r>
          </w:p>
        </w:tc>
        <w:tc>
          <w:tcPr/>
          <w:p>
            <w:pPr>
              <w:pStyle w:val="Compact"/>
              <w:jc w:val="left"/>
            </w:pPr>
            <w:r>
              <w:t xml:space="preserve">MID</w:t>
            </w:r>
          </w:p>
        </w:tc>
      </w:tr>
      <w:tr>
        <w:tc>
          <w:tcPr/>
          <w:p>
            <w:pPr>
              <w:pStyle w:val="Compact"/>
              <w:jc w:val="left"/>
            </w:pPr>
            <w:r>
              <w:t xml:space="preserve">PL</w:t>
            </w:r>
          </w:p>
        </w:tc>
        <w:tc>
          <w:tcPr/>
          <w:p>
            <w:pPr>
              <w:pStyle w:val="Compact"/>
              <w:jc w:val="left"/>
            </w:pPr>
            <w:r>
              <w:t xml:space="preserve">~15K</w:t>
            </w:r>
          </w:p>
        </w:tc>
        <w:tc>
          <w:tcPr/>
          <w:p>
            <w:pPr>
              <w:pStyle w:val="Compact"/>
              <w:jc w:val="left"/>
            </w:pPr>
            <w:r>
              <w:t xml:space="preserve">Typical Price (H+L+C)/3</w:t>
            </w:r>
          </w:p>
        </w:tc>
        <w:tc>
          <w:tcPr/>
          <w:p>
            <w:pPr>
              <w:pStyle w:val="Compact"/>
              <w:jc w:val="left"/>
            </w:pPr>
            <w:r>
              <w:t xml:space="preserve">30% médiane</w:t>
            </w:r>
          </w:p>
        </w:tc>
        <w:tc>
          <w:tcPr/>
          <w:p>
            <w:pPr>
              <w:pStyle w:val="Compact"/>
              <w:jc w:val="left"/>
            </w:pPr>
            <w:r>
              <w:t xml:space="preserve">MID</w:t>
            </w:r>
          </w:p>
        </w:tc>
      </w:tr>
      <w:tr>
        <w:tc>
          <w:tcPr/>
          <w:p>
            <w:pPr>
              <w:pStyle w:val="Compact"/>
              <w:jc w:val="left"/>
            </w:pPr>
            <w:r>
              <w:t xml:space="preserve">PA</w:t>
            </w:r>
          </w:p>
        </w:tc>
        <w:tc>
          <w:tcPr/>
          <w:p>
            <w:pPr>
              <w:pStyle w:val="Compact"/>
              <w:jc w:val="left"/>
            </w:pPr>
            <w:r>
              <w:t xml:space="preserve">~5K</w:t>
            </w:r>
          </w:p>
        </w:tc>
        <w:tc>
          <w:tcPr/>
          <w:p>
            <w:pPr>
              <w:pStyle w:val="Compact"/>
              <w:jc w:val="left"/>
            </w:pPr>
            <w:r>
              <w:t xml:space="preserve">Typical Price (H+L+C)/3</w:t>
            </w:r>
          </w:p>
        </w:tc>
        <w:tc>
          <w:tcPr/>
          <w:p>
            <w:pPr>
              <w:pStyle w:val="Compact"/>
              <w:jc w:val="left"/>
            </w:pPr>
            <w:r>
              <w:t xml:space="preserve">50% médiane</w:t>
            </w:r>
          </w:p>
        </w:tc>
        <w:tc>
          <w:tcPr/>
          <w:p>
            <w:pPr>
              <w:pStyle w:val="Compact"/>
              <w:jc w:val="left"/>
            </w:pPr>
            <w:r>
              <w:t xml:space="preserve">LOW ⚠️</w:t>
            </w:r>
          </w:p>
        </w:tc>
      </w:tr>
    </w:tbl>
    <w:bookmarkEnd w:id="23"/>
    <w:bookmarkStart w:id="24" w:name="X40bc5ba51c28465777d1872d887c61232ade667"/>
    <w:p>
      <w:pPr>
        <w:pStyle w:val="Heading3"/>
      </w:pPr>
      <w:r>
        <w:t xml:space="preserve">3.2 Back-Adjustment Sierra Chart — Convention ADDITIVE</w:t>
      </w:r>
    </w:p>
    <w:p>
      <w:pPr>
        <w:pStyle w:val="FirstParagraph"/>
      </w:pPr>
      <w:r>
        <w:t xml:space="preserve">Sierra Chart utilise exclusivement un ajustement additif : back_adjust = settlement_nouveau(J-1) − settlement_ancien(J-1). Le biais en espace logarithmique est inférieur à 1% sur 30 jours et est absorbé par α_OLS. Ce biais est documenté et accepté en V1 — il ne justifie pas un traitement spécifique supplémentaire.</w:t>
      </w:r>
    </w:p>
    <w:p>
      <w:pPr>
        <w:pStyle w:val="SourceCode"/>
      </w:pPr>
      <w:r>
        <w:rPr>
          <w:rStyle w:val="VerbatimChar"/>
        </w:rPr>
        <w:t xml:space="preserve">back_adjust = settlement_nouveau(J-1) − settlement_ancien(J-1)</w:t>
      </w:r>
      <w:r>
        <w:br/>
      </w:r>
      <w:r>
        <w:br/>
      </w:r>
      <w:r>
        <w:rPr>
          <w:rStyle w:val="VerbatimChar"/>
        </w:rPr>
        <w:t xml:space="preserve">Détection automatique rollover :</w:t>
      </w:r>
      <w:r>
        <w:br/>
      </w:r>
      <w:r>
        <w:rPr>
          <w:rStyle w:val="VerbatimChar"/>
        </w:rPr>
        <w:t xml:space="preserve">rollover_discontinuity = True</w:t>
      </w:r>
      <w:r>
        <w:br/>
      </w:r>
      <w:r>
        <w:rPr>
          <w:rStyle w:val="VerbatimChar"/>
        </w:rPr>
        <w:t xml:space="preserve">si |log_return_t| &gt; 3 × médiane(|log_returns|) ET session_break == True</w:t>
      </w:r>
    </w:p>
    <w:bookmarkEnd w:id="24"/>
    <w:bookmarkStart w:id="25" w:name="X63b9e388a642112764c2c3e3ab291db0eb89ef7"/>
    <w:p>
      <w:pPr>
        <w:pStyle w:val="Heading3"/>
      </w:pPr>
      <w:r>
        <w:t xml:space="preserve">3.3 T_close_pit — Contrainte Liquidité par Actif</w:t>
      </w:r>
    </w:p>
    <w:p>
      <w:pPr>
        <w:pStyle w:val="SourceCode"/>
      </w:pPr>
      <w:r>
        <w:rPr>
          <w:rStyle w:val="VerbatimChar"/>
        </w:rPr>
        <w:t xml:space="preserve">T_close_pit = {</w:t>
      </w:r>
      <w:r>
        <w:br/>
      </w:r>
      <w:r>
        <w:rPr>
          <w:rStyle w:val="VerbatimChar"/>
        </w:rPr>
        <w:t xml:space="preserve">    'ZC': '13:20 CT',</w:t>
      </w:r>
      <w:r>
        <w:br/>
      </w:r>
      <w:r>
        <w:rPr>
          <w:rStyle w:val="VerbatimChar"/>
        </w:rPr>
        <w:t xml:space="preserve">    'ZW': '13:20 CT',</w:t>
      </w:r>
      <w:r>
        <w:br/>
      </w:r>
      <w:r>
        <w:rPr>
          <w:rStyle w:val="VerbatimChar"/>
        </w:rPr>
        <w:t xml:space="preserve">    'default': '15:30 CT'</w:t>
      </w:r>
      <w:r>
        <w:br/>
      </w:r>
      <w:r>
        <w:rPr>
          <w:rStyle w:val="VerbatimChar"/>
        </w:rPr>
        <w:t xml:space="preserve">}</w:t>
      </w:r>
      <w:r>
        <w:br/>
      </w:r>
      <w:r>
        <w:br/>
      </w:r>
      <w:r>
        <w:rPr>
          <w:rStyle w:val="VerbatimChar"/>
        </w:rPr>
        <w:t xml:space="preserve">T_close_pit_paire = min(T_close_pit[A], T_close_pit[B])</w:t>
      </w:r>
      <w:r>
        <w:br/>
      </w:r>
      <w:r>
        <w:br/>
      </w:r>
      <w:r>
        <w:rPr>
          <w:rStyle w:val="VerbatimChar"/>
        </w:rPr>
        <w:t xml:space="preserve">T_limite = min(</w:t>
      </w:r>
      <w:r>
        <w:br/>
      </w:r>
      <w:r>
        <w:rPr>
          <w:rStyle w:val="VerbatimChar"/>
        </w:rPr>
        <w:t xml:space="preserve">    T_close_session − HL_empirique,</w:t>
      </w:r>
      <w:r>
        <w:br/>
      </w:r>
      <w:r>
        <w:rPr>
          <w:rStyle w:val="VerbatimChar"/>
        </w:rPr>
        <w:t xml:space="preserve">    T_close_pit_paire</w:t>
      </w:r>
      <w:r>
        <w:br/>
      </w:r>
      <w:r>
        <w:rPr>
          <w:rStyle w:val="VerbatimChar"/>
        </w:rPr>
        <w:t xml:space="preserve">)</w:t>
      </w:r>
    </w:p>
    <w:bookmarkEnd w:id="25"/>
    <w:bookmarkStart w:id="26" w:name="exclusion-rollover-par-classe"/>
    <w:p>
      <w:pPr>
        <w:pStyle w:val="Heading3"/>
      </w:pPr>
      <w:r>
        <w:t xml:space="preserve">3.4 Exclusion Rollover par Classe</w:t>
      </w:r>
    </w:p>
    <w:tbl>
      <w:tblPr>
        <w:tblStyle w:val="Table"/>
        <w:tblW w:type="pct" w:w="5000"/>
        <w:tblLook w:firstRow="1" w:lastRow="0" w:firstColumn="0" w:lastColumn="0" w:noHBand="0" w:noVBand="0" w:val="0020"/>
        <w:jc w:val="start"/>
      </w:tblPr>
      <w:tblGrid>
        <w:gridCol w:w="1267"/>
        <w:gridCol w:w="1267"/>
        <w:gridCol w:w="4276"/>
        <w:gridCol w:w="1108"/>
      </w:tblGrid>
      <w:tr>
        <w:trPr>
          <w:tblHeader w:val="true"/>
        </w:trPr>
        <w:tc>
          <w:tcPr/>
          <w:p>
            <w:pPr>
              <w:pStyle w:val="Compact"/>
              <w:jc w:val="left"/>
            </w:pPr>
            <w:r>
              <w:t xml:space="preserve">Classe</w:t>
            </w:r>
          </w:p>
        </w:tc>
        <w:tc>
          <w:tcPr/>
          <w:p>
            <w:pPr>
              <w:pStyle w:val="Compact"/>
              <w:jc w:val="left"/>
            </w:pPr>
            <w:r>
              <w:t xml:space="preserve">Paires</w:t>
            </w:r>
          </w:p>
        </w:tc>
        <w:tc>
          <w:tcPr/>
          <w:p>
            <w:pPr>
              <w:pStyle w:val="Compact"/>
              <w:jc w:val="left"/>
            </w:pPr>
            <w:r>
              <w:t xml:space="preserve">Exclusion (sessions par leg)</w:t>
            </w:r>
          </w:p>
        </w:tc>
        <w:tc>
          <w:tcPr/>
          <w:p>
            <w:pPr>
              <w:pStyle w:val="Compact"/>
              <w:jc w:val="left"/>
            </w:pPr>
            <w:r>
              <w:t xml:space="preserve">Motif</w:t>
            </w:r>
          </w:p>
        </w:tc>
      </w:tr>
      <w:tr>
        <w:tc>
          <w:tcPr/>
          <w:p>
            <w:pPr>
              <w:pStyle w:val="Compact"/>
              <w:jc w:val="left"/>
            </w:pPr>
            <w:r>
              <w:t xml:space="preserve">Indices</w:t>
            </w:r>
          </w:p>
        </w:tc>
        <w:tc>
          <w:tcPr/>
          <w:p>
            <w:pPr>
              <w:pStyle w:val="Compact"/>
              <w:jc w:val="left"/>
            </w:pPr>
            <w:r>
              <w:t xml:space="preserve">NQ/RTY</w:t>
            </w:r>
          </w:p>
        </w:tc>
        <w:tc>
          <w:tcPr/>
          <w:p>
            <w:pPr>
              <w:pStyle w:val="Compact"/>
              <w:jc w:val="left"/>
            </w:pPr>
            <w:r>
              <w:t xml:space="preserve">0 session</w:t>
            </w:r>
          </w:p>
        </w:tc>
        <w:tc>
          <w:tcPr/>
          <w:p>
            <w:pPr>
              <w:pStyle w:val="Compact"/>
              <w:jc w:val="left"/>
            </w:pPr>
            <w:r>
              <w:t xml:space="preserve">Roll synchronisé CME, prix continu</w:t>
            </w:r>
          </w:p>
        </w:tc>
      </w:tr>
      <w:tr>
        <w:tc>
          <w:tcPr/>
          <w:p>
            <w:pPr>
              <w:pStyle w:val="Compact"/>
              <w:jc w:val="left"/>
            </w:pPr>
            <w:r>
              <w:t xml:space="preserve">Énergie + Cuivre</w:t>
            </w:r>
          </w:p>
        </w:tc>
        <w:tc>
          <w:tcPr/>
          <w:p>
            <w:pPr>
              <w:pStyle w:val="Compact"/>
              <w:jc w:val="left"/>
            </w:pPr>
            <w:r>
              <w:t xml:space="preserve">CL/HO, CL/NG</w:t>
            </w:r>
          </w:p>
        </w:tc>
        <w:tc>
          <w:tcPr/>
          <w:p>
            <w:pPr>
              <w:pStyle w:val="Compact"/>
              <w:jc w:val="left"/>
            </w:pPr>
            <w:r>
              <w:t xml:space="preserve">±1 session</w:t>
            </w:r>
          </w:p>
        </w:tc>
        <w:tc>
          <w:tcPr/>
          <w:p>
            <w:pPr>
              <w:pStyle w:val="Compact"/>
              <w:jc w:val="left"/>
            </w:pPr>
            <w:r>
              <w:t xml:space="preserve">Discontinuité résiduelle faible</w:t>
            </w:r>
          </w:p>
        </w:tc>
      </w:tr>
      <w:tr>
        <w:tc>
          <w:tcPr/>
          <w:p>
            <w:pPr>
              <w:pStyle w:val="Compact"/>
              <w:jc w:val="left"/>
            </w:pPr>
            <w:r>
              <w:t xml:space="preserve">Précieux</w:t>
            </w:r>
          </w:p>
        </w:tc>
        <w:tc>
          <w:tcPr/>
          <w:p>
            <w:pPr>
              <w:pStyle w:val="Compact"/>
              <w:jc w:val="left"/>
            </w:pPr>
            <w:r>
              <w:t xml:space="preserve">GC/SI, GC/PA</w:t>
            </w:r>
          </w:p>
        </w:tc>
        <w:tc>
          <w:tcPr/>
          <w:p>
            <w:pPr>
              <w:pStyle w:val="Compact"/>
              <w:jc w:val="left"/>
            </w:pPr>
            <w:r>
              <w:t xml:space="preserve">±3 sessions</w:t>
            </w:r>
          </w:p>
        </w:tc>
        <w:tc>
          <w:tcPr/>
          <w:p>
            <w:pPr>
              <w:pStyle w:val="Compact"/>
              <w:jc w:val="left"/>
            </w:pPr>
            <w:r>
              <w:t xml:space="preserve">Déport/report physique — biais back-adj significatif</w:t>
            </w:r>
          </w:p>
        </w:tc>
      </w:tr>
      <w:tr>
        <w:tc>
          <w:tcPr/>
          <w:p>
            <w:pPr>
              <w:pStyle w:val="Compact"/>
              <w:jc w:val="left"/>
            </w:pPr>
            <w:r>
              <w:t xml:space="preserve">Grains</w:t>
            </w:r>
          </w:p>
        </w:tc>
        <w:tc>
          <w:tcPr/>
          <w:p>
            <w:pPr>
              <w:pStyle w:val="Compact"/>
              <w:jc w:val="left"/>
            </w:pPr>
            <w:r>
              <w:t xml:space="preserve">ZC/ZW</w:t>
            </w:r>
          </w:p>
        </w:tc>
        <w:tc>
          <w:tcPr/>
          <w:p>
            <w:pPr>
              <w:pStyle w:val="Compact"/>
              <w:jc w:val="left"/>
            </w:pPr>
            <w:r>
              <w:t xml:space="preserve">±1 session</w:t>
            </w:r>
          </w:p>
        </w:tc>
        <w:tc>
          <w:tcPr/>
          <w:p>
            <w:pPr>
              <w:pStyle w:val="Compact"/>
              <w:jc w:val="left"/>
            </w:pPr>
            <w:r>
              <w:t xml:space="preserve">Mois de livraison synchronisés CBOT</w:t>
            </w:r>
          </w:p>
        </w:tc>
      </w:tr>
    </w:tbl>
    <w:p>
      <w:r>
        <w:pict>
          <v:rect style="width:0;height:1.5pt" o:hralign="center" o:hrstd="t" o:hr="t"/>
        </w:pict>
      </w:r>
    </w:p>
    <w:bookmarkEnd w:id="26"/>
    <w:bookmarkEnd w:id="27"/>
    <w:bookmarkStart w:id="31" w:name="étape-1-data-validation-cleaning"/>
    <w:p>
      <w:pPr>
        <w:pStyle w:val="Heading2"/>
      </w:pPr>
      <w:r>
        <w:t xml:space="preserve">4. ÉTAPE 1 — DATA VALIDATION &amp; CLEANING</w:t>
      </w:r>
    </w:p>
    <w:p>
      <w:pPr>
        <w:pStyle w:val="FirstParagraph"/>
      </w:pPr>
      <w:r>
        <w:t xml:space="preserve">Objectif : produire un DataFrame propre, auditable, structuré par session CME. Chaque barre est validée ou flaggée. Aucune suppression silencieuse n’est tolérée — chaque anomalie est loggée avec son type, son timestamp et sa valeur observée.</w:t>
      </w:r>
    </w:p>
    <w:bookmarkStart w:id="28" w:name="agrégation-5min-session-aware"/>
    <w:p>
      <w:pPr>
        <w:pStyle w:val="Heading3"/>
      </w:pPr>
      <w:r>
        <w:t xml:space="preserve">4.1 Agrégation 5min Session-Aware</w:t>
      </w:r>
    </w:p>
    <w:p>
      <w:pPr>
        <w:pStyle w:val="FirstParagraph"/>
      </w:pPr>
      <w:r>
        <w:t xml:space="preserve">Le resampling de 1min vers 5min est toujours précédé d’un groupby session_id. Cette contrainte est absolue : sans elle, des barres traverseraient la coupure 15h30→17h30 et créeraient de faux log-returns overnight qui contamineraient tous les tests statistiques en aval.</w:t>
      </w:r>
    </w:p>
    <w:p>
      <w:pPr>
        <w:pStyle w:val="SourceCode"/>
      </w:pPr>
      <w:r>
        <w:rPr>
          <w:rStyle w:val="CommentTok"/>
        </w:rPr>
        <w:t xml:space="preserve"># ✅ Correct — session-aware</w:t>
      </w:r>
      <w:r>
        <w:br/>
      </w:r>
      <w:r>
        <w:rPr>
          <w:rStyle w:val="NormalTok"/>
        </w:rPr>
        <w:t xml:space="preserve">df.groupby(</w:t>
      </w:r>
      <w:r>
        <w:rPr>
          <w:rStyle w:val="StringTok"/>
        </w:rPr>
        <w:t xml:space="preserve">'session_id'</w:t>
      </w:r>
      <w:r>
        <w:rPr>
          <w:rStyle w:val="NormalTok"/>
        </w:rPr>
        <w:t xml:space="preserve">).resample(</w:t>
      </w:r>
      <w:r>
        <w:rPr>
          <w:rStyle w:val="StringTok"/>
        </w:rPr>
        <w:t xml:space="preserve">'5min'</w:t>
      </w:r>
      <w:r>
        <w:rPr>
          <w:rStyle w:val="NormalTok"/>
        </w:rPr>
        <w:t xml:space="preserve">).agg({</w:t>
      </w:r>
      <w:r>
        <w:br/>
      </w:r>
      <w:r>
        <w:rPr>
          <w:rStyle w:val="NormalTok"/>
        </w:rPr>
        <w:t xml:space="preserve">    </w:t>
      </w:r>
      <w:r>
        <w:rPr>
          <w:rStyle w:val="StringTok"/>
        </w:rPr>
        <w:t xml:space="preserve">'close'</w:t>
      </w:r>
      <w:r>
        <w:rPr>
          <w:rStyle w:val="NormalTok"/>
        </w:rPr>
        <w:t xml:space="preserve">:</w:t>
      </w:r>
      <w:r>
        <w:rPr>
          <w:rStyle w:val="StringTok"/>
        </w:rPr>
        <w:t xml:space="preserve">'last'</w:t>
      </w:r>
      <w:r>
        <w:rPr>
          <w:rStyle w:val="NormalTok"/>
        </w:rPr>
        <w:t xml:space="preserve">, </w:t>
      </w:r>
      <w:r>
        <w:rPr>
          <w:rStyle w:val="StringTok"/>
        </w:rPr>
        <w:t xml:space="preserve">'high'</w:t>
      </w:r>
      <w:r>
        <w:rPr>
          <w:rStyle w:val="NormalTok"/>
        </w:rPr>
        <w:t xml:space="preserve">:</w:t>
      </w:r>
      <w:r>
        <w:rPr>
          <w:rStyle w:val="StringTok"/>
        </w:rPr>
        <w:t xml:space="preserve">'max'</w:t>
      </w:r>
      <w:r>
        <w:rPr>
          <w:rStyle w:val="NormalTok"/>
        </w:rPr>
        <w:t xml:space="preserve">, </w:t>
      </w:r>
      <w:r>
        <w:rPr>
          <w:rStyle w:val="StringTok"/>
        </w:rPr>
        <w:t xml:space="preserve">'low'</w:t>
      </w:r>
      <w:r>
        <w:rPr>
          <w:rStyle w:val="NormalTok"/>
        </w:rPr>
        <w:t xml:space="preserve">:</w:t>
      </w:r>
      <w:r>
        <w:rPr>
          <w:rStyle w:val="StringTok"/>
        </w:rPr>
        <w:t xml:space="preserve">'min'</w:t>
      </w:r>
      <w:r>
        <w:rPr>
          <w:rStyle w:val="NormalTok"/>
        </w:rPr>
        <w:t xml:space="preserve">, </w:t>
      </w:r>
      <w:r>
        <w:rPr>
          <w:rStyle w:val="StringTok"/>
        </w:rPr>
        <w:t xml:space="preserve">'volume'</w:t>
      </w:r>
      <w:r>
        <w:rPr>
          <w:rStyle w:val="NormalTok"/>
        </w:rPr>
        <w:t xml:space="preserve">:</w:t>
      </w:r>
      <w:r>
        <w:rPr>
          <w:rStyle w:val="StringTok"/>
        </w:rPr>
        <w:t xml:space="preserve">'sum'</w:t>
      </w:r>
      <w:r>
        <w:br/>
      </w:r>
      <w:r>
        <w:rPr>
          <w:rStyle w:val="NormalTok"/>
        </w:rPr>
        <w:t xml:space="preserve">})</w:t>
      </w:r>
      <w:r>
        <w:br/>
      </w:r>
      <w:r>
        <w:br/>
      </w:r>
      <w:r>
        <w:rPr>
          <w:rStyle w:val="CommentTok"/>
        </w:rPr>
        <w:t xml:space="preserve"># ❌ Interdit — traverse les sessions</w:t>
      </w:r>
      <w:r>
        <w:br/>
      </w:r>
      <w:r>
        <w:rPr>
          <w:rStyle w:val="NormalTok"/>
        </w:rPr>
        <w:t xml:space="preserve">df.resample(</w:t>
      </w:r>
      <w:r>
        <w:rPr>
          <w:rStyle w:val="StringTok"/>
        </w:rPr>
        <w:t xml:space="preserve">'5min'</w:t>
      </w:r>
      <w:r>
        <w:rPr>
          <w:rStyle w:val="NormalTok"/>
        </w:rPr>
        <w:t xml:space="preserve">)  </w:t>
      </w:r>
      <w:r>
        <w:rPr>
          <w:rStyle w:val="CommentTok"/>
        </w:rPr>
        <w:t xml:space="preserve"># ← ne jamais utiliser</w:t>
      </w:r>
      <w:r>
        <w:br/>
      </w:r>
      <w:r>
        <w:br/>
      </w:r>
      <w:r>
        <w:rPr>
          <w:rStyle w:val="CommentTok"/>
        </w:rPr>
        <w:t xml:space="preserve"># Barre finale incomplète : supprimée si &lt; 3 barres 1min sur 5</w:t>
      </w:r>
      <w:r>
        <w:br/>
      </w:r>
      <w:r>
        <w:rPr>
          <w:rStyle w:val="NormalTok"/>
        </w:rPr>
        <w:t xml:space="preserve">barre_incomplete </w:t>
      </w:r>
      <w:r>
        <w:rPr>
          <w:rStyle w:val="OperatorTok"/>
        </w:rPr>
        <w:t xml:space="preserve">=</w:t>
      </w:r>
      <w:r>
        <w:rPr>
          <w:rStyle w:val="NormalTok"/>
        </w:rPr>
        <w:t xml:space="preserve"> nb_barres_1min </w:t>
      </w:r>
      <w:r>
        <w:rPr>
          <w:rStyle w:val="OperatorTok"/>
        </w:rPr>
        <w:t xml:space="preserve">&lt;</w:t>
      </w:r>
      <w:r>
        <w:rPr>
          <w:rStyle w:val="NormalTok"/>
        </w:rPr>
        <w:t xml:space="preserve"> </w:t>
      </w:r>
      <w:r>
        <w:rPr>
          <w:rStyle w:val="DecValTok"/>
        </w:rPr>
        <w:t xml:space="preserve">3</w:t>
      </w:r>
      <w:r>
        <w:rPr>
          <w:rStyle w:val="NormalTok"/>
        </w:rPr>
        <w:t xml:space="preserve"> → supprimer</w:t>
      </w:r>
    </w:p>
    <w:bookmarkEnd w:id="28"/>
    <w:bookmarkStart w:id="29" w:name="marquage-des-sessions-flag-critique"/>
    <w:p>
      <w:pPr>
        <w:pStyle w:val="Heading3"/>
      </w:pPr>
      <w:r>
        <w:t xml:space="preserve">4.2 Marquage des Sessions — Flag Critique</w:t>
      </w:r>
    </w:p>
    <w:p>
      <w:pPr>
        <w:pStyle w:val="SourceCode"/>
      </w:pPr>
      <w:r>
        <w:rPr>
          <w:rStyle w:val="VerbatimChar"/>
        </w:rPr>
        <w:t xml:space="preserve">session_id    = YYYYMMDD</w:t>
      </w:r>
      <w:r>
        <w:br/>
      </w:r>
      <w:r>
        <w:rPr>
          <w:rStyle w:val="VerbatimChar"/>
        </w:rPr>
        <w:t xml:space="preserve">session_break = True   # première barre de chaque session (17h30 CT)</w:t>
      </w:r>
      <w:r>
        <w:br/>
      </w:r>
      <w:r>
        <w:br/>
      </w:r>
      <w:r>
        <w:rPr>
          <w:rStyle w:val="VerbatimChar"/>
        </w:rPr>
        <w:t xml:space="preserve">RÈGLE ABSOLUE :</w:t>
      </w:r>
      <w:r>
        <w:br/>
      </w:r>
      <w:r>
        <w:rPr>
          <w:rStyle w:val="VerbatimChar"/>
        </w:rPr>
        <w:t xml:space="preserve">→ aucun calcul (log_return, spread, NIS) ne traverse ce flag</w:t>
      </w:r>
      <w:r>
        <w:br/>
      </w:r>
      <w:r>
        <w:rPr>
          <w:rStyle w:val="VerbatimChar"/>
        </w:rPr>
        <w:t xml:space="preserve">→ log_return = NaN sur session_break OBLIGATOIREMENT</w:t>
      </w:r>
    </w:p>
    <w:bookmarkEnd w:id="29"/>
    <w:bookmarkStart w:id="30" w:name="flags-de-validation"/>
    <w:p>
      <w:pPr>
        <w:pStyle w:val="Heading3"/>
      </w:pPr>
      <w:r>
        <w:t xml:space="preserve">4.3 Flags de Validation</w:t>
      </w:r>
    </w:p>
    <w:tbl>
      <w:tblPr>
        <w:tblStyle w:val="Table"/>
        <w:tblW w:type="pct" w:w="5000"/>
        <w:tblLook w:firstRow="1" w:lastRow="0" w:firstColumn="0" w:lastColumn="0" w:noHBand="0" w:noVBand="0" w:val="0020"/>
        <w:jc w:val="start"/>
      </w:tblPr>
      <w:tblGrid>
        <w:gridCol w:w="1188"/>
        <w:gridCol w:w="5148"/>
        <w:gridCol w:w="1584"/>
      </w:tblGrid>
      <w:tr>
        <w:trPr>
          <w:tblHeader w:val="true"/>
        </w:trPr>
        <w:tc>
          <w:tcPr/>
          <w:p>
            <w:pPr>
              <w:pStyle w:val="Compact"/>
              <w:jc w:val="left"/>
            </w:pPr>
            <w:r>
              <w:t xml:space="preserve">Flag</w:t>
            </w:r>
          </w:p>
        </w:tc>
        <w:tc>
          <w:tcPr/>
          <w:p>
            <w:pPr>
              <w:pStyle w:val="Compact"/>
              <w:jc w:val="left"/>
            </w:pPr>
            <w:r>
              <w:t xml:space="preserve">Condition de déclenchement</w:t>
            </w:r>
          </w:p>
        </w:tc>
        <w:tc>
          <w:tcPr/>
          <w:p>
            <w:pPr>
              <w:pStyle w:val="Compact"/>
              <w:jc w:val="left"/>
            </w:pPr>
            <w:r>
              <w:t xml:space="preserve">Action</w:t>
            </w:r>
          </w:p>
        </w:tc>
      </w:tr>
      <w:tr>
        <w:tc>
          <w:tcPr/>
          <w:p>
            <w:pPr>
              <w:pStyle w:val="Compact"/>
              <w:jc w:val="left"/>
            </w:pPr>
            <w:r>
              <w:t xml:space="preserve">gap_detected</w:t>
            </w:r>
          </w:p>
        </w:tc>
        <w:tc>
          <w:tcPr/>
          <w:p>
            <w:pPr>
              <w:pStyle w:val="Compact"/>
              <w:jc w:val="left"/>
            </w:pPr>
            <w:r>
              <w:t xml:space="preserve">Trou &gt; 1min dans une session</w:t>
            </w:r>
          </w:p>
        </w:tc>
        <w:tc>
          <w:tcPr/>
          <w:p>
            <w:pPr>
              <w:pStyle w:val="Compact"/>
              <w:jc w:val="left"/>
            </w:pPr>
            <w:r>
              <w:t xml:space="preserve">Log, NaN sur log_return</w:t>
            </w:r>
          </w:p>
        </w:tc>
      </w:tr>
      <w:tr>
        <w:tc>
          <w:tcPr/>
          <w:p>
            <w:pPr>
              <w:pStyle w:val="Compact"/>
              <w:jc w:val="left"/>
            </w:pPr>
            <w:r>
              <w:t xml:space="preserve">duplicate</w:t>
            </w:r>
          </w:p>
        </w:tc>
        <w:tc>
          <w:tcPr/>
          <w:p>
            <w:pPr>
              <w:pStyle w:val="Compact"/>
              <w:jc w:val="left"/>
            </w:pPr>
            <w:r>
              <w:t xml:space="preserve">Timestamp dupliqué</w:t>
            </w:r>
          </w:p>
        </w:tc>
        <w:tc>
          <w:tcPr/>
          <w:p>
            <w:pPr>
              <w:pStyle w:val="Compact"/>
              <w:jc w:val="left"/>
            </w:pPr>
            <w:r>
              <w:t xml:space="preserve">Supprimer le doublon, log</w:t>
            </w:r>
          </w:p>
        </w:tc>
      </w:tr>
      <w:tr>
        <w:tc>
          <w:tcPr/>
          <w:p>
            <w:pPr>
              <w:pStyle w:val="Compact"/>
              <w:jc w:val="left"/>
            </w:pPr>
            <w:r>
              <w:t xml:space="preserve">out_of_session</w:t>
            </w:r>
          </w:p>
        </w:tc>
        <w:tc>
          <w:tcPr/>
          <w:p>
            <w:pPr>
              <w:pStyle w:val="Compact"/>
              <w:jc w:val="left"/>
            </w:pPr>
            <w:r>
              <w:t xml:space="preserve">Heure &lt; 17h30 ou &gt; 15h30 CT</w:t>
            </w:r>
          </w:p>
        </w:tc>
        <w:tc>
          <w:tcPr/>
          <w:p>
            <w:pPr>
              <w:pStyle w:val="Compact"/>
              <w:jc w:val="left"/>
            </w:pPr>
            <w:r>
              <w:t xml:space="preserve">Exclure sans log verbose</w:t>
            </w:r>
          </w:p>
        </w:tc>
      </w:tr>
      <w:tr>
        <w:tc>
          <w:tcPr/>
          <w:p>
            <w:pPr>
              <w:pStyle w:val="Compact"/>
              <w:jc w:val="left"/>
            </w:pPr>
            <w:r>
              <w:t xml:space="preserve">outlier</w:t>
            </w:r>
          </w:p>
        </w:tc>
        <w:tc>
          <w:tcPr/>
          <w:p>
            <w:pPr>
              <w:pStyle w:val="Compact"/>
            </w:pPr>
          </w:p>
        </w:tc>
        <w:tc>
          <w:tcPr/>
          <w:p>
            <w:pPr>
              <w:pStyle w:val="Compact"/>
              <w:jc w:val="left"/>
            </w:pPr>
            <w:r>
              <w:t xml:space="preserve">log_return</w:t>
            </w:r>
          </w:p>
        </w:tc>
      </w:tr>
      <w:tr>
        <w:tc>
          <w:tcPr/>
          <w:p>
            <w:pPr>
              <w:pStyle w:val="Compact"/>
              <w:jc w:val="left"/>
            </w:pPr>
            <w:r>
              <w:t xml:space="preserve">rollover_discontinuity</w:t>
            </w:r>
          </w:p>
        </w:tc>
        <w:tc>
          <w:tcPr/>
          <w:p>
            <w:pPr>
              <w:pStyle w:val="Compact"/>
            </w:pPr>
          </w:p>
        </w:tc>
        <w:tc>
          <w:tcPr/>
          <w:p>
            <w:pPr>
              <w:pStyle w:val="Compact"/>
              <w:jc w:val="left"/>
            </w:pPr>
            <w:r>
              <w:t xml:space="preserve">log_return</w:t>
            </w:r>
          </w:p>
        </w:tc>
      </w:tr>
      <w:tr>
        <w:tc>
          <w:tcPr/>
          <w:p>
            <w:pPr>
              <w:pStyle w:val="Compact"/>
              <w:jc w:val="left"/>
            </w:pPr>
            <w:r>
              <w:t xml:space="preserve">low_liquidity_day</w:t>
            </w:r>
          </w:p>
        </w:tc>
        <w:tc>
          <w:tcPr/>
          <w:p>
            <w:pPr>
              <w:pStyle w:val="Compact"/>
              <w:jc w:val="left"/>
            </w:pPr>
            <w:r>
              <w:t xml:space="preserve">Volume jour &lt; seuil par actif</w:t>
            </w:r>
          </w:p>
        </w:tc>
        <w:tc>
          <w:tcPr/>
          <w:p>
            <w:pPr>
              <w:pStyle w:val="Compact"/>
              <w:jc w:val="left"/>
            </w:pPr>
            <w:r>
              <w:t xml:space="preserve">Exclure de la calibration statistique (étapes 2-4)</w:t>
            </w:r>
          </w:p>
        </w:tc>
      </w:tr>
    </w:tbl>
    <w:p>
      <w:r>
        <w:pict>
          <v:rect style="width:0;height:1.5pt" o:hralign="center" o:hrstd="t" o:hr="t"/>
        </w:pict>
      </w:r>
    </w:p>
    <w:bookmarkEnd w:id="30"/>
    <w:bookmarkEnd w:id="31"/>
    <w:bookmarkStart w:id="34" w:name="étape-2-tests-de-stationnarité-adf-kpss"/>
    <w:p>
      <w:pPr>
        <w:pStyle w:val="Heading2"/>
      </w:pPr>
      <w:r>
        <w:t xml:space="preserve">5. ÉTAPE 2 — TESTS DE STATIONNARITÉ (ADF + KPSS)</w:t>
      </w:r>
    </w:p>
    <w:p>
      <w:pPr>
        <w:pStyle w:val="FirstParagraph"/>
      </w:pPr>
      <w:r>
        <w:t xml:space="preserve">Objectif : valider que chaque actif est I(1) — non-stationnaire en niveau, stationnaire en différence — condition préalable indispensable à tout test de cointegration.</w:t>
      </w:r>
    </w:p>
    <w:p>
      <w:pPr>
        <w:pStyle w:val="BlockText"/>
      </w:pPr>
      <w:r>
        <w:rPr>
          <w:bCs/>
          <w:b/>
        </w:rPr>
        <w:t xml:space="preserve">⚠️ Problème du Grand N — Biais fondamental intraday</w:t>
      </w:r>
    </w:p>
    <w:p>
      <w:pPr>
        <w:pStyle w:val="BlockText"/>
      </w:pPr>
      <w:r>
        <w:t xml:space="preserve">Sur 60 jours de barres 5min : N ≈ 15 840 observations. Erreur standard ADF ≈ 1/√N → tend vers 0 → rejet quasi-systématique de H0 → faux positifs massifs. SOLUTION : downsampling ciblé → target_obs ≈ 1000 par test.</w:t>
      </w:r>
    </w:p>
    <w:bookmarkStart w:id="32" w:name="downsampling-proportionnel-session-aware"/>
    <w:p>
      <w:pPr>
        <w:pStyle w:val="Heading3"/>
      </w:pPr>
      <w:r>
        <w:t xml:space="preserve">5.1 Downsampling Proportionnel Session-Aware</w:t>
      </w:r>
    </w:p>
    <w:p>
      <w:pPr>
        <w:pStyle w:val="SourceCode"/>
      </w:pPr>
      <w:r>
        <w:rPr>
          <w:rStyle w:val="VerbatimChar"/>
        </w:rPr>
        <w:t xml:space="preserve">target_obs = 1000</w:t>
      </w:r>
      <w:r>
        <w:br/>
      </w:r>
      <w:r>
        <w:br/>
      </w:r>
      <w:r>
        <w:rPr>
          <w:rStyle w:val="VerbatimChar"/>
        </w:rPr>
        <w:t xml:space="preserve">freq_minutes = (window_bars × 5) / target_obs</w:t>
      </w:r>
      <w:r>
        <w:br/>
      </w:r>
      <w:r>
        <w:br/>
      </w:r>
      <w:r>
        <w:rPr>
          <w:rStyle w:val="VerbatimChar"/>
        </w:rPr>
        <w:t xml:space="preserve">10j → 2 640 barres 5min → 13min → arrondi 15min → ~880 obs</w:t>
      </w:r>
      <w:r>
        <w:br/>
      </w:r>
      <w:r>
        <w:rPr>
          <w:rStyle w:val="VerbatimChar"/>
        </w:rPr>
        <w:t xml:space="preserve">30j → 7 920 barres 5min → 40min → arrondi 30min → ~1 320 obs</w:t>
      </w:r>
      <w:r>
        <w:br/>
      </w:r>
      <w:r>
        <w:rPr>
          <w:rStyle w:val="VerbatimChar"/>
        </w:rPr>
        <w:t xml:space="preserve">60j → 15 840 barres 5min → 79min → arrondi 60min → ~1 320 obs</w:t>
      </w:r>
    </w:p>
    <w:bookmarkEnd w:id="32"/>
    <w:bookmarkStart w:id="33" w:name="multi-scale-validation"/>
    <w:p>
      <w:pPr>
        <w:pStyle w:val="Heading3"/>
      </w:pPr>
      <w:r>
        <w:t xml:space="preserve">5.2 Multi-Scale Validation</w:t>
      </w:r>
    </w:p>
    <w:p>
      <w:pPr>
        <w:pStyle w:val="FirstParagraph"/>
      </w:pPr>
      <w:r>
        <w:t xml:space="preserve">Trois fréquences testées en parallèle par fenêtre. I(1) confirmé sur au moins 2 fréquences, dont obligatoirement la plus basse.</w:t>
      </w:r>
    </w:p>
    <w:tbl>
      <w:tblPr>
        <w:tblStyle w:val="Table"/>
        <w:tblW w:type="pct" w:w="5000"/>
        <w:tblLook w:firstRow="1" w:lastRow="0" w:firstColumn="0" w:lastColumn="0" w:noHBand="0" w:noVBand="0" w:val="0020"/>
        <w:jc w:val="start"/>
      </w:tblPr>
      <w:tblGrid>
        <w:gridCol w:w="1320"/>
        <w:gridCol w:w="1584"/>
        <w:gridCol w:w="2904"/>
        <w:gridCol w:w="2112"/>
      </w:tblGrid>
      <w:tr>
        <w:trPr>
          <w:tblHeader w:val="true"/>
        </w:trPr>
        <w:tc>
          <w:tcPr/>
          <w:p>
            <w:pPr>
              <w:pStyle w:val="Compact"/>
              <w:jc w:val="left"/>
            </w:pPr>
            <w:r>
              <w:t xml:space="preserve">ADF</w:t>
            </w:r>
          </w:p>
        </w:tc>
        <w:tc>
          <w:tcPr/>
          <w:p>
            <w:pPr>
              <w:pStyle w:val="Compact"/>
              <w:jc w:val="left"/>
            </w:pPr>
            <w:r>
              <w:t xml:space="preserve">KPSS</w:t>
            </w:r>
          </w:p>
        </w:tc>
        <w:tc>
          <w:tcPr/>
          <w:p>
            <w:pPr>
              <w:pStyle w:val="Compact"/>
              <w:jc w:val="left"/>
            </w:pPr>
            <w:r>
              <w:t xml:space="preserve">Conclusion</w:t>
            </w:r>
          </w:p>
        </w:tc>
        <w:tc>
          <w:tcPr/>
          <w:p>
            <w:pPr>
              <w:pStyle w:val="Compact"/>
              <w:jc w:val="left"/>
            </w:pPr>
            <w:r>
              <w:t xml:space="preserve">Action</w:t>
            </w:r>
          </w:p>
        </w:tc>
      </w:tr>
      <w:tr>
        <w:tc>
          <w:tcPr/>
          <w:p>
            <w:pPr>
              <w:pStyle w:val="Compact"/>
              <w:jc w:val="left"/>
            </w:pPr>
            <w:r>
              <w:t xml:space="preserve">Non-rejet (p &gt; 0.05)</w:t>
            </w:r>
          </w:p>
        </w:tc>
        <w:tc>
          <w:tcPr/>
          <w:p>
            <w:pPr>
              <w:pStyle w:val="Compact"/>
              <w:jc w:val="left"/>
            </w:pPr>
            <w:r>
              <w:t xml:space="preserve">Rejet (p &lt; 0.05)</w:t>
            </w:r>
          </w:p>
        </w:tc>
        <w:tc>
          <w:tcPr/>
          <w:p>
            <w:pPr>
              <w:pStyle w:val="Compact"/>
              <w:jc w:val="left"/>
            </w:pPr>
            <w:r>
              <w:t xml:space="preserve">I(1) confirmé ✅</w:t>
            </w:r>
          </w:p>
        </w:tc>
        <w:tc>
          <w:tcPr/>
          <w:p>
            <w:pPr>
              <w:pStyle w:val="Compact"/>
              <w:jc w:val="left"/>
            </w:pPr>
            <w:r>
              <w:t xml:space="preserve">Passer à l’étape 3</w:t>
            </w:r>
          </w:p>
        </w:tc>
      </w:tr>
      <w:tr>
        <w:tc>
          <w:tcPr/>
          <w:p>
            <w:pPr>
              <w:pStyle w:val="Compact"/>
              <w:jc w:val="left"/>
            </w:pPr>
            <w:r>
              <w:t xml:space="preserve">Rejet (p &lt; 0.05)</w:t>
            </w:r>
          </w:p>
        </w:tc>
        <w:tc>
          <w:tcPr/>
          <w:p>
            <w:pPr>
              <w:pStyle w:val="Compact"/>
              <w:jc w:val="left"/>
            </w:pPr>
            <w:r>
              <w:t xml:space="preserve">Non-rejet</w:t>
            </w:r>
          </w:p>
        </w:tc>
        <w:tc>
          <w:tcPr/>
          <w:p>
            <w:pPr>
              <w:pStyle w:val="Compact"/>
              <w:jc w:val="left"/>
            </w:pPr>
            <w:r>
              <w:t xml:space="preserve">I(0) stationnaire ❌</w:t>
            </w:r>
          </w:p>
        </w:tc>
        <w:tc>
          <w:tcPr/>
          <w:p>
            <w:pPr>
              <w:pStyle w:val="Compact"/>
              <w:jc w:val="left"/>
            </w:pPr>
            <w:r>
              <w:t xml:space="preserve">Actif exclu — bloquant</w:t>
            </w:r>
          </w:p>
        </w:tc>
      </w:tr>
      <w:tr>
        <w:tc>
          <w:tcPr/>
          <w:p>
            <w:pPr>
              <w:pStyle w:val="Compact"/>
              <w:jc w:val="left"/>
            </w:pPr>
            <w:r>
              <w:t xml:space="preserve">Rejet</w:t>
            </w:r>
          </w:p>
        </w:tc>
        <w:tc>
          <w:tcPr/>
          <w:p>
            <w:pPr>
              <w:pStyle w:val="Compact"/>
              <w:jc w:val="left"/>
            </w:pPr>
            <w:r>
              <w:t xml:space="preserve">Rejet</w:t>
            </w:r>
          </w:p>
        </w:tc>
        <w:tc>
          <w:tcPr/>
          <w:p>
            <w:pPr>
              <w:pStyle w:val="Compact"/>
              <w:jc w:val="left"/>
            </w:pPr>
            <w:r>
              <w:t xml:space="preserve">Incohérent ⚠️</w:t>
            </w:r>
          </w:p>
        </w:tc>
        <w:tc>
          <w:tcPr/>
          <w:p>
            <w:pPr>
              <w:pStyle w:val="Compact"/>
              <w:jc w:val="left"/>
            </w:pPr>
            <w:r>
              <w:t xml:space="preserve">Observable critique</w:t>
            </w:r>
          </w:p>
        </w:tc>
      </w:tr>
      <w:tr>
        <w:tc>
          <w:tcPr/>
          <w:p>
            <w:pPr>
              <w:pStyle w:val="Compact"/>
              <w:jc w:val="left"/>
            </w:pPr>
            <w:r>
              <w:t xml:space="preserve">Non-rejet</w:t>
            </w:r>
          </w:p>
        </w:tc>
        <w:tc>
          <w:tcPr/>
          <w:p>
            <w:pPr>
              <w:pStyle w:val="Compact"/>
              <w:jc w:val="left"/>
            </w:pPr>
            <w:r>
              <w:t xml:space="preserve">Non-rejet</w:t>
            </w:r>
          </w:p>
        </w:tc>
        <w:tc>
          <w:tcPr/>
          <w:p>
            <w:pPr>
              <w:pStyle w:val="Compact"/>
              <w:jc w:val="left"/>
            </w:pPr>
            <w:r>
              <w:t xml:space="preserve">Ambigu ⚠️</w:t>
            </w:r>
          </w:p>
        </w:tc>
        <w:tc>
          <w:tcPr/>
          <w:p>
            <w:pPr>
              <w:pStyle w:val="Compact"/>
              <w:jc w:val="left"/>
            </w:pPr>
            <w:r>
              <w:t xml:space="preserve">Tester sur plus de fenêtres</w:t>
            </w:r>
          </w:p>
        </w:tc>
      </w:tr>
    </w:tbl>
    <w:p>
      <w:pPr>
        <w:pStyle w:val="BlockText"/>
      </w:pPr>
      <w:r>
        <w:rPr>
          <w:bCs/>
          <w:b/>
        </w:rPr>
        <w:t xml:space="preserve">📌 Scope des tests</w:t>
      </w:r>
      <w:r>
        <w:t xml:space="preserve"> </w:t>
      </w:r>
      <w:r>
        <w:t xml:space="preserve">: Les tests ADF/KPSS valident I(1) à l’échelle macroéconomique de la fenêtre considérée. Cette propriété ne se transfère pas automatiquement à la dynamique 5min intraday.</w:t>
      </w:r>
    </w:p>
    <w:p>
      <w:pPr>
        <w:pStyle w:val="FirstParagraph"/>
      </w:pPr>
      <w:r>
        <w:t xml:space="preserve">Condition bloquante : actif non-I(1) sur 30j ET 60j, confirmé sur 2+ fréquences. Correction tests multiples : Benjamini-Hochberg.</w:t>
      </w:r>
    </w:p>
    <w:p>
      <w:r>
        <w:pict>
          <v:rect style="width:0;height:1.5pt" o:hralign="center" o:hrstd="t" o:hr="t"/>
        </w:pict>
      </w:r>
    </w:p>
    <w:bookmarkEnd w:id="33"/>
    <w:bookmarkEnd w:id="34"/>
    <w:bookmarkStart w:id="39" w:name="étape-3-cointegration-ols-ar1"/>
    <w:p>
      <w:pPr>
        <w:pStyle w:val="Heading2"/>
      </w:pPr>
      <w:r>
        <w:t xml:space="preserve">6. ÉTAPE 3 — COINTEGRATION OLS + AR(1)</w:t>
      </w:r>
    </w:p>
    <w:p>
      <w:pPr>
        <w:pStyle w:val="FirstParagraph"/>
      </w:pPr>
      <w:r>
        <w:t xml:space="preserve">Objectif : construire le spread entre deux actifs I(1), valider son caractère mean-reverting, et vérifier la stabilité structurelle sur 30 jours. Toujours sur données 5min — pas de downsampling.</w:t>
      </w:r>
    </w:p>
    <w:bookmarkStart w:id="35" w:name="construction-du-spread-ols"/>
    <w:p>
      <w:pPr>
        <w:pStyle w:val="Heading3"/>
      </w:pPr>
      <w:r>
        <w:t xml:space="preserve">6.1 Construction du Spread OLS</w:t>
      </w:r>
    </w:p>
    <w:p>
      <w:pPr>
        <w:pStyle w:val="SourceCode"/>
      </w:pPr>
      <w:r>
        <w:rPr>
          <w:rStyle w:val="VerbatimChar"/>
        </w:rPr>
        <w:t xml:space="preserve">log(A)_t = α + β × log(B)_t + ε_t</w:t>
      </w:r>
      <w:r>
        <w:br/>
      </w:r>
      <w:r>
        <w:br/>
      </w:r>
      <w:r>
        <w:rPr>
          <w:rStyle w:val="VerbatimChar"/>
        </w:rPr>
        <w:t xml:space="preserve">β̂ = Cov(log(A), log(B)) / Var(log(B))</w:t>
      </w:r>
      <w:r>
        <w:br/>
      </w:r>
      <w:r>
        <w:rPr>
          <w:rStyle w:val="VerbatimChar"/>
        </w:rPr>
        <w:t xml:space="preserve">α̂ = μ_A − β̂ × μ_B</w:t>
      </w:r>
      <w:r>
        <w:br/>
      </w:r>
      <w:r>
        <w:br/>
      </w:r>
      <w:r>
        <w:rPr>
          <w:rStyle w:val="VerbatimChar"/>
        </w:rPr>
        <w:t xml:space="preserve">// DÉFINITION CANONIQUE — avec α — utilisée dans tout le pipeline :</w:t>
      </w:r>
      <w:r>
        <w:br/>
      </w:r>
      <w:r>
        <w:rPr>
          <w:rStyle w:val="VerbatimChar"/>
        </w:rPr>
        <w:t xml:space="preserve">Spread_t = log(A)_t − α̂ − β̂ × log(B)_t    ← DÉFINITION UNIQUE</w:t>
      </w:r>
      <w:r>
        <w:br/>
      </w:r>
      <w:r>
        <w:br/>
      </w:r>
      <w:r>
        <w:rPr>
          <w:rStyle w:val="VerbatimChar"/>
        </w:rPr>
        <w:t xml:space="preserve">// Par construction OLS : E[Spread_t] = 0 → θ_OU ≈ 0</w:t>
      </w:r>
      <w:r>
        <w:br/>
      </w:r>
      <w:r>
        <w:rPr>
          <w:rStyle w:val="VerbatimChar"/>
        </w:rPr>
        <w:t xml:space="preserve">// Z-score = Spread_t / σ_eq (θ_OU négligeable)</w:t>
      </w:r>
      <w:r>
        <w:br/>
      </w:r>
      <w:r>
        <w:br/>
      </w:r>
      <w:r>
        <w:rPr>
          <w:rStyle w:val="VerbatimChar"/>
        </w:rPr>
        <w:t xml:space="preserve">// ⚠️ Définition sans α (Spread_t = log(A) − β × log(B)) :</w:t>
      </w:r>
      <w:r>
        <w:br/>
      </w:r>
      <w:r>
        <w:rPr>
          <w:rStyle w:val="VerbatimChar"/>
        </w:rPr>
        <w:t xml:space="preserve">// mathématiquement équivalente SEULEMENT si θ_OU = α_OLS ≠ 0</w:t>
      </w:r>
      <w:r>
        <w:br/>
      </w:r>
      <w:r>
        <w:rPr>
          <w:rStyle w:val="VerbatimChar"/>
        </w:rPr>
        <w:t xml:space="preserve">// Notre pipeline utilise θ_OU ≈ 0 (assertion étape 4)</w:t>
      </w:r>
      <w:r>
        <w:br/>
      </w:r>
      <w:r>
        <w:rPr>
          <w:rStyle w:val="VerbatimChar"/>
        </w:rPr>
        <w:t xml:space="preserve">// → la définition sans α N'EST PAS compatible avec notre pipeline</w:t>
      </w:r>
      <w:r>
        <w:br/>
      </w:r>
      <w:r>
        <w:br/>
      </w:r>
      <w:r>
        <w:rPr>
          <w:rStyle w:val="VerbatimChar"/>
        </w:rPr>
        <w:t xml:space="preserve">Asymétrie : testé dans les deux sens (A→B et B→A).</w:t>
      </w:r>
      <w:r>
        <w:br/>
      </w:r>
      <w:r>
        <w:rPr>
          <w:rStyle w:val="VerbatimChar"/>
        </w:rPr>
        <w:t xml:space="preserve">Sens retenu = résidu le plus stationnaire (critère AR(1), pas R²).</w:t>
      </w:r>
    </w:p>
    <w:bookmarkEnd w:id="35"/>
    <w:bookmarkStart w:id="36" w:name="X74eb8e992b59d01b463373ca0a16e5c032610f4"/>
    <w:p>
      <w:pPr>
        <w:pStyle w:val="Heading3"/>
      </w:pPr>
      <w:r>
        <w:t xml:space="preserve">6.2 Test AR(1) — Correction MacKinnon Obligatoire</w:t>
      </w:r>
    </w:p>
    <w:p>
      <w:pPr>
        <w:pStyle w:val="SourceCode"/>
      </w:pPr>
      <w:r>
        <w:rPr>
          <w:rStyle w:val="VerbatimChar"/>
        </w:rPr>
        <w:t xml:space="preserve">Spread_t = c + φ × Spread_{t-1} + η_t</w:t>
      </w:r>
      <w:r>
        <w:br/>
      </w:r>
      <w:r>
        <w:br/>
      </w:r>
      <w:r>
        <w:rPr>
          <w:rStyle w:val="VerbatimChar"/>
        </w:rPr>
        <w:t xml:space="preserve">H0 : φ = 1 → spread non stationnaire</w:t>
      </w:r>
      <w:r>
        <w:br/>
      </w:r>
      <w:r>
        <w:rPr>
          <w:rStyle w:val="VerbatimChar"/>
        </w:rPr>
        <w:t xml:space="preserve">H1 : φ &lt; 1 → spread mean-reverting</w:t>
      </w:r>
      <w:r>
        <w:br/>
      </w:r>
      <w:r>
        <w:br/>
      </w:r>
      <w:r>
        <w:rPr>
          <w:rStyle w:val="VerbatimChar"/>
        </w:rPr>
        <w:t xml:space="preserve">Statistique : t_DF = (φ̂ − 1) / SE(φ̂)</w:t>
      </w:r>
      <w:r>
        <w:br/>
      </w:r>
      <w:r>
        <w:rPr>
          <w:rStyle w:val="VerbatimChar"/>
        </w:rPr>
        <w:t xml:space="preserve">Distribution : Dickey-Fuller — PAS t de Student standard</w:t>
      </w:r>
    </w:p>
    <w:p>
      <w:pPr>
        <w:pStyle w:val="BlockText"/>
      </w:pPr>
      <w:r>
        <w:rPr>
          <w:bCs/>
          <w:b/>
        </w:rPr>
        <w:t xml:space="preserve">🔴 CORRECTION MACKINNON</w:t>
      </w:r>
    </w:p>
    <w:p>
      <w:pPr>
        <w:pStyle w:val="BlockText"/>
      </w:pPr>
      <w:r>
        <w:t xml:space="preserve">Valeurs critiques MacKinnon pour régression bivariée :</w:t>
      </w:r>
    </w:p>
    <w:p>
      <w:pPr>
        <w:pStyle w:val="BlockText"/>
      </w:pPr>
      <w:r>
        <w:t xml:space="preserve">N ≈ 2 640 (10j) → seuil 5% = −3.37 (DF standard : −2.86)</w:t>
      </w:r>
    </w:p>
    <w:p>
      <w:pPr>
        <w:pStyle w:val="BlockText"/>
      </w:pPr>
      <w:r>
        <w:t xml:space="preserve">N ≈ 7 920 (30j) → seuil 5% = −3.35</w:t>
      </w:r>
    </w:p>
    <w:p>
      <w:pPr>
        <w:pStyle w:val="BlockText"/>
      </w:pPr>
      <w:r>
        <w:t xml:space="preserve">N ≈ 15 840 (60j) → seuil 5% = −3.34</w:t>
      </w:r>
    </w:p>
    <w:bookmarkEnd w:id="36"/>
    <w:bookmarkStart w:id="37" w:name="stabilité-structurelle"/>
    <w:p>
      <w:pPr>
        <w:pStyle w:val="Heading3"/>
      </w:pPr>
      <w:r>
        <w:t xml:space="preserve">6.3 Stabilité Structurelle</w:t>
      </w:r>
    </w:p>
    <w:p>
      <w:pPr>
        <w:pStyle w:val="FirstParagraph"/>
      </w:pPr>
      <w:r>
        <w:rPr>
          <w:bCs/>
          <w:b/>
        </w:rPr>
        <w:t xml:space="preserve">Stabilité du Beta Rolling</w:t>
      </w:r>
    </w:p>
    <w:p>
      <w:pPr>
        <w:pStyle w:val="SourceCode"/>
      </w:pPr>
      <w:r>
        <w:rPr>
          <w:rStyle w:val="VerbatimChar"/>
        </w:rPr>
        <w:t xml:space="preserve">Fenêtre 30j divisée en 3 blocs de 10j → β_b1, β_b2, β_b3</w:t>
      </w:r>
      <w:r>
        <w:br/>
      </w:r>
      <w:r>
        <w:rPr>
          <w:rStyle w:val="VerbatimChar"/>
        </w:rPr>
        <w:t xml:space="preserve">CV(β) = std([β_b1, β_b2, β_b3]) / mean([β_b1, β_b2, β_b3])</w:t>
      </w:r>
      <w:r>
        <w:br/>
      </w:r>
      <w:r>
        <w:br/>
      </w:r>
      <w:r>
        <w:rPr>
          <w:rStyle w:val="VerbatimChar"/>
        </w:rPr>
        <w:t xml:space="preserve">🟢 CV &lt; 10%  → beta stable</w:t>
      </w:r>
      <w:r>
        <w:br/>
      </w:r>
      <w:r>
        <w:rPr>
          <w:rStyle w:val="VerbatimChar"/>
        </w:rPr>
        <w:t xml:space="preserve">🟡 CV 10–20% → dérive modérée → warning</w:t>
      </w:r>
      <w:r>
        <w:br/>
      </w:r>
      <w:r>
        <w:rPr>
          <w:rStyle w:val="VerbatimChar"/>
        </w:rPr>
        <w:t xml:space="preserve">🔴 CV &gt; 20%  → beta instable → observable critique</w:t>
      </w:r>
    </w:p>
    <w:p>
      <w:pPr>
        <w:pStyle w:val="FirstParagraph"/>
      </w:pPr>
      <w:r>
        <w:rPr>
          <w:bCs/>
          <w:b/>
        </w:rPr>
        <w:t xml:space="preserve">Stabilité de la Variance du Spread</w:t>
      </w:r>
    </w:p>
    <w:p>
      <w:pPr>
        <w:pStyle w:val="SourceCode"/>
      </w:pPr>
      <w:r>
        <w:rPr>
          <w:rStyle w:val="VerbatimChar"/>
        </w:rPr>
        <w:t xml:space="preserve">Ratio_var = max(Var_b1, Var_b2, Var_b3) / min(Var_b1, Var_b2, Var_b3)</w:t>
      </w:r>
      <w:r>
        <w:br/>
      </w:r>
      <w:r>
        <w:br/>
      </w:r>
      <w:r>
        <w:rPr>
          <w:rStyle w:val="VerbatimChar"/>
        </w:rPr>
        <w:t xml:space="preserve">🟢 Ratio &lt; 1.5 → variance stable</w:t>
      </w:r>
      <w:r>
        <w:br/>
      </w:r>
      <w:r>
        <w:rPr>
          <w:rStyle w:val="VerbatimChar"/>
        </w:rPr>
        <w:t xml:space="preserve">🟡 Ratio 1.5–2 → hétéroscédasticité modérée</w:t>
      </w:r>
      <w:r>
        <w:br/>
      </w:r>
      <w:r>
        <w:rPr>
          <w:rStyle w:val="VerbatimChar"/>
        </w:rPr>
        <w:t xml:space="preserve">🔴 Ratio &gt; 2.0 → variance instable → observable critique</w:t>
      </w:r>
    </w:p>
    <w:bookmarkEnd w:id="37"/>
    <w:bookmarkStart w:id="38" w:name="sorties-vers-étape-4"/>
    <w:p>
      <w:pPr>
        <w:pStyle w:val="Heading3"/>
      </w:pPr>
      <w:r>
        <w:t xml:space="preserve">6.4 Sorties vers Étape 4</w:t>
      </w:r>
    </w:p>
    <w:tbl>
      <w:tblPr>
        <w:tblStyle w:val="Table"/>
        <w:tblW w:type="pct" w:w="5000"/>
        <w:tblLook w:firstRow="1" w:lastRow="0" w:firstColumn="0" w:lastColumn="0" w:noHBand="0" w:noVBand="0" w:val="0020"/>
        <w:jc w:val="start"/>
      </w:tblPr>
      <w:tblGrid>
        <w:gridCol w:w="2828"/>
        <w:gridCol w:w="3111"/>
        <w:gridCol w:w="1980"/>
      </w:tblGrid>
      <w:tr>
        <w:trPr>
          <w:tblHeader w:val="true"/>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Usage</w:t>
            </w:r>
          </w:p>
        </w:tc>
      </w:tr>
      <w:tr>
        <w:tc>
          <w:tcPr/>
          <w:p>
            <w:pPr>
              <w:pStyle w:val="Compact"/>
              <w:jc w:val="left"/>
            </w:pPr>
            <w:r>
              <w:t xml:space="preserve">β_OLS, α_OLS</w:t>
            </w:r>
          </w:p>
        </w:tc>
        <w:tc>
          <w:tcPr/>
          <w:p>
            <w:pPr>
              <w:pStyle w:val="Compact"/>
              <w:jc w:val="left"/>
            </w:pPr>
            <w:r>
              <w:t xml:space="preserve">Hedge ratio et intercept OLS</w:t>
            </w:r>
          </w:p>
        </w:tc>
        <w:tc>
          <w:tcPr/>
          <w:p>
            <w:pPr>
              <w:pStyle w:val="Compact"/>
              <w:jc w:val="left"/>
            </w:pPr>
            <w:r>
              <w:t xml:space="preserve">Ancrage Signal Engine + init Kalman</w:t>
            </w:r>
          </w:p>
        </w:tc>
      </w:tr>
      <w:tr>
        <w:tc>
          <w:tcPr/>
          <w:p>
            <w:pPr>
              <w:pStyle w:val="Compact"/>
              <w:jc w:val="left"/>
            </w:pPr>
            <w:r>
              <w:t xml:space="preserve">φ̂</w:t>
            </w:r>
          </w:p>
        </w:tc>
        <w:tc>
          <w:tcPr/>
          <w:p>
            <w:pPr>
              <w:pStyle w:val="Compact"/>
              <w:jc w:val="left"/>
            </w:pPr>
            <w:r>
              <w:t xml:space="preserve">Coefficient AR(1) du spread</w:t>
            </w:r>
          </w:p>
        </w:tc>
        <w:tc>
          <w:tcPr/>
          <w:p>
            <w:pPr>
              <w:pStyle w:val="Compact"/>
              <w:jc w:val="left"/>
            </w:pPr>
            <w:r>
              <w:t xml:space="preserve">Conversion paramètres OU</w:t>
            </w:r>
          </w:p>
        </w:tc>
      </w:tr>
      <w:tr>
        <w:tc>
          <w:tcPr/>
          <w:p>
            <w:pPr>
              <w:pStyle w:val="Compact"/>
              <w:jc w:val="left"/>
            </w:pPr>
            <w:r>
              <w:t xml:space="preserve">c</w:t>
            </w:r>
          </w:p>
        </w:tc>
        <w:tc>
          <w:tcPr/>
          <w:p>
            <w:pPr>
              <w:pStyle w:val="Compact"/>
              <w:jc w:val="left"/>
            </w:pPr>
            <w:r>
              <w:t xml:space="preserve">Constante AR(1)</w:t>
            </w:r>
          </w:p>
        </w:tc>
        <w:tc>
          <w:tcPr/>
          <w:p>
            <w:pPr>
              <w:pStyle w:val="Compact"/>
              <w:jc w:val="left"/>
            </w:pPr>
            <w:r>
              <w:t xml:space="preserve">θ_OU</w:t>
            </w:r>
          </w:p>
        </w:tc>
      </w:tr>
      <w:tr>
        <w:tc>
          <w:tcPr/>
          <w:p>
            <w:pPr>
              <w:pStyle w:val="Compact"/>
              <w:jc w:val="left"/>
            </w:pPr>
            <w:r>
              <w:t xml:space="preserve">σ_η</w:t>
            </w:r>
          </w:p>
        </w:tc>
        <w:tc>
          <w:tcPr/>
          <w:p>
            <w:pPr>
              <w:pStyle w:val="Compact"/>
              <w:jc w:val="left"/>
            </w:pPr>
            <w:r>
              <w:t xml:space="preserve">Écart-type résidu AR(1)</w:t>
            </w:r>
          </w:p>
        </w:tc>
        <w:tc>
          <w:tcPr/>
          <w:p>
            <w:pPr>
              <w:pStyle w:val="Compact"/>
              <w:jc w:val="left"/>
            </w:pPr>
            <w:r>
              <w:t xml:space="preserve">σ_eq et σ_diffusion en étape 4</w:t>
            </w:r>
          </w:p>
        </w:tc>
      </w:tr>
      <w:tr>
        <w:tc>
          <w:tcPr/>
          <w:p>
            <w:pPr>
              <w:pStyle w:val="Compact"/>
              <w:jc w:val="left"/>
            </w:pPr>
            <w:r>
              <w:t xml:space="preserve">SE(α_OLS), SE(β_OLS)</w:t>
            </w:r>
          </w:p>
        </w:tc>
        <w:tc>
          <w:tcPr/>
          <w:p>
            <w:pPr>
              <w:pStyle w:val="Compact"/>
              <w:jc w:val="left"/>
            </w:pPr>
            <w:r>
              <w:t xml:space="preserve">Erreurs standard OLS</w:t>
            </w:r>
          </w:p>
        </w:tc>
        <w:tc>
          <w:tcPr/>
          <w:p>
            <w:pPr>
              <w:pStyle w:val="Compact"/>
              <w:jc w:val="left"/>
            </w:pPr>
            <w:r>
              <w:t xml:space="preserve">Init P_0 Kalman en étape 5</w:t>
            </w:r>
          </w:p>
        </w:tc>
      </w:tr>
      <w:tr>
        <w:tc>
          <w:tcPr/>
          <w:p>
            <w:pPr>
              <w:pStyle w:val="Compact"/>
              <w:jc w:val="left"/>
            </w:pPr>
            <w:r>
              <w:t xml:space="preserve">mu_B</w:t>
            </w:r>
          </w:p>
        </w:tc>
        <w:tc>
          <w:tcPr/>
          <w:p>
            <w:pPr>
              <w:pStyle w:val="Compact"/>
              <w:jc w:val="left"/>
            </w:pPr>
            <w:r>
              <w:t xml:space="preserve">Moyenne log(B) sur calibration</w:t>
            </w:r>
          </w:p>
        </w:tc>
        <w:tc>
          <w:tcPr/>
          <w:p>
            <w:pPr>
              <w:pStyle w:val="Compact"/>
              <w:jc w:val="left"/>
            </w:pPr>
            <w:r>
              <w:t xml:space="preserve">Sizing beta-neutral phase 5</w:t>
            </w:r>
          </w:p>
        </w:tc>
      </w:tr>
    </w:tbl>
    <w:p>
      <w:r>
        <w:pict>
          <v:rect style="width:0;height:1.5pt" o:hralign="center" o:hrstd="t" o:hr="t"/>
        </w:pict>
      </w:r>
    </w:p>
    <w:bookmarkEnd w:id="38"/>
    <w:bookmarkEnd w:id="39"/>
    <w:bookmarkStart w:id="45" w:name="X86cd14a1703fe823a8fca511d3a044ac89c2b4c"/>
    <w:p>
      <w:pPr>
        <w:pStyle w:val="Heading2"/>
      </w:pPr>
      <w:r>
        <w:t xml:space="preserve">7. ÉTAPE 4 — ORNSTEIN-UHLENBECK : QUALIFICATION DU SPREAD</w:t>
      </w:r>
    </w:p>
    <w:p>
      <w:pPr>
        <w:pStyle w:val="FirstParagraph"/>
      </w:pPr>
      <w:r>
        <w:t xml:space="preserve">Convention universelle : dt = 1 barre de 5min (pas-à-pas).</w:t>
      </w:r>
    </w:p>
    <w:p>
      <w:pPr>
        <w:pStyle w:val="BlockText"/>
      </w:pPr>
      <w:r>
        <w:rPr>
          <w:bCs/>
          <w:b/>
        </w:rPr>
        <w:t xml:space="preserve">📐 Hypothèse fondamentale — Condition de validité du modèle OU</w:t>
      </w:r>
    </w:p>
    <w:p>
      <w:pPr>
        <w:pStyle w:val="BlockText"/>
      </w:pPr>
      <w:r>
        <w:t xml:space="preserve">La conversion AR(1) → OU via κ = −ln(φ)/dt et σ_eq = σ_η / √(1−φ²) est valide si et seulement si : φ ∈ ]0, 1[</w:t>
      </w:r>
    </w:p>
    <w:p>
      <w:pPr>
        <w:pStyle w:val="BlockText"/>
      </w:pPr>
      <w:r>
        <w:t xml:space="preserve">φ = 1 → κ = −ln(1)/dt = 0 → pas de force de rappel → marche aléatoire pure</w:t>
      </w:r>
    </w:p>
    <w:p>
      <w:pPr>
        <w:pStyle w:val="BlockText"/>
      </w:pPr>
      <w:r>
        <w:t xml:space="preserve">φ → 0⁺ → κ = −ln(φ)/dt → +∞ → reversion instantanée → bruit blanc (non exploitable en intraday — le spread revient en moins d’une barre)</w:t>
      </w:r>
    </w:p>
    <w:p>
      <w:pPr>
        <w:pStyle w:val="BlockText"/>
      </w:pPr>
      <w:r>
        <w:t xml:space="preserve">φ ≤ 0 → ln(φ) non défini pour φ ≤ 0 ; et pour −1 &lt; φ &lt; 0 le spread est stationnaire mais OSCILLANT (alternance de signe à chaque barre), pas mean-reverting au sens d’Ornstein-Uhlenbeck</w:t>
      </w:r>
    </w:p>
    <w:p>
      <w:pPr>
        <w:pStyle w:val="BlockText"/>
      </w:pPr>
      <w:r>
        <w:t xml:space="preserve">φ ≥ 1 → variance infinie, σ_eq non défini, processus explosif</w:t>
      </w:r>
    </w:p>
    <w:p>
      <w:pPr>
        <w:pStyle w:val="BlockText"/>
      </w:pPr>
      <w:r>
        <w:t xml:space="preserve">Cette condition est vérifiée en étape 3 (test AR(1)) et réassertée au début de l’étape 4.</w:t>
      </w:r>
    </w:p>
    <w:bookmarkStart w:id="40" w:name="X131affc01afc2ca2bd51568516c6e59404dad4f"/>
    <w:p>
      <w:pPr>
        <w:pStyle w:val="Heading3"/>
      </w:pPr>
      <w:r>
        <w:t xml:space="preserve">7.1 Conversion AR(1) → Paramètres OU — Formules de Paolucci</w:t>
      </w:r>
    </w:p>
    <w:p>
      <w:pPr>
        <w:pStyle w:val="SourceCode"/>
      </w:pPr>
      <w:r>
        <w:rPr>
          <w:rStyle w:val="VerbatimChar"/>
        </w:rPr>
        <w:t xml:space="preserve">dt = 1   # convention pas-à-pas</w:t>
      </w:r>
      <w:r>
        <w:br/>
      </w:r>
      <w:r>
        <w:br/>
      </w:r>
      <w:r>
        <w:rPr>
          <w:rStyle w:val="VerbatimChar"/>
        </w:rPr>
        <w:t xml:space="preserve">κ = −ln(φ̂) / dt                                    # vitesse de retour à la moyenne</w:t>
      </w:r>
      <w:r>
        <w:br/>
      </w:r>
      <w:r>
        <w:br/>
      </w:r>
      <w:r>
        <w:rPr>
          <w:rStyle w:val="VerbatimChar"/>
        </w:rPr>
        <w:t xml:space="preserve">θ_OU = c / (1 − φ̂)                                 # centre d'équilibre ≈ 0 par OLS</w:t>
      </w:r>
      <w:r>
        <w:br/>
      </w:r>
      <w:r>
        <w:br/>
      </w:r>
      <w:r>
        <w:rPr>
          <w:rStyle w:val="VerbatimChar"/>
        </w:rPr>
        <w:t xml:space="preserve"># Deux objets distincts issus de σ_η :</w:t>
      </w:r>
      <w:r>
        <w:br/>
      </w:r>
      <w:r>
        <w:br/>
      </w:r>
      <w:r>
        <w:rPr>
          <w:rStyle w:val="VerbatimChar"/>
        </w:rPr>
        <w:t xml:space="preserve">σ_eq = σ_η / √(1 − φ̂²)                            # ÉCART-TYPE de la distribution stationnaire</w:t>
      </w:r>
      <w:r>
        <w:br/>
      </w:r>
      <w:r>
        <w:rPr>
          <w:rStyle w:val="VerbatimChar"/>
        </w:rPr>
        <w:t xml:space="preserve">                                                     # → dénominateur du Z-score</w:t>
      </w:r>
      <w:r>
        <w:br/>
      </w:r>
      <w:r>
        <w:rPr>
          <w:rStyle w:val="VerbatimChar"/>
        </w:rPr>
        <w:t xml:space="preserve">                                                     # → sort vers Phase 2 étape 5</w:t>
      </w:r>
      <w:r>
        <w:br/>
      </w:r>
      <w:r>
        <w:br/>
      </w:r>
      <w:r>
        <w:rPr>
          <w:rStyle w:val="VerbatimChar"/>
        </w:rPr>
        <w:t xml:space="preserve">σ_diffusion = σ_η × √(−2ln(φ̂) / (1 − φ̂²))        # coeff. diffusion SDE continu</w:t>
      </w:r>
      <w:r>
        <w:br/>
      </w:r>
      <w:r>
        <w:rPr>
          <w:rStyle w:val="VerbatimChar"/>
        </w:rPr>
        <w:t xml:space="preserve">                                                     # → usage interne Q_OU uniquement</w:t>
      </w:r>
      <w:r>
        <w:br/>
      </w:r>
      <w:r>
        <w:rPr>
          <w:rStyle w:val="VerbatimChar"/>
        </w:rPr>
        <w:t xml:space="preserve">                                                     # → NE SORT PAS vers étape 5</w:t>
      </w:r>
    </w:p>
    <w:p>
      <w:pPr>
        <w:pStyle w:val="BlockText"/>
      </w:pPr>
      <w:r>
        <w:rPr>
          <w:bCs/>
          <w:b/>
        </w:rPr>
        <w:t xml:space="preserve">🔴 CORRECTION CRITIQUE — σ_eq vs σ_diffusion</w:t>
      </w:r>
    </w:p>
    <w:p>
      <w:pPr>
        <w:pStyle w:val="BlockText"/>
      </w:pPr>
      <w:r>
        <w:t xml:space="preserve">Z-score = (Spread_t − θ_OU) / σ_eq ← CORRECT</w:t>
      </w:r>
    </w:p>
    <w:p>
      <w:pPr>
        <w:pStyle w:val="BlockText"/>
      </w:pPr>
      <w:r>
        <w:t xml:space="preserve">Z-score = (Spread_t − θ_OU) / σ_diffusion ← FAUX</w:t>
      </w:r>
    </w:p>
    <w:p>
      <w:pPr>
        <w:pStyle w:val="BlockText"/>
      </w:pPr>
      <w:r>
        <w:t xml:space="preserve">Pour φ = 0.95 : σ_eq ≈ 3.2 × σ_η vs σ_diffusion ≈ 1.03 × σ_η → seuils faux par facteur ~3</w:t>
      </w:r>
    </w:p>
    <w:p>
      <w:pPr>
        <w:pStyle w:val="BlockText"/>
      </w:pPr>
      <w:r>
        <w:t xml:space="preserve">σ_eq est l’ÉCART-TYPE (standard deviation) de la distribution stationnaire du processus OU. σ_diffusion est le coefficient de diffusion de l’EDS — la volatilité instantanée, pas l’écart-type d’équilibre.</w:t>
      </w:r>
    </w:p>
    <w:p>
      <w:pPr>
        <w:pStyle w:val="BlockText"/>
      </w:pPr>
      <w:r>
        <w:t xml:space="preserve">Validation source primaire — Paolucci (2026), notebook kffqf.ipynb : stat_dev = sigma / np.sqrt(2 * theta) = σ_diffusion / √(2κ) = σ_eq.</w:t>
      </w:r>
    </w:p>
    <w:bookmarkEnd w:id="40"/>
    <w:bookmarkStart w:id="41" w:name="q_ou-usage-interne-uniquement"/>
    <w:p>
      <w:pPr>
        <w:pStyle w:val="Heading3"/>
      </w:pPr>
      <w:r>
        <w:t xml:space="preserve">7.2 Q_OU — Usage Interne Uniquement</w:t>
      </w:r>
    </w:p>
    <w:p>
      <w:pPr>
        <w:pStyle w:val="SourceCode"/>
      </w:pPr>
      <w:r>
        <w:rPr>
          <w:rStyle w:val="VerbatimChar"/>
        </w:rPr>
        <w:t xml:space="preserve">Q_OU = (σ_diffusion² / 2κ) × (1 − e^(−2κ×dt))   → ordre ~10⁻⁴</w:t>
      </w:r>
      <w:r>
        <w:br/>
      </w:r>
      <w:r>
        <w:rPr>
          <w:rStyle w:val="VerbatimChar"/>
        </w:rPr>
        <w:t xml:space="preserve">     = variance conditionnelle du SPREAD par barre</w:t>
      </w:r>
      <w:r>
        <w:br/>
      </w:r>
      <w:r>
        <w:br/>
      </w:r>
      <w:r>
        <w:rPr>
          <w:rStyle w:val="VerbatimChar"/>
        </w:rPr>
        <w:t xml:space="preserve">Q_Kalman = matrice 2×2 covariance bruit d'état [α_t, β_t]</w:t>
      </w:r>
      <w:r>
        <w:br/>
      </w:r>
      <w:r>
        <w:rPr>
          <w:rStyle w:val="VerbatimChar"/>
        </w:rPr>
        <w:t xml:space="preserve">         → ordre ~10⁻⁷ à 10⁻⁶</w:t>
      </w:r>
      <w:r>
        <w:br/>
      </w:r>
      <w:r>
        <w:br/>
      </w:r>
      <w:r>
        <w:rPr>
          <w:rStyle w:val="VerbatimChar"/>
        </w:rPr>
        <w:t xml:space="preserve">Si Q_OU passé comme Q_Kalman :</w:t>
      </w:r>
      <w:r>
        <w:br/>
      </w:r>
      <w:r>
        <w:rPr>
          <w:rStyle w:val="VerbatimChar"/>
        </w:rPr>
        <w:t xml:space="preserve">  P_pred explose → K → 1 → β_t surréagit → session tuée</w:t>
      </w:r>
      <w:r>
        <w:br/>
      </w:r>
      <w:r>
        <w:br/>
      </w:r>
      <w:r>
        <w:rPr>
          <w:rStyle w:val="VerbatimChar"/>
        </w:rPr>
        <w:t xml:space="preserve">Q_OU reste EN ÉTAPE 4. Il n'est PAS transmis à l'étape 5.</w:t>
      </w:r>
    </w:p>
    <w:bookmarkEnd w:id="41"/>
    <w:bookmarkStart w:id="42" w:name="half-life-modèle-vs-empirique"/>
    <w:p>
      <w:pPr>
        <w:pStyle w:val="Heading3"/>
      </w:pPr>
      <w:r>
        <w:t xml:space="preserve">7.3 Half-Life — Modèle vs Empirique</w:t>
      </w:r>
    </w:p>
    <w:p>
      <w:pPr>
        <w:pStyle w:val="SourceCode"/>
      </w:pPr>
      <w:r>
        <w:rPr>
          <w:rStyle w:val="VerbatimChar"/>
        </w:rPr>
        <w:t xml:space="preserve">HL_modèle = ln(2) / κ × 5 minutes    # indicateur relatif uniquement</w:t>
      </w:r>
      <w:r>
        <w:br/>
      </w:r>
      <w:r>
        <w:br/>
      </w:r>
      <w:r>
        <w:rPr>
          <w:rStyle w:val="VerbatimChar"/>
        </w:rPr>
        <w:t xml:space="preserve">HL_empirique = médiane des temps |Z| &gt; 2σ_eq → |Z| &lt; 0.5σ_eq</w:t>
      </w:r>
      <w:r>
        <w:br/>
      </w:r>
      <w:r>
        <w:rPr>
          <w:rStyle w:val="VerbatimChar"/>
        </w:rPr>
        <w:t xml:space="preserve">             = RÉFÉRENCE OPÉRATIONNELLE pour T_limite</w:t>
      </w:r>
      <w:r>
        <w:br/>
      </w:r>
      <w:r>
        <w:br/>
      </w:r>
      <w:r>
        <w:rPr>
          <w:rStyle w:val="VerbatimChar"/>
        </w:rPr>
        <w:t xml:space="preserve">Ratio = HL_empirique / HL_modèle</w:t>
      </w:r>
      <w:r>
        <w:br/>
      </w:r>
      <w:r>
        <w:br/>
      </w:r>
      <w:r>
        <w:rPr>
          <w:rStyle w:val="VerbatimChar"/>
        </w:rPr>
        <w:t xml:space="preserve">🟢 0.8 – 1.5 → OU bien calibré</w:t>
      </w:r>
      <w:r>
        <w:br/>
      </w:r>
      <w:r>
        <w:rPr>
          <w:rStyle w:val="VerbatimChar"/>
        </w:rPr>
        <w:t xml:space="preserve">🟡 1.5 – 2.0 → biais modéré</w:t>
      </w:r>
      <w:r>
        <w:br/>
      </w:r>
      <w:r>
        <w:rPr>
          <w:rStyle w:val="VerbatimChar"/>
        </w:rPr>
        <w:t xml:space="preserve">🔴 &gt; 2.0     → OU significativement biaisé</w:t>
      </w:r>
      <w:r>
        <w:br/>
      </w:r>
      <w:r>
        <w:rPr>
          <w:rStyle w:val="VerbatimChar"/>
        </w:rPr>
        <w:t xml:space="preserve">🔴 &lt; 0.8     → κ surestimé (microstructure noise)</w:t>
      </w:r>
      <w:r>
        <w:br/>
      </w:r>
      <w:r>
        <w:br/>
      </w:r>
      <w:r>
        <w:rPr>
          <w:rStyle w:val="VerbatimChar"/>
        </w:rPr>
        <w:t xml:space="preserve">BLOQUANT : Ratio &gt; 3.0 → STOP</w:t>
      </w:r>
      <w:r>
        <w:br/>
      </w:r>
      <w:r>
        <w:br/>
      </w:r>
      <w:r>
        <w:rPr>
          <w:rStyle w:val="VerbatimChar"/>
        </w:rPr>
        <w:t xml:space="preserve">T_limite = min(T_close_session − HL_empirique, T_close_pit_paire)</w:t>
      </w:r>
    </w:p>
    <w:bookmarkEnd w:id="42"/>
    <w:bookmarkStart w:id="43" w:name="assertions-de-santé-et-bloquants-étape-4"/>
    <w:p>
      <w:pPr>
        <w:pStyle w:val="Heading3"/>
      </w:pPr>
      <w:r>
        <w:t xml:space="preserve">7.4 Assertions de Santé et Bloquants Étape 4</w:t>
      </w:r>
    </w:p>
    <w:p>
      <w:pPr>
        <w:pStyle w:val="SourceCode"/>
      </w:pPr>
      <w:r>
        <w:rPr>
          <w:rStyle w:val="VerbatimChar"/>
        </w:rPr>
        <w:t xml:space="preserve">// BLOQUANTS — arrêt total si violation</w:t>
      </w:r>
      <w:r>
        <w:br/>
      </w:r>
      <w:r>
        <w:rPr>
          <w:rStyle w:val="VerbatimChar"/>
        </w:rPr>
        <w:t xml:space="preserve">assert φ̂ ∈ ]0, 1[         # φ ≤ 0 → non mean-reverting / φ ≥ 1 → explosif</w:t>
      </w:r>
      <w:r>
        <w:br/>
      </w:r>
      <w:r>
        <w:rPr>
          <w:rStyle w:val="VerbatimChar"/>
        </w:rPr>
        <w:t xml:space="preserve">assert κ &gt; 0               # garanti si φ ∈ ]0,1[</w:t>
      </w:r>
      <w:r>
        <w:br/>
      </w:r>
      <w:r>
        <w:rPr>
          <w:rStyle w:val="VerbatimChar"/>
        </w:rPr>
        <w:t xml:space="preserve">assert σ_eq &gt; 0            # défaut si φ̂ ≈ 1</w:t>
      </w:r>
      <w:r>
        <w:br/>
      </w:r>
      <w:r>
        <w:rPr>
          <w:rStyle w:val="VerbatimChar"/>
        </w:rPr>
        <w:t xml:space="preserve">assert isfinite(σ_eq)      # protection overflow numérique</w:t>
      </w:r>
      <w:r>
        <w:br/>
      </w:r>
      <w:r>
        <w:rPr>
          <w:rStyle w:val="VerbatimChar"/>
        </w:rPr>
        <w:t xml:space="preserve">assert Ratio_HL ≤ 3.0      # OU trop biaisé</w:t>
      </w:r>
      <w:r>
        <w:br/>
      </w:r>
      <w:r>
        <w:br/>
      </w:r>
      <w:r>
        <w:rPr>
          <w:rStyle w:val="VerbatimChar"/>
        </w:rPr>
        <w:t xml:space="preserve">// ASSERTION θ_OU ≈ 0 — cohérence OLS</w:t>
      </w:r>
      <w:r>
        <w:br/>
      </w:r>
      <w:r>
        <w:rPr>
          <w:rStyle w:val="VerbatimChar"/>
        </w:rPr>
        <w:t xml:space="preserve">assert abs(θ_OU) &lt; 0.01 × σ_eq</w:t>
      </w:r>
      <w:r>
        <w:br/>
      </w:r>
      <w:r>
        <w:rPr>
          <w:rStyle w:val="VerbatimChar"/>
        </w:rPr>
        <w:t xml:space="preserve"># Violation = alerte critique : étape 3 ou 4 corrompue</w:t>
      </w:r>
      <w:r>
        <w:br/>
      </w:r>
      <w:r>
        <w:br/>
      </w:r>
      <w:r>
        <w:rPr>
          <w:rStyle w:val="VerbatimChar"/>
        </w:rPr>
        <w:t xml:space="preserve">// CROSS-CHECK σ_eq vs std(Spread) — sanité numérique</w:t>
      </w:r>
      <w:r>
        <w:br/>
      </w:r>
      <w:r>
        <w:rPr>
          <w:rStyle w:val="VerbatimChar"/>
        </w:rPr>
        <w:t xml:space="preserve">z_modele   = (Spread_t − θ_OU) / σ_eq</w:t>
      </w:r>
      <w:r>
        <w:br/>
      </w:r>
      <w:r>
        <w:rPr>
          <w:rStyle w:val="VerbatimChar"/>
        </w:rPr>
        <w:t xml:space="preserve">z_empirique = (Spread_t − mean(Spread)) / std(Spread)</w:t>
      </w:r>
      <w:r>
        <w:br/>
      </w:r>
      <w:r>
        <w:rPr>
          <w:rStyle w:val="VerbatimChar"/>
        </w:rPr>
        <w:t xml:space="preserve">Δz = |z_modele − z_empirique| sur la fenêtre de calibration entière</w:t>
      </w:r>
      <w:r>
        <w:br/>
      </w:r>
      <w:r>
        <w:br/>
      </w:r>
      <w:r>
        <w:rPr>
          <w:rStyle w:val="VerbatimChar"/>
        </w:rPr>
        <w:t xml:space="preserve">assert median(Δz) &lt; 0.02 AND percentile_99(Δz) &lt; 0.15</w:t>
      </w:r>
      <w:r>
        <w:br/>
      </w:r>
      <w:r>
        <w:br/>
      </w:r>
      <w:r>
        <w:rPr>
          <w:rStyle w:val="VerbatimChar"/>
        </w:rPr>
        <w:t xml:space="preserve"># median capte le biais systématique (σ_eq ≠ std structurellement)</w:t>
      </w:r>
      <w:r>
        <w:br/>
      </w:r>
      <w:r>
        <w:rPr>
          <w:rStyle w:val="VerbatimChar"/>
        </w:rPr>
        <w:t xml:space="preserve"># percentile_99 tolère les queues normales d'échantillonnage</w:t>
      </w:r>
      <w:r>
        <w:br/>
      </w:r>
      <w:r>
        <w:rPr>
          <w:rStyle w:val="VerbatimChar"/>
        </w:rPr>
        <w:t xml:space="preserve"># max(Δz) &lt; 0.05 serait trop strict : sur ~7920 barres,</w:t>
      </w:r>
      <w:r>
        <w:br/>
      </w:r>
      <w:r>
        <w:rPr>
          <w:rStyle w:val="VerbatimChar"/>
        </w:rPr>
        <w:t xml:space="preserve">#   l'erreur d'échantillonnage de mean(Spread) ≈ σ_eq/√N</w:t>
      </w:r>
      <w:r>
        <w:br/>
      </w:r>
      <w:r>
        <w:rPr>
          <w:rStyle w:val="VerbatimChar"/>
        </w:rPr>
        <w:t xml:space="preserve">#   suffit à pousser le max au-delà de 0.05</w:t>
      </w:r>
      <w:r>
        <w:br/>
      </w:r>
      <w:r>
        <w:rPr>
          <w:rStyle w:val="VerbatimChar"/>
        </w:rPr>
        <w:t xml:space="preserve"># Bug courant : sous-ensemble OLS vs fenêtre complète pour std</w:t>
      </w:r>
    </w:p>
    <w:bookmarkEnd w:id="43"/>
    <w:bookmarkStart w:id="44" w:name="sorties-vers-étape-5"/>
    <w:p>
      <w:pPr>
        <w:pStyle w:val="Heading3"/>
      </w:pPr>
      <w:r>
        <w:t xml:space="preserve">7.5 Sorties vers Étape 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Usage en Étape 5</w:t>
            </w:r>
          </w:p>
        </w:tc>
      </w:tr>
      <w:tr>
        <w:tc>
          <w:tcPr/>
          <w:p>
            <w:pPr>
              <w:pStyle w:val="Compact"/>
              <w:jc w:val="left"/>
            </w:pPr>
            <w:r>
              <w:t xml:space="preserve">β_OLS, α_OLS</w:t>
            </w:r>
          </w:p>
        </w:tc>
        <w:tc>
          <w:tcPr/>
          <w:p>
            <w:pPr>
              <w:pStyle w:val="Compact"/>
              <w:jc w:val="left"/>
            </w:pPr>
            <w:r>
              <w:t xml:space="preserve">Ancrage Signal Engine Phase 2 + init x_0 Phase 1</w:t>
            </w:r>
          </w:p>
        </w:tc>
      </w:tr>
      <w:tr>
        <w:tc>
          <w:tcPr/>
          <w:p>
            <w:pPr>
              <w:pStyle w:val="Compact"/>
              <w:jc w:val="left"/>
            </w:pPr>
            <w:r>
              <w:t xml:space="preserve">θ_OU, σ_eq</w:t>
            </w:r>
          </w:p>
        </w:tc>
        <w:tc>
          <w:tcPr/>
          <w:p>
            <w:pPr>
              <w:pStyle w:val="Compact"/>
              <w:jc w:val="left"/>
            </w:pPr>
            <w:r>
              <w:t xml:space="preserve">Dénominateur Z-score — fixes pour toute la session</w:t>
            </w:r>
          </w:p>
        </w:tc>
      </w:tr>
      <w:tr>
        <w:tc>
          <w:tcPr/>
          <w:p>
            <w:pPr>
              <w:pStyle w:val="Compact"/>
              <w:jc w:val="left"/>
            </w:pPr>
            <w:r>
              <w:t xml:space="preserve">κ</w:t>
            </w:r>
          </w:p>
        </w:tc>
        <w:tc>
          <w:tcPr/>
          <w:p>
            <w:pPr>
              <w:pStyle w:val="Compact"/>
              <w:jc w:val="left"/>
            </w:pPr>
            <w:r>
              <w:t xml:space="preserve">Référence diagnostics Kalman</w:t>
            </w:r>
          </w:p>
        </w:tc>
      </w:tr>
      <w:tr>
        <w:tc>
          <w:tcPr/>
          <w:p>
            <w:pPr>
              <w:pStyle w:val="Compact"/>
              <w:jc w:val="left"/>
            </w:pPr>
            <w:r>
              <w:t xml:space="preserve">HL_empirique</w:t>
            </w:r>
          </w:p>
        </w:tc>
        <w:tc>
          <w:tcPr/>
          <w:p>
            <w:pPr>
              <w:pStyle w:val="Compact"/>
              <w:jc w:val="left"/>
            </w:pPr>
            <w:r>
              <w:t xml:space="preserve">Calcul T_limite Time-Lock</w:t>
            </w:r>
          </w:p>
        </w:tc>
      </w:tr>
      <w:tr>
        <w:tc>
          <w:tcPr/>
          <w:p>
            <w:pPr>
              <w:pStyle w:val="Compact"/>
              <w:jc w:val="left"/>
            </w:pPr>
            <w:r>
              <w:t xml:space="preserve">SE(α_OLS), SE(β_OLS)</w:t>
            </w:r>
          </w:p>
        </w:tc>
        <w:tc>
          <w:tcPr/>
          <w:p>
            <w:pPr>
              <w:pStyle w:val="Compact"/>
              <w:jc w:val="left"/>
            </w:pPr>
            <w:r>
              <w:t xml:space="preserve">Init P_0 Kalman</w:t>
            </w:r>
          </w:p>
        </w:tc>
      </w:tr>
      <w:tr>
        <w:tc>
          <w:tcPr/>
          <w:p>
            <w:pPr>
              <w:pStyle w:val="Compact"/>
              <w:jc w:val="left"/>
            </w:pPr>
            <w:r>
              <w:t xml:space="preserve">mu_B</w:t>
            </w:r>
          </w:p>
        </w:tc>
        <w:tc>
          <w:tcPr/>
          <w:p>
            <w:pPr>
              <w:pStyle w:val="Compact"/>
              <w:jc w:val="left"/>
            </w:pPr>
            <w:r>
              <w:t xml:space="preserve">Sizing beta-neutral</w:t>
            </w:r>
          </w:p>
        </w:tc>
      </w:tr>
    </w:tbl>
    <w:p>
      <w:pPr>
        <w:pStyle w:val="BlockText"/>
      </w:pPr>
      <w:r>
        <w:rPr>
          <w:bCs/>
          <w:b/>
        </w:rPr>
        <w:t xml:space="preserve">⚠️ Q_OU N’EST PAS DANS LES SORTIES vers étape 5.</w:t>
      </w:r>
      <w:r>
        <w:t xml:space="preserve"> </w:t>
      </w:r>
      <w:r>
        <w:t xml:space="preserve">Q_Kalman est calibré indépendamment en Phase 1.</w:t>
      </w:r>
    </w:p>
    <w:p>
      <w:r>
        <w:pict>
          <v:rect style="width:0;height:1.5pt" o:hralign="center" o:hrstd="t" o:hr="t"/>
        </w:pict>
      </w:r>
    </w:p>
    <w:bookmarkEnd w:id="44"/>
    <w:bookmarkEnd w:id="45"/>
    <w:bookmarkStart w:id="53" w:name="X09bdceb40112437be73dec9d4e06f7304389870"/>
    <w:p>
      <w:pPr>
        <w:pStyle w:val="Heading2"/>
      </w:pPr>
      <w:r>
        <w:t xml:space="preserve">8. ÉTAPE 5 — KALMAN FILTER, RISK MANAGEMENT &amp; EXECUTION</w:t>
      </w:r>
    </w:p>
    <w:p>
      <w:pPr>
        <w:pStyle w:val="FirstParagraph"/>
      </w:pPr>
      <w:r>
        <w:t xml:space="preserve">L’étape 5 est composée de cinq phases à chaque barre 5min. Les phases 2 et 3 tournent en parallèle, les phases 4 et 5 sont séquentielles. Deux objets de transfert distincts assurent la séparation des responsabilités : le BarState_t (immuable, créé à la barrière de synchronisation) et le FilterVerdict_t (produit par Phase 4).</w:t>
      </w:r>
    </w:p>
    <w:p>
      <w:pPr>
        <w:pStyle w:val="SourceCode"/>
      </w:pPr>
      <w:r>
        <w:rPr>
          <w:rStyle w:val="VerbatimChar"/>
        </w:rPr>
        <w:t xml:space="preserve">FLUX PAR BARRE :</w:t>
      </w:r>
      <w:r>
        <w:br/>
      </w:r>
      <w:r>
        <w:br/>
      </w:r>
      <w:r>
        <w:rPr>
          <w:rStyle w:val="VerbatimChar"/>
        </w:rPr>
        <w:t xml:space="preserve">[EVENT] BarClose(t)</w:t>
      </w:r>
      <w:r>
        <w:br/>
      </w:r>
      <w:r>
        <w:br/>
      </w:r>
      <w:r>
        <w:rPr>
          <w:rStyle w:val="VerbatimChar"/>
        </w:rPr>
        <w:t xml:space="preserve">[PARALLÈLE] Phase 2 (Signal) + Phase 3 (Kalman)</w:t>
      </w:r>
      <w:r>
        <w:br/>
      </w:r>
      <w:r>
        <w:br/>
      </w:r>
      <w:r>
        <w:rPr>
          <w:rStyle w:val="VerbatimChar"/>
        </w:rPr>
        <w:t xml:space="preserve">[BARRIÈRE]  → création BarState_t IMMUABLE</w:t>
      </w:r>
      <w:r>
        <w:br/>
      </w:r>
      <w:r>
        <w:br/>
      </w:r>
      <w:r>
        <w:rPr>
          <w:rStyle w:val="VerbatimChar"/>
        </w:rPr>
        <w:t xml:space="preserve">[SÉQUENTIEL] Phase 4 lit BarState_t → produit FilterVerdict_t</w:t>
      </w:r>
      <w:r>
        <w:br/>
      </w:r>
      <w:r>
        <w:br/>
      </w:r>
      <w:r>
        <w:rPr>
          <w:rStyle w:val="VerbatimChar"/>
        </w:rPr>
        <w:t xml:space="preserve">[CONDITIONNEL] Phase 5 lit BarState_t + FilterVerdict_t → sizing</w:t>
      </w:r>
    </w:p>
    <w:bookmarkStart w:id="46" w:name="Xed1f763373d3ce9e8dd8429f2e5a4dc0e40c0fe"/>
    <w:p>
      <w:pPr>
        <w:pStyle w:val="Heading3"/>
      </w:pPr>
      <w:r>
        <w:t xml:space="preserve">8.0 Objets de Transfert — BarState_t et FilterVerdict_t</w:t>
      </w:r>
    </w:p>
    <w:p>
      <w:pPr>
        <w:pStyle w:val="FirstParagraph"/>
      </w:pPr>
      <w:r>
        <w:t xml:space="preserve">Le BarState_t est créé une fois par barre après l’exécution parallèle des phases 2 et 3. Il est IMMUABLE — aucune phase en aval ne le modifie. La distinction entre raw_price et log_price est critique : Phase 5 a besoin des prix bruts en dollars pour le notionnel.</w:t>
      </w:r>
    </w:p>
    <w:p>
      <w:pPr>
        <w:pStyle w:val="SourceCode"/>
      </w:pPr>
      <w:r>
        <w:rPr>
          <w:rStyle w:val="CommentTok"/>
        </w:rPr>
        <w:t xml:space="preserve"># BarState_t — créé à la barrière, IMMUABLE</w:t>
      </w:r>
      <w:r>
        <w:br/>
      </w:r>
      <w:r>
        <w:rPr>
          <w:rStyle w:val="CommentTok"/>
        </w:rPr>
        <w:t xml:space="preserve"># Contient UNIQUEMENT les sorties de Phase 2 et Phase 3</w:t>
      </w:r>
      <w:r>
        <w:br/>
      </w:r>
      <w:r>
        <w:rPr>
          <w:rStyle w:val="NormalTok"/>
        </w:rPr>
        <w:t xml:space="preserve">BarState_t </w:t>
      </w:r>
      <w:r>
        <w:rPr>
          <w:rStyle w:val="OperatorTok"/>
        </w:rPr>
        <w:t xml:space="preserve">=</w:t>
      </w:r>
      <w:r>
        <w:rPr>
          <w:rStyle w:val="NormalTok"/>
        </w:rPr>
        <w:t xml:space="preserve"> {</w:t>
      </w:r>
      <w:r>
        <w:br/>
      </w:r>
      <w:r>
        <w:rPr>
          <w:rStyle w:val="NormalTok"/>
        </w:rPr>
        <w:t xml:space="preserve">    </w:t>
      </w:r>
      <w:r>
        <w:rPr>
          <w:rStyle w:val="CommentTok"/>
        </w:rPr>
        <w:t xml:space="preserve"># Identifiant temporel</w:t>
      </w:r>
      <w:r>
        <w:br/>
      </w:r>
      <w:r>
        <w:rPr>
          <w:rStyle w:val="NormalTok"/>
        </w:rPr>
        <w:t xml:space="preserve">    timestamp   : datetime,</w:t>
      </w:r>
      <w:r>
        <w:br/>
      </w:r>
      <w:r>
        <w:br/>
      </w:r>
      <w:r>
        <w:rPr>
          <w:rStyle w:val="NormalTok"/>
        </w:rPr>
        <w:t xml:space="preserve">    </w:t>
      </w:r>
      <w:r>
        <w:rPr>
          <w:rStyle w:val="CommentTok"/>
        </w:rPr>
        <w:t xml:space="preserve"># Prix bruts en DOLLARS — obligatoires pour Phase 5 (notionnel)</w:t>
      </w:r>
      <w:r>
        <w:br/>
      </w:r>
      <w:r>
        <w:rPr>
          <w:rStyle w:val="NormalTok"/>
        </w:rPr>
        <w:t xml:space="preserve">    raw_price_A : </w:t>
      </w:r>
      <w:r>
        <w:rPr>
          <w:rStyle w:val="BuiltInTok"/>
        </w:rPr>
        <w:t xml:space="preserve">float</w:t>
      </w:r>
      <w:r>
        <w:rPr>
          <w:rStyle w:val="NormalTok"/>
        </w:rPr>
        <w:t xml:space="preserve">,      </w:t>
      </w:r>
      <w:r>
        <w:rPr>
          <w:rStyle w:val="CommentTok"/>
        </w:rPr>
        <w:t xml:space="preserve"># Prix_A_t en $ (ex: 2165.90 pour GC)</w:t>
      </w:r>
      <w:r>
        <w:br/>
      </w:r>
      <w:r>
        <w:rPr>
          <w:rStyle w:val="NormalTok"/>
        </w:rPr>
        <w:t xml:space="preserve">    raw_price_B : </w:t>
      </w:r>
      <w:r>
        <w:rPr>
          <w:rStyle w:val="BuiltInTok"/>
        </w:rPr>
        <w:t xml:space="preserve">float</w:t>
      </w:r>
      <w:r>
        <w:rPr>
          <w:rStyle w:val="NormalTok"/>
        </w:rPr>
        <w:t xml:space="preserve">,      </w:t>
      </w:r>
      <w:r>
        <w:rPr>
          <w:rStyle w:val="CommentTok"/>
        </w:rPr>
        <w:t xml:space="preserve"># Prix_B_t en $ (ex: 32.14 pour SI)</w:t>
      </w:r>
      <w:r>
        <w:br/>
      </w:r>
      <w:r>
        <w:rPr>
          <w:rStyle w:val="NormalTok"/>
        </w:rPr>
        <w:t xml:space="preserve">    </w:t>
      </w:r>
      <w:r>
        <w:rPr>
          <w:rStyle w:val="CommentTok"/>
        </w:rPr>
        <w:t xml:space="preserve"># ⚠️ CE SONT DES PRIX BRUTS, PAS DES LOG-PRIX</w:t>
      </w:r>
      <w:r>
        <w:br/>
      </w:r>
      <w:r>
        <w:rPr>
          <w:rStyle w:val="NormalTok"/>
        </w:rPr>
        <w:t xml:space="preserve">    </w:t>
      </w:r>
      <w:r>
        <w:rPr>
          <w:rStyle w:val="CommentTok"/>
        </w:rPr>
        <w:t xml:space="preserve"># log(Prix) est calculé localement dans chaque Phase</w:t>
      </w:r>
      <w:r>
        <w:br/>
      </w:r>
      <w:r>
        <w:br/>
      </w:r>
      <w:r>
        <w:rPr>
          <w:rStyle w:val="NormalTok"/>
        </w:rPr>
        <w:t xml:space="preserve">    </w:t>
      </w:r>
      <w:r>
        <w:rPr>
          <w:rStyle w:val="CommentTok"/>
        </w:rPr>
        <w:t xml:space="preserve"># Construits par Phase 2 (Signal Engine)</w:t>
      </w:r>
      <w:r>
        <w:br/>
      </w:r>
      <w:r>
        <w:rPr>
          <w:rStyle w:val="NormalTok"/>
        </w:rPr>
        <w:t xml:space="preserve">    spread      : </w:t>
      </w:r>
      <w:r>
        <w:rPr>
          <w:rStyle w:val="BuiltInTok"/>
        </w:rPr>
        <w:t xml:space="preserve">float</w:t>
      </w:r>
      <w:r>
        <w:rPr>
          <w:rStyle w:val="NormalTok"/>
        </w:rPr>
        <w:t xml:space="preserve">,      </w:t>
      </w:r>
      <w:r>
        <w:rPr>
          <w:rStyle w:val="CommentTok"/>
        </w:rPr>
        <w:t xml:space="preserve"># Spread_t = log(A) − α_OLS − β_OLS×log(B)</w:t>
      </w:r>
      <w:r>
        <w:br/>
      </w:r>
      <w:r>
        <w:rPr>
          <w:rStyle w:val="NormalTok"/>
        </w:rPr>
        <w:t xml:space="preserve">    z_score     : </w:t>
      </w:r>
      <w:r>
        <w:rPr>
          <w:rStyle w:val="BuiltInTok"/>
        </w:rPr>
        <w:t xml:space="preserve">float</w:t>
      </w:r>
      <w:r>
        <w:rPr>
          <w:rStyle w:val="NormalTok"/>
        </w:rPr>
        <w:t xml:space="preserve">,      </w:t>
      </w:r>
      <w:r>
        <w:rPr>
          <w:rStyle w:val="CommentTok"/>
        </w:rPr>
        <w:t xml:space="preserve"># Z_t = Spread_t / σ_eq (θ_OU ≈ 0)</w:t>
      </w:r>
      <w:r>
        <w:br/>
      </w:r>
      <w:r>
        <w:rPr>
          <w:rStyle w:val="NormalTok"/>
        </w:rPr>
        <w:t xml:space="preserve">    signal      :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'ENTREE_LONG'|'ENTREE_SHORT'|'TP'|'SL'|None</w:t>
      </w:r>
      <w:r>
        <w:br/>
      </w:r>
      <w:r>
        <w:br/>
      </w:r>
      <w:r>
        <w:rPr>
          <w:rStyle w:val="NormalTok"/>
        </w:rPr>
        <w:t xml:space="preserve">    </w:t>
      </w:r>
      <w:r>
        <w:rPr>
          <w:rStyle w:val="CommentTok"/>
        </w:rPr>
        <w:t xml:space="preserve"># Construits par Phase 3 (Kalman Engine)</w:t>
      </w:r>
      <w:r>
        <w:br/>
      </w:r>
      <w:r>
        <w:rPr>
          <w:rStyle w:val="NormalTok"/>
        </w:rPr>
        <w:t xml:space="preserve">    beta_kalman : </w:t>
      </w:r>
      <w:r>
        <w:rPr>
          <w:rStyle w:val="BuiltInTok"/>
        </w:rPr>
        <w:t xml:space="preserve">float</w:t>
      </w:r>
      <w:r>
        <w:rPr>
          <w:rStyle w:val="NormalTok"/>
        </w:rPr>
        <w:t xml:space="preserve">,      </w:t>
      </w:r>
      <w:r>
        <w:rPr>
          <w:rStyle w:val="CommentTok"/>
        </w:rPr>
        <w:t xml:space="preserve"># β_Kalman_t → sizing Phase 5</w:t>
      </w:r>
      <w:r>
        <w:br/>
      </w:r>
      <w:r>
        <w:rPr>
          <w:rStyle w:val="NormalTok"/>
        </w:rPr>
        <w:t xml:space="preserve">    nis         : </w:t>
      </w:r>
      <w:r>
        <w:rPr>
          <w:rStyle w:val="BuiltInTok"/>
        </w:rPr>
        <w:t xml:space="preserve">float</w:t>
      </w:r>
      <w:r>
        <w:rPr>
          <w:rStyle w:val="NormalTok"/>
        </w:rPr>
        <w:t xml:space="preserve">,      </w:t>
      </w:r>
      <w:r>
        <w:rPr>
          <w:rStyle w:val="CommentTok"/>
        </w:rPr>
        <w:t xml:space="preserve"># NIS_t = e_t²/S_t → Filtre A Phase 4</w:t>
      </w:r>
      <w:r>
        <w:br/>
      </w:r>
      <w:r>
        <w:rPr>
          <w:rStyle w:val="NormalTok"/>
        </w:rPr>
        <w:t xml:space="preserve">}</w:t>
      </w:r>
      <w:r>
        <w:br/>
      </w:r>
      <w:r>
        <w:br/>
      </w:r>
      <w:r>
        <w:rPr>
          <w:rStyle w:val="CommentTok"/>
        </w:rPr>
        <w:t xml:space="preserve"># FilterVerdict_t — créé par Phase 4, objet SÉPARÉ</w:t>
      </w:r>
      <w:r>
        <w:br/>
      </w:r>
      <w:r>
        <w:rPr>
          <w:rStyle w:val="CommentTok"/>
        </w:rPr>
        <w:t xml:space="preserve"># Phase 4 NE MODIFIE JAMAIS le BarState_t</w:t>
      </w:r>
      <w:r>
        <w:br/>
      </w:r>
      <w:r>
        <w:rPr>
          <w:rStyle w:val="NormalTok"/>
        </w:rPr>
        <w:t xml:space="preserve">FilterVerdict_t </w:t>
      </w:r>
      <w:r>
        <w:rPr>
          <w:rStyle w:val="OperatorTok"/>
        </w:rPr>
        <w:t xml:space="preserve">=</w:t>
      </w:r>
      <w:r>
        <w:rPr>
          <w:rStyle w:val="NormalTok"/>
        </w:rPr>
        <w:t xml:space="preserve"> {</w:t>
      </w:r>
      <w:r>
        <w:br/>
      </w:r>
      <w:r>
        <w:rPr>
          <w:rStyle w:val="NormalTok"/>
        </w:rPr>
        <w:t xml:space="preserve">    filtre_A_ok       : </w:t>
      </w:r>
      <w:r>
        <w:rPr>
          <w:rStyle w:val="BuiltInTok"/>
        </w:rPr>
        <w:t xml:space="preserve">bool</w:t>
      </w:r>
      <w:r>
        <w:rPr>
          <w:rStyle w:val="NormalTok"/>
        </w:rPr>
        <w:t xml:space="preserve">,   </w:t>
      </w:r>
      <w:r>
        <w:rPr>
          <w:rStyle w:val="CommentTok"/>
        </w:rPr>
        <w:t xml:space="preserve"># NIS_t &lt; 9.0 ET rolling_NIS_20 &lt; 3.0</w:t>
      </w:r>
      <w:r>
        <w:br/>
      </w:r>
      <w:r>
        <w:rPr>
          <w:rStyle w:val="NormalTok"/>
        </w:rPr>
        <w:t xml:space="preserve">    filtre_B_ok       : </w:t>
      </w:r>
      <w:r>
        <w:rPr>
          <w:rStyle w:val="BuiltInTok"/>
        </w:rPr>
        <w:t xml:space="preserve">bool</w:t>
      </w:r>
      <w:r>
        <w:rPr>
          <w:rStyle w:val="NormalTok"/>
        </w:rPr>
        <w:t xml:space="preserve">,   </w:t>
      </w:r>
      <w:r>
        <w:rPr>
          <w:rStyle w:val="CommentTok"/>
        </w:rPr>
        <w:t xml:space="preserve"># |Δβ|/|β| &lt; 0.005</w:t>
      </w:r>
      <w:r>
        <w:br/>
      </w:r>
      <w:r>
        <w:rPr>
          <w:rStyle w:val="NormalTok"/>
        </w:rPr>
        <w:t xml:space="preserve">    filtre_C_ok       : </w:t>
      </w:r>
      <w:r>
        <w:rPr>
          <w:rStyle w:val="BuiltInTok"/>
        </w:rPr>
        <w:t xml:space="preserve">bool</w:t>
      </w:r>
      <w:r>
        <w:rPr>
          <w:rStyle w:val="NormalTok"/>
        </w:rPr>
        <w:t xml:space="preserve">,   </w:t>
      </w:r>
      <w:r>
        <w:rPr>
          <w:rStyle w:val="CommentTok"/>
        </w:rPr>
        <w:t xml:space="preserve"># |β_Kalman − β_OLS| &lt; seuil_C_abs</w:t>
      </w:r>
      <w:r>
        <w:br/>
      </w:r>
      <w:r>
        <w:rPr>
          <w:rStyle w:val="NormalTok"/>
        </w:rPr>
        <w:t xml:space="preserve">    is_session_killed : </w:t>
      </w:r>
      <w:r>
        <w:rPr>
          <w:rStyle w:val="BuiltInTok"/>
        </w:rPr>
        <w:t xml:space="preserve">bool</w:t>
      </w:r>
      <w:r>
        <w:rPr>
          <w:rStyle w:val="NormalTok"/>
        </w:rPr>
        <w:t xml:space="preserve">,   </w:t>
      </w:r>
      <w:r>
        <w:rPr>
          <w:rStyle w:val="CommentTok"/>
        </w:rPr>
        <w:t xml:space="preserve"># True si Filtre C déclenché</w:t>
      </w:r>
      <w:r>
        <w:br/>
      </w:r>
      <w:r>
        <w:rPr>
          <w:rStyle w:val="NormalTok"/>
        </w:rPr>
        <w:t xml:space="preserve">    motif_blocage     :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pour logging</w:t>
      </w:r>
      <w:r>
        <w:br/>
      </w:r>
      <w:r>
        <w:rPr>
          <w:rStyle w:val="NormalTok"/>
        </w:rPr>
        <w:t xml:space="preserve">}</w:t>
      </w:r>
      <w:r>
        <w:br/>
      </w:r>
      <w:r>
        <w:br/>
      </w:r>
      <w:r>
        <w:rPr>
          <w:rStyle w:val="CommentTok"/>
        </w:rPr>
        <w:t xml:space="preserve"># Phase 5 reçoit les DEUX objets</w:t>
      </w:r>
      <w:r>
        <w:br/>
      </w:r>
      <w:r>
        <w:rPr>
          <w:rStyle w:val="CommentTok"/>
        </w:rPr>
        <w:t xml:space="preserve"># L'immutabilité du BarState_t garantit l'audit trail</w:t>
      </w:r>
    </w:p>
    <w:bookmarkEnd w:id="46"/>
    <w:bookmarkStart w:id="47" w:name="Xf94ea7a8368bc51cb9fb5a7da6e3a79fb02e72d"/>
    <w:p>
      <w:pPr>
        <w:pStyle w:val="Heading3"/>
      </w:pPr>
      <w:r>
        <w:t xml:space="preserve">8.1 Phase 1 — Initialisation de Session (17h30 CT stricte)</w:t>
      </w:r>
    </w:p>
    <w:p>
      <w:pPr>
        <w:pStyle w:val="SourceCode"/>
      </w:pPr>
      <w:r>
        <w:rPr>
          <w:rStyle w:val="CommentTok"/>
        </w:rPr>
        <w:t xml:space="preserve"># Variables Signal Engine</w:t>
      </w:r>
      <w:r>
        <w:br/>
      </w:r>
      <w:r>
        <w:rPr>
          <w:rStyle w:val="NormalTok"/>
        </w:rPr>
        <w:t xml:space="preserve">is_armed_long  </w:t>
      </w:r>
      <w:r>
        <w:rPr>
          <w:rStyle w:val="OperatorTok"/>
        </w:rPr>
        <w:t xml:space="preserve">=</w:t>
      </w:r>
      <w:r>
        <w:rPr>
          <w:rStyle w:val="NormalTok"/>
        </w:rPr>
        <w:t xml:space="preserve"> </w:t>
      </w:r>
      <w:r>
        <w:rPr>
          <w:rStyle w:val="VariableTok"/>
        </w:rPr>
        <w:t xml:space="preserve">False</w:t>
      </w:r>
      <w:r>
        <w:br/>
      </w:r>
      <w:r>
        <w:rPr>
          <w:rStyle w:val="NormalTok"/>
        </w:rPr>
        <w:t xml:space="preserve">is_armed_short </w:t>
      </w:r>
      <w:r>
        <w:rPr>
          <w:rStyle w:val="OperatorTok"/>
        </w:rPr>
        <w:t xml:space="preserve">=</w:t>
      </w:r>
      <w:r>
        <w:rPr>
          <w:rStyle w:val="NormalTok"/>
        </w:rPr>
        <w:t xml:space="preserve"> </w:t>
      </w:r>
      <w:r>
        <w:rPr>
          <w:rStyle w:val="VariableTok"/>
        </w:rPr>
        <w:t xml:space="preserve">False</w:t>
      </w:r>
      <w:r>
        <w:br/>
      </w:r>
      <w:r>
        <w:br/>
      </w:r>
      <w:r>
        <w:rPr>
          <w:rStyle w:val="CommentTok"/>
        </w:rPr>
        <w:t xml:space="preserve"># Kalman Engine</w:t>
      </w:r>
      <w:r>
        <w:br/>
      </w:r>
      <w:r>
        <w:rPr>
          <w:rStyle w:val="NormalTok"/>
        </w:rPr>
        <w:t xml:space="preserve">x_0 </w:t>
      </w:r>
      <w:r>
        <w:rPr>
          <w:rStyle w:val="OperatorTok"/>
        </w:rPr>
        <w:t xml:space="preserve">=</w:t>
      </w:r>
      <w:r>
        <w:rPr>
          <w:rStyle w:val="NormalTok"/>
        </w:rPr>
        <w:t xml:space="preserve"> [α_OLS, β_OLS]</w:t>
      </w:r>
      <w:r>
        <w:br/>
      </w:r>
      <w:r>
        <w:rPr>
          <w:rStyle w:val="NormalTok"/>
        </w:rPr>
        <w:t xml:space="preserve">P_0 </w:t>
      </w:r>
      <w:r>
        <w:rPr>
          <w:rStyle w:val="OperatorTok"/>
        </w:rPr>
        <w:t xml:space="preserve">=</w:t>
      </w:r>
      <w:r>
        <w:rPr>
          <w:rStyle w:val="NormalTok"/>
        </w:rPr>
        <w:t xml:space="preserve"> diag(</w:t>
      </w:r>
      <w:r>
        <w:rPr>
          <w:rStyle w:val="BuiltInTok"/>
        </w:rPr>
        <w:t xml:space="preserve">max</w:t>
      </w:r>
      <w:r>
        <w:rPr>
          <w:rStyle w:val="NormalTok"/>
        </w:rPr>
        <w:t xml:space="preserve">(SE(α_OLS)², </w:t>
      </w:r>
      <w:r>
        <w:rPr>
          <w:rStyle w:val="FloatTok"/>
        </w:rPr>
        <w:t xml:space="preserve">1e-4</w:t>
      </w:r>
      <w:r>
        <w:rPr>
          <w:rStyle w:val="NormalTok"/>
        </w:rPr>
        <w:t xml:space="preserve">),</w:t>
      </w:r>
      <w:r>
        <w:br/>
      </w:r>
      <w:r>
        <w:rPr>
          <w:rStyle w:val="NormalTok"/>
        </w:rPr>
        <w:t xml:space="preserve">           </w:t>
      </w:r>
      <w:r>
        <w:rPr>
          <w:rStyle w:val="BuiltInTok"/>
        </w:rPr>
        <w:t xml:space="preserve">max</w:t>
      </w:r>
      <w:r>
        <w:rPr>
          <w:rStyle w:val="NormalTok"/>
        </w:rPr>
        <w:t xml:space="preserve">(SE(β_OLS)², </w:t>
      </w:r>
      <w:r>
        <w:rPr>
          <w:rStyle w:val="FloatTok"/>
        </w:rPr>
        <w:t xml:space="preserve">1e-4</w:t>
      </w:r>
      <w:r>
        <w:rPr>
          <w:rStyle w:val="NormalTok"/>
        </w:rPr>
        <w:t xml:space="preserve">))</w:t>
      </w:r>
      <w:r>
        <w:br/>
      </w:r>
      <w:r>
        <w:rPr>
          <w:rStyle w:val="CommentTok"/>
        </w:rPr>
        <w:t xml:space="preserve"># √(1e-4) = 0.01 → incertitude ±0.01 sur β</w:t>
      </w:r>
      <w:r>
        <w:br/>
      </w:r>
      <w:r>
        <w:br/>
      </w:r>
      <w:r>
        <w:rPr>
          <w:rStyle w:val="CommentTok"/>
        </w:rPr>
        <w:t xml:space="preserve"># Risk Manager</w:t>
      </w:r>
      <w:r>
        <w:br/>
      </w:r>
      <w:r>
        <w:rPr>
          <w:rStyle w:val="NormalTok"/>
        </w:rPr>
        <w:t xml:space="preserve">is_session_killed  </w:t>
      </w:r>
      <w:r>
        <w:rPr>
          <w:rStyle w:val="OperatorTok"/>
        </w:rPr>
        <w:t xml:space="preserve">=</w:t>
      </w:r>
      <w:r>
        <w:rPr>
          <w:rStyle w:val="NormalTok"/>
        </w:rPr>
        <w:t xml:space="preserve"> </w:t>
      </w:r>
      <w:r>
        <w:rPr>
          <w:rStyle w:val="VariableTok"/>
        </w:rPr>
        <w:t xml:space="preserve">False</w:t>
      </w:r>
      <w:r>
        <w:br/>
      </w:r>
      <w:r>
        <w:rPr>
          <w:rStyle w:val="NormalTok"/>
        </w:rPr>
        <w:t xml:space="preserve">rolling_NIS_20     </w:t>
      </w:r>
      <w:r>
        <w:rPr>
          <w:rStyle w:val="OperatorTok"/>
        </w:rPr>
        <w:t xml:space="preserve">=</w:t>
      </w:r>
      <w:r>
        <w:rPr>
          <w:rStyle w:val="NormalTok"/>
        </w:rPr>
        <w:t xml:space="preserve"> []</w:t>
      </w:r>
      <w:r>
        <w:br/>
      </w:r>
      <w:r>
        <w:rPr>
          <w:rStyle w:val="NormalTok"/>
        </w:rPr>
        <w:t xml:space="preserve">beta_kalman_prev   </w:t>
      </w:r>
      <w:r>
        <w:rPr>
          <w:rStyle w:val="OperatorTok"/>
        </w:rPr>
        <w:t xml:space="preserve">=</w:t>
      </w:r>
      <w:r>
        <w:rPr>
          <w:rStyle w:val="NormalTok"/>
        </w:rPr>
        <w:t xml:space="preserve"> β_OLS   </w:t>
      </w:r>
      <w:r>
        <w:rPr>
          <w:rStyle w:val="CommentTok"/>
        </w:rPr>
        <w:t xml:space="preserve"># évite faux Filtre B sur gap overnight</w:t>
      </w:r>
      <w:r>
        <w:br/>
      </w:r>
      <w:r>
        <w:br/>
      </w:r>
      <w:r>
        <w:rPr>
          <w:rStyle w:val="CommentTok"/>
        </w:rPr>
        <w:t xml:space="preserve"># Q_Kalman V1 — table fixe par classe</w:t>
      </w:r>
      <w:r>
        <w:br/>
      </w:r>
      <w:r>
        <w:rPr>
          <w:rStyle w:val="CommentTok"/>
        </w:rPr>
        <w:t xml:space="preserve"># Metals     (GC/SI, GC/PA) → diag(1e-6, 1e-7)</w:t>
      </w:r>
      <w:r>
        <w:br/>
      </w:r>
      <w:r>
        <w:rPr>
          <w:rStyle w:val="CommentTok"/>
        </w:rPr>
        <w:t xml:space="preserve"># Equity Index (NQ/RTY)     → diag(2e-6, 2e-7)</w:t>
      </w:r>
      <w:r>
        <w:br/>
      </w:r>
      <w:r>
        <w:rPr>
          <w:rStyle w:val="CommentTok"/>
        </w:rPr>
        <w:t xml:space="preserve"># Grains     (ZC/ZW)        → diag(2e-6, 2e-7)</w:t>
      </w:r>
      <w:r>
        <w:br/>
      </w:r>
      <w:r>
        <w:rPr>
          <w:rStyle w:val="CommentTok"/>
        </w:rPr>
        <w:t xml:space="preserve"># Energy     (CL/HO, CL/NG) → diag(5e-6, 5e-7)</w:t>
      </w:r>
      <w:r>
        <w:br/>
      </w:r>
      <w:r>
        <w:br/>
      </w:r>
      <w:r>
        <w:rPr>
          <w:rStyle w:val="CommentTok"/>
        </w:rPr>
        <w:t xml:space="preserve"># R = variance résidus OLS (étape 3)</w:t>
      </w:r>
    </w:p>
    <w:p>
      <w:pPr>
        <w:pStyle w:val="FirstParagraph"/>
      </w:pPr>
      <w:r>
        <w:t xml:space="preserve">Note burn-in : 08h00 FR = 01h00 CT = ~90 barres après ouverture. P_0 converge naturellement.</w:t>
      </w:r>
    </w:p>
    <w:bookmarkEnd w:id="47"/>
    <w:bookmarkStart w:id="48" w:name="X8b74e5b45b07637626b0e1d3c997534a9f45244"/>
    <w:p>
      <w:pPr>
        <w:pStyle w:val="Heading3"/>
      </w:pPr>
      <w:r>
        <w:t xml:space="preserve">8.2 Phase 2 — Signal Engine (Monde Statique OLS/OU)</w:t>
      </w:r>
    </w:p>
    <w:p>
      <w:pPr>
        <w:pStyle w:val="BlockText"/>
      </w:pPr>
      <w:r>
        <w:rPr>
          <w:bCs/>
          <w:b/>
        </w:rPr>
        <w:t xml:space="preserve">📌 Règle absolue</w:t>
      </w:r>
      <w:r>
        <w:t xml:space="preserve"> </w:t>
      </w:r>
      <w:r>
        <w:t xml:space="preserve">: Monde STATIQUE. σ_eq fixe toute la session. Le Signal Engine n’accède jamais à β_Kalman_t.</w:t>
      </w:r>
    </w:p>
    <w:p>
      <w:pPr>
        <w:pStyle w:val="BlockText"/>
      </w:pPr>
      <w:r>
        <w:rPr>
          <w:bCs/>
          <w:b/>
        </w:rPr>
        <w:t xml:space="preserve">📐 Convention de notation</w:t>
      </w:r>
      <w:r>
        <w:t xml:space="preserve"> </w:t>
      </w:r>
      <w:r>
        <w:t xml:space="preserve">: Z_t est adimensionnel par construction (Spread normalisé par σ_eq). Les seuils sont exprimés en nombre d’écarts-types stationnaires. L’écriture</w:t>
      </w:r>
      <w:r>
        <w:t xml:space="preserve"> </w:t>
      </w:r>
      <w:r>
        <w:t xml:space="preserve">“</w:t>
      </w:r>
      <w:r>
        <w:t xml:space="preserve">Z_t &lt; −2.5</w:t>
      </w:r>
      <w:r>
        <w:t xml:space="preserve">”</w:t>
      </w:r>
      <w:r>
        <w:t xml:space="preserve"> </w:t>
      </w:r>
      <w:r>
        <w:t xml:space="preserve">signifie</w:t>
      </w:r>
      <w:r>
        <w:t xml:space="preserve"> </w:t>
      </w:r>
      <w:r>
        <w:t xml:space="preserve">“</w:t>
      </w:r>
      <w:r>
        <w:t xml:space="preserve">le spread est à 2.5 écarts-types sous l’équilibre</w:t>
      </w:r>
      <w:r>
        <w:t xml:space="preserve">”</w:t>
      </w:r>
      <w:r>
        <w:t xml:space="preserve">.</w:t>
      </w:r>
    </w:p>
    <w:p>
      <w:pPr>
        <w:pStyle w:val="SourceCode"/>
      </w:pPr>
      <w:r>
        <w:rPr>
          <w:rStyle w:val="VerbatimChar"/>
        </w:rPr>
        <w:t xml:space="preserve">Spread_t = log(A)_t − α_OLS − β_OLS × log(B)_t</w:t>
      </w:r>
      <w:r>
        <w:br/>
      </w:r>
      <w:r>
        <w:rPr>
          <w:rStyle w:val="VerbatimChar"/>
        </w:rPr>
        <w:t xml:space="preserve">Z_t = (Spread_t − θ_OU) / σ_eq       # σ_eq FIXE</w:t>
      </w:r>
      <w:r>
        <w:br/>
      </w:r>
      <w:r>
        <w:br/>
      </w:r>
      <w:r>
        <w:rPr>
          <w:rStyle w:val="VerbatimChar"/>
        </w:rPr>
        <w:t xml:space="preserve"># Time-Lock</w:t>
      </w:r>
      <w:r>
        <w:br/>
      </w:r>
      <w:r>
        <w:rPr>
          <w:rStyle w:val="VerbatimChar"/>
        </w:rPr>
        <w:t xml:space="preserve">T_limite = min(T_close_session − HL_empirique, T_close_pit_paire)</w:t>
      </w:r>
      <w:r>
        <w:br/>
      </w:r>
      <w:r>
        <w:rPr>
          <w:rStyle w:val="VerbatimChar"/>
        </w:rPr>
        <w:t xml:space="preserve">Si Heure &gt;= T_limite :</w:t>
      </w:r>
      <w:r>
        <w:br/>
      </w:r>
      <w:r>
        <w:rPr>
          <w:rStyle w:val="VerbatimChar"/>
        </w:rPr>
        <w:t xml:space="preserve">    is_armed_long  = False  (forcé)</w:t>
      </w:r>
      <w:r>
        <w:br/>
      </w:r>
      <w:r>
        <w:rPr>
          <w:rStyle w:val="VerbatimChar"/>
        </w:rPr>
        <w:t xml:space="preserve">    is_armed_short = False  (forcé)</w:t>
      </w:r>
    </w:p>
    <w:p>
      <w:pPr>
        <w:pStyle w:val="FirstParagraph"/>
      </w:pPr>
      <w:r>
        <w:rPr>
          <w:bCs/>
          <w:b/>
        </w:rPr>
        <w:t xml:space="preserve">Machine à États — LONG SPREAD (Acheter A, Vendre B)</w:t>
      </w:r>
    </w:p>
    <w:p>
      <w:pPr>
        <w:pStyle w:val="SourceCode"/>
      </w:pPr>
      <w:r>
        <w:rPr>
          <w:rStyle w:val="VerbatimChar"/>
        </w:rPr>
        <w:t xml:space="preserve">ARMEMENT      : Z_t &lt; −2.5 → is_armed_long = True</w:t>
      </w:r>
      <w:r>
        <w:br/>
      </w:r>
      <w:r>
        <w:br/>
      </w:r>
      <w:r>
        <w:rPr>
          <w:rStyle w:val="VerbatimChar"/>
        </w:rPr>
        <w:t xml:space="preserve">DÉCLENCHEMENT : is_armed_long == True ET Z_t &gt; −2.0</w:t>
      </w:r>
      <w:r>
        <w:br/>
      </w:r>
      <w:r>
        <w:rPr>
          <w:rStyle w:val="VerbatimChar"/>
        </w:rPr>
        <w:t xml:space="preserve">                → Signal LONG → Phase 4</w:t>
      </w:r>
      <w:r>
        <w:br/>
      </w:r>
      <w:r>
        <w:rPr>
          <w:rStyle w:val="VerbatimChar"/>
        </w:rPr>
        <w:t xml:space="preserve">                → is_armed_long = False</w:t>
      </w:r>
      <w:r>
        <w:br/>
      </w:r>
      <w:r>
        <w:br/>
      </w:r>
      <w:r>
        <w:rPr>
          <w:rStyle w:val="VerbatimChar"/>
        </w:rPr>
        <w:t xml:space="preserve">SUR Z_t &lt; −3.0 :</w:t>
      </w:r>
      <w:r>
        <w:br/>
      </w:r>
      <w:r>
        <w:rPr>
          <w:rStyle w:val="VerbatimChar"/>
        </w:rPr>
        <w:t xml:space="preserve">    Position ouverte   → STOP LOSS</w:t>
      </w:r>
      <w:r>
        <w:br/>
      </w:r>
      <w:r>
        <w:rPr>
          <w:rStyle w:val="VerbatimChar"/>
        </w:rPr>
        <w:t xml:space="preserve">    Armé sans position → DÉSARMEMENT (is_armed_long = False)</w:t>
      </w:r>
      <w:r>
        <w:br/>
      </w:r>
      <w:r>
        <w:br/>
      </w:r>
      <w:r>
        <w:rPr>
          <w:rStyle w:val="VerbatimChar"/>
        </w:rPr>
        <w:t xml:space="preserve">TAKE PROFIT : |Z_t| &lt; 0.5 → Fermer position</w:t>
      </w:r>
    </w:p>
    <w:p>
      <w:pPr>
        <w:pStyle w:val="FirstParagraph"/>
      </w:pPr>
      <w:r>
        <w:rPr>
          <w:bCs/>
          <w:b/>
        </w:rPr>
        <w:t xml:space="preserve">Machine à États — SHORT SPREAD (Vendre A, Acheter B)</w:t>
      </w:r>
    </w:p>
    <w:p>
      <w:pPr>
        <w:pStyle w:val="SourceCode"/>
      </w:pPr>
      <w:r>
        <w:rPr>
          <w:rStyle w:val="VerbatimChar"/>
        </w:rPr>
        <w:t xml:space="preserve">ARMEMENT      : Z_t &gt; +2.5 → is_armed_short = True</w:t>
      </w:r>
      <w:r>
        <w:br/>
      </w:r>
      <w:r>
        <w:br/>
      </w:r>
      <w:r>
        <w:rPr>
          <w:rStyle w:val="VerbatimChar"/>
        </w:rPr>
        <w:t xml:space="preserve">DÉCLENCHEMENT : is_armed_short == True ET Z_t &lt; +2.0</w:t>
      </w:r>
      <w:r>
        <w:br/>
      </w:r>
      <w:r>
        <w:rPr>
          <w:rStyle w:val="VerbatimChar"/>
        </w:rPr>
        <w:t xml:space="preserve">                → Signal SHORT → Phase 4</w:t>
      </w:r>
      <w:r>
        <w:br/>
      </w:r>
      <w:r>
        <w:rPr>
          <w:rStyle w:val="VerbatimChar"/>
        </w:rPr>
        <w:t xml:space="preserve">                → is_armed_short = False</w:t>
      </w:r>
      <w:r>
        <w:br/>
      </w:r>
      <w:r>
        <w:br/>
      </w:r>
      <w:r>
        <w:rPr>
          <w:rStyle w:val="VerbatimChar"/>
        </w:rPr>
        <w:t xml:space="preserve">SUR Z_t &gt; +3.0 :</w:t>
      </w:r>
      <w:r>
        <w:br/>
      </w:r>
      <w:r>
        <w:rPr>
          <w:rStyle w:val="VerbatimChar"/>
        </w:rPr>
        <w:t xml:space="preserve">    Position ouverte   → STOP LOSS</w:t>
      </w:r>
      <w:r>
        <w:br/>
      </w:r>
      <w:r>
        <w:rPr>
          <w:rStyle w:val="VerbatimChar"/>
        </w:rPr>
        <w:t xml:space="preserve">    Armé sans position → DÉSARMEMENT (is_armed_short = False)</w:t>
      </w:r>
      <w:r>
        <w:br/>
      </w:r>
      <w:r>
        <w:br/>
      </w:r>
      <w:r>
        <w:rPr>
          <w:rStyle w:val="VerbatimChar"/>
        </w:rPr>
        <w:t xml:space="preserve">TAKE PROFIT : |Z_t| &lt; 0.5 → Fermer position</w:t>
      </w:r>
    </w:p>
    <w:bookmarkEnd w:id="48"/>
    <w:bookmarkStart w:id="49" w:name="Xf54adfbcb50b9e18671e47d41cdda386bcacfb5"/>
    <w:p>
      <w:pPr>
        <w:pStyle w:val="Heading3"/>
      </w:pPr>
      <w:r>
        <w:t xml:space="preserve">8.3 Phase 3 — Kalman Engine (Tâche de Fond Permanente)</w:t>
      </w:r>
    </w:p>
    <w:p>
      <w:pPr>
        <w:pStyle w:val="SourceCode"/>
      </w:pPr>
      <w:r>
        <w:rPr>
          <w:rStyle w:val="VerbatimChar"/>
        </w:rPr>
        <w:t xml:space="preserve">État caché : x_t = [α_t, β_t]    (2×1)</w:t>
      </w:r>
      <w:r>
        <w:br/>
      </w:r>
      <w:r>
        <w:rPr>
          <w:rStyle w:val="VerbatimChar"/>
        </w:rPr>
        <w:t xml:space="preserve">             P_t                   (2×2)</w:t>
      </w:r>
      <w:r>
        <w:br/>
      </w:r>
      <w:r>
        <w:br/>
      </w:r>
      <w:r>
        <w:rPr>
          <w:rStyle w:val="VerbatimChar"/>
        </w:rPr>
        <w:t xml:space="preserve">// Étape 1 — Vecteur d'observation</w:t>
      </w:r>
      <w:r>
        <w:br/>
      </w:r>
      <w:r>
        <w:rPr>
          <w:rStyle w:val="VerbatimChar"/>
        </w:rPr>
        <w:t xml:space="preserve">H_t = [1, log(B)_t]               (1×2)</w:t>
      </w:r>
      <w:r>
        <w:br/>
      </w:r>
      <w:r>
        <w:br/>
      </w:r>
      <w:r>
        <w:rPr>
          <w:rStyle w:val="VerbatimChar"/>
        </w:rPr>
        <w:t xml:space="preserve">// Étape 2 — Prédiction a priori</w:t>
      </w:r>
      <w:r>
        <w:br/>
      </w:r>
      <w:r>
        <w:rPr>
          <w:rStyle w:val="VerbatimChar"/>
        </w:rPr>
        <w:t xml:space="preserve">x_pred = x_{t-1}</w:t>
      </w:r>
      <w:r>
        <w:br/>
      </w:r>
      <w:r>
        <w:rPr>
          <w:rStyle w:val="VerbatimChar"/>
        </w:rPr>
        <w:t xml:space="preserve">P_pred = P_{t-1} + Q_Kalman</w:t>
      </w:r>
      <w:r>
        <w:br/>
      </w:r>
      <w:r>
        <w:br/>
      </w:r>
      <w:r>
        <w:rPr>
          <w:rStyle w:val="VerbatimChar"/>
        </w:rPr>
        <w:t xml:space="preserve">// Étape 3 — Innovation</w:t>
      </w:r>
      <w:r>
        <w:br/>
      </w:r>
      <w:r>
        <w:rPr>
          <w:rStyle w:val="VerbatimChar"/>
        </w:rPr>
        <w:t xml:space="preserve">e_t = log(A)_t − H_t × x_pred</w:t>
      </w:r>
      <w:r>
        <w:br/>
      </w:r>
      <w:r>
        <w:br/>
      </w:r>
      <w:r>
        <w:rPr>
          <w:rStyle w:val="VerbatimChar"/>
        </w:rPr>
        <w:t xml:space="preserve">// Étape 4 — Variance de l'innovation</w:t>
      </w:r>
      <w:r>
        <w:br/>
      </w:r>
      <w:r>
        <w:rPr>
          <w:rStyle w:val="VerbatimChar"/>
        </w:rPr>
        <w:t xml:space="preserve">S_t = H_t × P_pred × H_t' + R    (scalaire)</w:t>
      </w:r>
      <w:r>
        <w:br/>
      </w:r>
      <w:r>
        <w:br/>
      </w:r>
      <w:r>
        <w:rPr>
          <w:rStyle w:val="VerbatimChar"/>
        </w:rPr>
        <w:t xml:space="preserve">// Étape 5 — Kalman Gain</w:t>
      </w:r>
      <w:r>
        <w:br/>
      </w:r>
      <w:r>
        <w:rPr>
          <w:rStyle w:val="VerbatimChar"/>
        </w:rPr>
        <w:t xml:space="preserve">K_t = P_pred × H_t' / S_t         (2×1)</w:t>
      </w:r>
      <w:r>
        <w:br/>
      </w:r>
      <w:r>
        <w:br/>
      </w:r>
      <w:r>
        <w:rPr>
          <w:rStyle w:val="VerbatimChar"/>
        </w:rPr>
        <w:t xml:space="preserve">// Étape 6 — Mise à jour (FORME DE JOSEPH OBLIGATOIRE)</w:t>
      </w:r>
      <w:r>
        <w:br/>
      </w:r>
      <w:r>
        <w:rPr>
          <w:rStyle w:val="VerbatimChar"/>
        </w:rPr>
        <w:t xml:space="preserve">x_t = x_pred + K_t × e_t</w:t>
      </w:r>
      <w:r>
        <w:br/>
      </w:r>
      <w:r>
        <w:rPr>
          <w:rStyle w:val="VerbatimChar"/>
        </w:rPr>
        <w:t xml:space="preserve">P_t = (I − K_t×H_t) × P_pred × (I − K_t×H_t)'</w:t>
      </w:r>
      <w:r>
        <w:br/>
      </w:r>
      <w:r>
        <w:rPr>
          <w:rStyle w:val="VerbatimChar"/>
        </w:rPr>
        <w:t xml:space="preserve">      + K_t × R × K_t'</w:t>
      </w:r>
      <w:r>
        <w:br/>
      </w:r>
      <w:r>
        <w:br/>
      </w:r>
      <w:r>
        <w:rPr>
          <w:rStyle w:val="VerbatimChar"/>
        </w:rPr>
        <w:t xml:space="preserve">// Étape 7 — NIS</w:t>
      </w:r>
      <w:r>
        <w:br/>
      </w:r>
      <w:r>
        <w:rPr>
          <w:rStyle w:val="VerbatimChar"/>
        </w:rPr>
        <w:t xml:space="preserve">NIS_t = e_t² / S_t</w:t>
      </w:r>
    </w:p>
    <w:p>
      <w:pPr>
        <w:pStyle w:val="BlockText"/>
      </w:pPr>
      <w:r>
        <w:rPr>
          <w:bCs/>
          <w:b/>
        </w:rPr>
        <w:t xml:space="preserve">🔴 Forme de Joseph OBLIGATOIRE pour P_t.</w:t>
      </w:r>
      <w:r>
        <w:t xml:space="preserve"> </w:t>
      </w:r>
      <w:r>
        <w:t xml:space="preserve">Forme standard (I−K×H)×P_pred → INTERDIT. Accumule erreurs d’arrondi sur 350+ itérations → P_t perd symétrie et PSD → filtre explose.</w:t>
      </w:r>
    </w:p>
    <w:bookmarkEnd w:id="49"/>
    <w:bookmarkStart w:id="50" w:name="phase-4-risk-manager-filtres-abc"/>
    <w:p>
      <w:pPr>
        <w:pStyle w:val="Heading3"/>
      </w:pPr>
      <w:r>
        <w:t xml:space="preserve">8.4 Phase 4 — Risk Manager (Filtres A/B/C)</w:t>
      </w:r>
    </w:p>
    <w:p>
      <w:pPr>
        <w:pStyle w:val="FirstParagraph"/>
      </w:pPr>
      <w:r>
        <w:t xml:space="preserve">Le Risk Manager lit le BarState_t et produit un FilterVerdict_t séparé. Il ne génère jamais de signal et ne calcule jamais de Kalman.</w:t>
      </w:r>
    </w:p>
    <w:p>
      <w:pPr>
        <w:pStyle w:val="BodyText"/>
      </w:pPr>
      <w:r>
        <w:rPr>
          <w:bCs/>
          <w:b/>
        </w:rPr>
        <w:t xml:space="preserve">Filtre A — Qualité de l’Innovation (NIS)</w:t>
      </w:r>
    </w:p>
    <w:p>
      <w:pPr>
        <w:pStyle w:val="SourceCode"/>
      </w:pPr>
      <w:r>
        <w:rPr>
          <w:rStyle w:val="VerbatimChar"/>
        </w:rPr>
        <w:t xml:space="preserve">filtre_A_ok = (NIS_t &lt; 9.0) AND (rolling_NIS_20 &lt; 3.0)</w:t>
      </w:r>
      <w:r>
        <w:br/>
      </w:r>
      <w:r>
        <w:rPr>
          <w:rStyle w:val="VerbatimChar"/>
        </w:rPr>
        <w:t xml:space="preserve">Type : SUSPENSION TEMPORAIRE — ne bloque JAMAIS une sortie TP/SL</w:t>
      </w:r>
    </w:p>
    <w:p>
      <w:pPr>
        <w:pStyle w:val="FirstParagraph"/>
      </w:pPr>
      <w:r>
        <w:rPr>
          <w:bCs/>
          <w:b/>
        </w:rPr>
        <w:t xml:space="preserve">Filtre B — Vitesse Beta (Seuil Relatif)</w:t>
      </w:r>
    </w:p>
    <w:p>
      <w:pPr>
        <w:pStyle w:val="SourceCode"/>
      </w:pPr>
      <w:r>
        <w:rPr>
          <w:rStyle w:val="VerbatimChar"/>
        </w:rPr>
        <w:t xml:space="preserve">filtre_B_ok = |β_Kalman_t − β_Kalman_{t-1}| / |β_Kalman_{t-1}| &lt; 0.005</w:t>
      </w:r>
      <w:r>
        <w:br/>
      </w:r>
      <w:r>
        <w:rPr>
          <w:rStyle w:val="VerbatimChar"/>
        </w:rPr>
        <w:t xml:space="preserve">Guard : si |β_{t-1}| &lt; 1e-6 → False</w:t>
      </w:r>
      <w:r>
        <w:br/>
      </w:r>
      <w:r>
        <w:rPr>
          <w:rStyle w:val="VerbatimChar"/>
        </w:rPr>
        <w:t xml:space="preserve">Type : SUSPENSION TEMPORAIRE — ne bloque JAMAIS une sortie TP/SL</w:t>
      </w:r>
    </w:p>
    <w:p>
      <w:pPr>
        <w:pStyle w:val="FirstParagraph"/>
      </w:pPr>
      <w:r>
        <w:rPr>
          <w:bCs/>
          <w:b/>
        </w:rPr>
        <w:t xml:space="preserve">Filtre C — Dérive Macro (Seuil Adaptatif)</w:t>
      </w:r>
    </w:p>
    <w:p>
      <w:pPr>
        <w:pStyle w:val="SourceCode"/>
      </w:pPr>
      <w:r>
        <w:rPr>
          <w:rStyle w:val="VerbatimChar"/>
        </w:rPr>
        <w:t xml:space="preserve">σ_dérive = √(264 × Q_β_classe)</w:t>
      </w:r>
      <w:r>
        <w:br/>
      </w:r>
      <w:r>
        <w:rPr>
          <w:rStyle w:val="VerbatimChar"/>
        </w:rPr>
        <w:t xml:space="preserve">seuil_C_abs = 4 × σ_dérive</w:t>
      </w:r>
      <w:r>
        <w:br/>
      </w:r>
      <w:r>
        <w:br/>
      </w:r>
      <w:r>
        <w:rPr>
          <w:rStyle w:val="VerbatimChar"/>
        </w:rPr>
        <w:t xml:space="preserve">filtre_C_ok = |β_Kalman_t − β_OLS| &lt; seuil_C_abs</w:t>
      </w:r>
      <w:r>
        <w:br/>
      </w:r>
      <w:r>
        <w:br/>
      </w:r>
      <w:r>
        <w:rPr>
          <w:rStyle w:val="VerbatimChar"/>
        </w:rPr>
        <w:t xml:space="preserve">Si filtre_C_ok == False :</w:t>
      </w:r>
      <w:r>
        <w:br/>
      </w:r>
      <w:r>
        <w:rPr>
          <w:rStyle w:val="VerbatimChar"/>
        </w:rPr>
        <w:t xml:space="preserve">    is_session_killed = True</w:t>
      </w:r>
      <w:r>
        <w:br/>
      </w:r>
      <w:r>
        <w:rPr>
          <w:rStyle w:val="VerbatimChar"/>
        </w:rPr>
        <w:t xml:space="preserve">    [BACKTEST] → SORTIE_FORCÉE automatique</w:t>
      </w:r>
      <w:r>
        <w:br/>
      </w:r>
      <w:r>
        <w:rPr>
          <w:rStyle w:val="VerbatimChar"/>
        </w:rPr>
        <w:t xml:space="preserve">    [RÉEL]     → 🚨 Alerte bloquante trader</w:t>
      </w:r>
      <w:r>
        <w:br/>
      </w:r>
      <w:r>
        <w:rPr>
          <w:rStyle w:val="VerbatimChar"/>
        </w:rPr>
        <w:t xml:space="preserve">Type : COUPE-CIRCUIT DÉFINITIF — irréversible sur la session</w:t>
      </w:r>
    </w:p>
    <w:p>
      <w:pPr>
        <w:pStyle w:val="FirstParagraph"/>
      </w:pPr>
      <w:r>
        <w:rPr>
          <w:bCs/>
          <w:b/>
        </w:rPr>
        <w:t xml:space="preserve">Valeurs numériques Filtre C (vérification arithmétique) :</w:t>
      </w:r>
    </w:p>
    <w:tbl>
      <w:tblPr>
        <w:tblStyle w:val="Table"/>
        <w:tblW w:type="pct" w:w="5000"/>
        <w:tblLook w:firstRow="1" w:lastRow="0" w:firstColumn="0" w:lastColumn="0" w:noHBand="0" w:noVBand="0" w:val="0020"/>
        <w:jc w:val="start"/>
      </w:tblPr>
      <w:tblGrid>
        <w:gridCol w:w="688"/>
        <w:gridCol w:w="430"/>
        <w:gridCol w:w="1893"/>
        <w:gridCol w:w="2152"/>
        <w:gridCol w:w="860"/>
        <w:gridCol w:w="1893"/>
      </w:tblGrid>
      <w:tr>
        <w:trPr>
          <w:tblHeader w:val="true"/>
        </w:trPr>
        <w:tc>
          <w:tcPr/>
          <w:p>
            <w:pPr>
              <w:pStyle w:val="Compact"/>
              <w:jc w:val="left"/>
            </w:pPr>
            <w:r>
              <w:t xml:space="preserve">Classe</w:t>
            </w:r>
          </w:p>
        </w:tc>
        <w:tc>
          <w:tcPr/>
          <w:p>
            <w:pPr>
              <w:pStyle w:val="Compact"/>
              <w:jc w:val="left"/>
            </w:pPr>
            <w:r>
              <w:t xml:space="preserve">Q_β</w:t>
            </w:r>
          </w:p>
        </w:tc>
        <w:tc>
          <w:tcPr/>
          <w:p>
            <w:pPr>
              <w:pStyle w:val="Compact"/>
              <w:jc w:val="left"/>
            </w:pPr>
            <w:r>
              <w:t xml:space="preserve">σ_dérive = √(264×Q_β)</w:t>
            </w:r>
          </w:p>
        </w:tc>
        <w:tc>
          <w:tcPr/>
          <w:p>
            <w:pPr>
              <w:pStyle w:val="Compact"/>
              <w:jc w:val="left"/>
            </w:pPr>
            <w:r>
              <w:t xml:space="preserve">seuil_C_abs = 4×σ_dérive</w:t>
            </w:r>
          </w:p>
        </w:tc>
        <w:tc>
          <w:tcPr/>
          <w:p>
            <w:pPr>
              <w:pStyle w:val="Compact"/>
              <w:jc w:val="left"/>
            </w:pPr>
            <w:r>
              <w:t xml:space="preserve">Exemple β</w:t>
            </w:r>
          </w:p>
        </w:tc>
        <w:tc>
          <w:tcPr/>
          <w:p>
            <w:pPr>
              <w:pStyle w:val="Compact"/>
              <w:jc w:val="left"/>
            </w:pPr>
            <w:r>
              <w:t xml:space="preserve">Seuil relatif indicatif</w:t>
            </w:r>
          </w:p>
        </w:tc>
      </w:tr>
      <w:tr>
        <w:tc>
          <w:tcPr/>
          <w:p>
            <w:pPr>
              <w:pStyle w:val="Compact"/>
              <w:jc w:val="left"/>
            </w:pPr>
            <w:r>
              <w:t xml:space="preserve">Metals</w:t>
            </w:r>
          </w:p>
        </w:tc>
        <w:tc>
          <w:tcPr/>
          <w:p>
            <w:pPr>
              <w:pStyle w:val="Compact"/>
              <w:jc w:val="left"/>
            </w:pPr>
            <w:r>
              <w:t xml:space="preserve">1e-7</w:t>
            </w:r>
          </w:p>
        </w:tc>
        <w:tc>
          <w:tcPr/>
          <w:p>
            <w:pPr>
              <w:pStyle w:val="Compact"/>
              <w:jc w:val="left"/>
            </w:pPr>
            <w:r>
              <w:t xml:space="preserve">0.00514</w:t>
            </w:r>
          </w:p>
        </w:tc>
        <w:tc>
          <w:tcPr/>
          <w:p>
            <w:pPr>
              <w:pStyle w:val="Compact"/>
              <w:jc w:val="left"/>
            </w:pPr>
            <w:r>
              <w:t xml:space="preserve">0.02056</w:t>
            </w:r>
          </w:p>
        </w:tc>
        <w:tc>
          <w:tcPr/>
          <w:p>
            <w:pPr>
              <w:pStyle w:val="Compact"/>
              <w:jc w:val="left"/>
            </w:pPr>
            <w:r>
              <w:t xml:space="preserve">GC/SI β≈1.35</w:t>
            </w:r>
          </w:p>
        </w:tc>
        <w:tc>
          <w:tcPr/>
          <w:p>
            <w:pPr>
              <w:pStyle w:val="Compact"/>
              <w:jc w:val="left"/>
            </w:pPr>
            <w:r>
              <w:t xml:space="preserve">~1.52%</w:t>
            </w:r>
          </w:p>
        </w:tc>
      </w:tr>
      <w:tr>
        <w:tc>
          <w:tcPr/>
          <w:p>
            <w:pPr>
              <w:pStyle w:val="Compact"/>
              <w:jc w:val="left"/>
            </w:pPr>
            <w:r>
              <w:t xml:space="preserve">Equity</w:t>
            </w:r>
          </w:p>
        </w:tc>
        <w:tc>
          <w:tcPr/>
          <w:p>
            <w:pPr>
              <w:pStyle w:val="Compact"/>
              <w:jc w:val="left"/>
            </w:pPr>
            <w:r>
              <w:t xml:space="preserve">2e-7</w:t>
            </w:r>
          </w:p>
        </w:tc>
        <w:tc>
          <w:tcPr/>
          <w:p>
            <w:pPr>
              <w:pStyle w:val="Compact"/>
              <w:jc w:val="left"/>
            </w:pPr>
            <w:r>
              <w:t xml:space="preserve">0.00727</w:t>
            </w:r>
          </w:p>
        </w:tc>
        <w:tc>
          <w:tcPr/>
          <w:p>
            <w:pPr>
              <w:pStyle w:val="Compact"/>
              <w:jc w:val="left"/>
            </w:pPr>
            <w:r>
              <w:t xml:space="preserve">0.02906</w:t>
            </w:r>
          </w:p>
        </w:tc>
        <w:tc>
          <w:tcPr/>
          <w:p>
            <w:pPr>
              <w:pStyle w:val="Compact"/>
              <w:jc w:val="left"/>
            </w:pPr>
            <w:r>
              <w:t xml:space="preserve">NQ/RTY β≈0.50</w:t>
            </w:r>
          </w:p>
        </w:tc>
        <w:tc>
          <w:tcPr/>
          <w:p>
            <w:pPr>
              <w:pStyle w:val="Compact"/>
              <w:jc w:val="left"/>
            </w:pPr>
            <w:r>
              <w:t xml:space="preserve">~5.81%</w:t>
            </w:r>
          </w:p>
        </w:tc>
      </w:tr>
      <w:tr>
        <w:tc>
          <w:tcPr/>
          <w:p>
            <w:pPr>
              <w:pStyle w:val="Compact"/>
              <w:jc w:val="left"/>
            </w:pPr>
            <w:r>
              <w:t xml:space="preserve">Grains</w:t>
            </w:r>
          </w:p>
        </w:tc>
        <w:tc>
          <w:tcPr/>
          <w:p>
            <w:pPr>
              <w:pStyle w:val="Compact"/>
              <w:jc w:val="left"/>
            </w:pPr>
            <w:r>
              <w:t xml:space="preserve">2e-7</w:t>
            </w:r>
          </w:p>
        </w:tc>
        <w:tc>
          <w:tcPr/>
          <w:p>
            <w:pPr>
              <w:pStyle w:val="Compact"/>
              <w:jc w:val="left"/>
            </w:pPr>
            <w:r>
              <w:t xml:space="preserve">0.00727</w:t>
            </w:r>
          </w:p>
        </w:tc>
        <w:tc>
          <w:tcPr/>
          <w:p>
            <w:pPr>
              <w:pStyle w:val="Compact"/>
              <w:jc w:val="left"/>
            </w:pPr>
            <w:r>
              <w:t xml:space="preserve">0.02906</w:t>
            </w:r>
          </w:p>
        </w:tc>
        <w:tc>
          <w:tcPr/>
          <w:p>
            <w:pPr>
              <w:pStyle w:val="Compact"/>
              <w:jc w:val="left"/>
            </w:pPr>
            <w:r>
              <w:t xml:space="preserve">ZC/ZW β≈0.80</w:t>
            </w:r>
          </w:p>
        </w:tc>
        <w:tc>
          <w:tcPr/>
          <w:p>
            <w:pPr>
              <w:pStyle w:val="Compact"/>
              <w:jc w:val="left"/>
            </w:pPr>
            <w:r>
              <w:t xml:space="preserve">~3.63%</w:t>
            </w:r>
          </w:p>
        </w:tc>
      </w:tr>
      <w:tr>
        <w:tc>
          <w:tcPr/>
          <w:p>
            <w:pPr>
              <w:pStyle w:val="Compact"/>
              <w:jc w:val="left"/>
            </w:pPr>
            <w:r>
              <w:t xml:space="preserve">Energy</w:t>
            </w:r>
          </w:p>
        </w:tc>
        <w:tc>
          <w:tcPr/>
          <w:p>
            <w:pPr>
              <w:pStyle w:val="Compact"/>
              <w:jc w:val="left"/>
            </w:pPr>
            <w:r>
              <w:t xml:space="preserve">5e-7</w:t>
            </w:r>
          </w:p>
        </w:tc>
        <w:tc>
          <w:tcPr/>
          <w:p>
            <w:pPr>
              <w:pStyle w:val="Compact"/>
              <w:jc w:val="left"/>
            </w:pPr>
            <w:r>
              <w:t xml:space="preserve">0.01149</w:t>
            </w:r>
          </w:p>
        </w:tc>
        <w:tc>
          <w:tcPr/>
          <w:p>
            <w:pPr>
              <w:pStyle w:val="Compact"/>
              <w:jc w:val="left"/>
            </w:pPr>
            <w:r>
              <w:t xml:space="preserve">0.04597</w:t>
            </w:r>
          </w:p>
        </w:tc>
        <w:tc>
          <w:tcPr/>
          <w:p>
            <w:pPr>
              <w:pStyle w:val="Compact"/>
              <w:jc w:val="left"/>
            </w:pPr>
            <w:r>
              <w:t xml:space="preserve">CL/NG β≈0.35</w:t>
            </w:r>
          </w:p>
        </w:tc>
        <w:tc>
          <w:tcPr/>
          <w:p>
            <w:pPr>
              <w:pStyle w:val="Compact"/>
              <w:jc w:val="left"/>
            </w:pPr>
            <w:r>
              <w:t xml:space="preserve">~13.1%</w:t>
            </w:r>
          </w:p>
        </w:tc>
      </w:tr>
    </w:tbl>
    <w:p>
      <w:pPr>
        <w:pStyle w:val="BlockText"/>
      </w:pPr>
      <w:r>
        <w:rPr>
          <w:bCs/>
          <w:b/>
        </w:rPr>
        <w:t xml:space="preserve">⚠️ Le seuil est ABSOLU. Les % sont indicatifs. Implémenter avec seuil_C_abs — jamais un % relatif figé.</w:t>
      </w:r>
    </w:p>
    <w:p>
      <w:pPr>
        <w:pStyle w:val="FirstParagraph"/>
      </w:pPr>
      <w:r>
        <w:rPr>
          <w:bCs/>
          <w:b/>
        </w:rPr>
        <w:t xml:space="preserve">Arbre de Décision</w:t>
      </w:r>
    </w:p>
    <w:tbl>
      <w:tblPr>
        <w:tblStyle w:val="Table"/>
        <w:tblW w:type="pct" w:w="5000"/>
        <w:tblLook w:firstRow="1" w:lastRow="0" w:firstColumn="0" w:lastColumn="0" w:noHBand="0" w:noVBand="0" w:val="0020"/>
        <w:jc w:val="start"/>
      </w:tblPr>
      <w:tblGrid>
        <w:gridCol w:w="1721"/>
        <w:gridCol w:w="3443"/>
        <w:gridCol w:w="2754"/>
      </w:tblGrid>
      <w:tr>
        <w:trPr>
          <w:tblHeader w:val="true"/>
        </w:trPr>
        <w:tc>
          <w:tcPr/>
          <w:p>
            <w:pPr>
              <w:pStyle w:val="Compact"/>
              <w:jc w:val="left"/>
            </w:pPr>
            <w:r>
              <w:t xml:space="preserve">Cas</w:t>
            </w:r>
          </w:p>
        </w:tc>
        <w:tc>
          <w:tcPr/>
          <w:p>
            <w:pPr>
              <w:pStyle w:val="Compact"/>
              <w:jc w:val="left"/>
            </w:pPr>
            <w:r>
              <w:t xml:space="preserve">Condition</w:t>
            </w:r>
          </w:p>
        </w:tc>
        <w:tc>
          <w:tcPr/>
          <w:p>
            <w:pPr>
              <w:pStyle w:val="Compact"/>
              <w:jc w:val="left"/>
            </w:pPr>
            <w:r>
              <w:t xml:space="preserve">Action</w:t>
            </w:r>
          </w:p>
        </w:tc>
      </w:tr>
      <w:tr>
        <w:tc>
          <w:tcPr/>
          <w:p>
            <w:pPr>
              <w:pStyle w:val="Compact"/>
              <w:jc w:val="left"/>
            </w:pPr>
            <w:r>
              <w:t xml:space="preserve">Entrée</w:t>
            </w:r>
          </w:p>
        </w:tc>
        <w:tc>
          <w:tcPr/>
          <w:p>
            <w:pPr>
              <w:pStyle w:val="Compact"/>
              <w:jc w:val="left"/>
            </w:pPr>
            <w:r>
              <w:t xml:space="preserve">filtre_A AND filtre_B AND NOT is_session_killed</w:t>
            </w:r>
          </w:p>
        </w:tc>
        <w:tc>
          <w:tcPr/>
          <w:p>
            <w:pPr>
              <w:pStyle w:val="Compact"/>
              <w:jc w:val="left"/>
            </w:pPr>
            <w:r>
              <w:t xml:space="preserve">Transmettre à Phase 5</w:t>
            </w:r>
          </w:p>
        </w:tc>
      </w:tr>
      <w:tr>
        <w:tc>
          <w:tcPr/>
          <w:p>
            <w:pPr>
              <w:pStyle w:val="Compact"/>
              <w:jc w:val="left"/>
            </w:pPr>
            <w:r>
              <w:t xml:space="preserve">Sortie TP/SL</w:t>
            </w:r>
          </w:p>
        </w:tc>
        <w:tc>
          <w:tcPr/>
          <w:p>
            <w:pPr>
              <w:pStyle w:val="Compact"/>
              <w:jc w:val="left"/>
            </w:pPr>
            <w:r>
              <w:t xml:space="preserve">Signal sortie reçu</w:t>
            </w:r>
          </w:p>
        </w:tc>
        <w:tc>
          <w:tcPr/>
          <w:p>
            <w:pPr>
              <w:pStyle w:val="Compact"/>
              <w:jc w:val="left"/>
            </w:pPr>
            <w:r>
              <w:t xml:space="preserve">IMMÉDIATEMENT — filtres A/B ignorés</w:t>
            </w:r>
          </w:p>
        </w:tc>
      </w:tr>
      <w:tr>
        <w:tc>
          <w:tcPr/>
          <w:p>
            <w:pPr>
              <w:pStyle w:val="Compact"/>
              <w:jc w:val="left"/>
            </w:pPr>
            <w:r>
              <w:t xml:space="preserve">Filtre C + position</w:t>
            </w:r>
          </w:p>
        </w:tc>
        <w:tc>
          <w:tcPr/>
          <w:p>
            <w:pPr>
              <w:pStyle w:val="Compact"/>
              <w:jc w:val="left"/>
            </w:pPr>
            <w:r>
              <w:t xml:space="preserve">is_session_killed + position ouverte</w:t>
            </w:r>
          </w:p>
        </w:tc>
        <w:tc>
          <w:tcPr/>
          <w:p>
            <w:pPr>
              <w:pStyle w:val="Compact"/>
              <w:jc w:val="left"/>
            </w:pPr>
            <w:r>
              <w:t xml:space="preserve">Backtest: auto / Réel: alerte</w:t>
            </w:r>
          </w:p>
        </w:tc>
      </w:tr>
    </w:tbl>
    <w:bookmarkEnd w:id="50"/>
    <w:bookmarkStart w:id="51" w:name="phase-5-execution-sizing-beta-neutral"/>
    <w:p>
      <w:pPr>
        <w:pStyle w:val="Heading3"/>
      </w:pPr>
      <w:r>
        <w:t xml:space="preserve">8.5 Phase 5 — Execution Sizing Beta-Neutral</w:t>
      </w:r>
    </w:p>
    <w:p>
      <w:pPr>
        <w:pStyle w:val="FirstParagraph"/>
      </w:pPr>
      <w:r>
        <w:t xml:space="preserve">Objectif : couverture exacte en dollars (beta-neutral) traduite en contrats Standard + Micro.</w:t>
      </w:r>
    </w:p>
    <w:p>
      <w:pPr>
        <w:pStyle w:val="BlockText"/>
      </w:pPr>
      <w:r>
        <w:rPr>
          <w:bCs/>
          <w:b/>
        </w:rPr>
        <w:t xml:space="preserve">🔴 DISTINCTION CRITIQUE — Multiplier ≠ Tick Value</w:t>
      </w:r>
    </w:p>
    <w:p>
      <w:pPr>
        <w:pStyle w:val="BlockText"/>
      </w:pPr>
      <w:r>
        <w:t xml:space="preserve">Le multiplier (ou point value) est le multiplicateur du contrat entier. Le tick value est la valeur d’un minimum de fluctuation. Ce sont des objets différents reliés par : multiplier = tick_value / tick_size.</w:t>
      </w:r>
    </w:p>
    <w:p>
      <w:pPr>
        <w:pStyle w:val="BlockText"/>
      </w:pPr>
      <w:r>
        <w:t xml:space="preserve">Exemple GC : tick_size = 0.10, tick_value = $10, multiplier = 10/0.10 = 100.</w:t>
      </w:r>
    </w:p>
    <w:p>
      <w:pPr>
        <w:pStyle w:val="BlockText"/>
      </w:pPr>
      <w:r>
        <w:t xml:space="preserve">Le notionnel utilise le MULTIPLIER, pas le tick value.</w:t>
      </w:r>
    </w:p>
    <w:p>
      <w:pPr>
        <w:pStyle w:val="BlockText"/>
      </w:pPr>
      <w:r>
        <w:t xml:space="preserve">notional = Prix × multiplier = 2000 × 100 = $200,000 ✅</w:t>
      </w:r>
    </w:p>
    <w:p>
      <w:pPr>
        <w:pStyle w:val="BlockText"/>
      </w:pPr>
      <w:r>
        <w:t xml:space="preserve">notional = Prix × tick_value = 2000 × 10 = $20,000 ❌ (facteur 10)</w:t>
      </w:r>
    </w:p>
    <w:p>
      <w:pPr>
        <w:pStyle w:val="BlockText"/>
      </w:pPr>
      <w:r>
        <w:t xml:space="preserve">Voir Annexe D pour la table complète multiplier par actif.</w:t>
      </w:r>
    </w:p>
    <w:p>
      <w:pPr>
        <w:pStyle w:val="SourceCode"/>
      </w:pPr>
      <w:r>
        <w:rPr>
          <w:rStyle w:val="CommentTok"/>
        </w:rPr>
        <w:t xml:space="preserve"># Assertion de sécurité — Leg A non vide</w:t>
      </w:r>
      <w:r>
        <w:br/>
      </w:r>
      <w:r>
        <w:rPr>
          <w:rStyle w:val="ControlFlowTok"/>
        </w:rPr>
        <w:t xml:space="preserve">assert</w:t>
      </w:r>
      <w:r>
        <w:rPr>
          <w:rStyle w:val="NormalTok"/>
        </w:rPr>
        <w:t xml:space="preserve"> (Q_A_std </w:t>
      </w:r>
      <w:r>
        <w:rPr>
          <w:rStyle w:val="OperatorTok"/>
        </w:rPr>
        <w:t xml:space="preserve">+</w:t>
      </w:r>
      <w:r>
        <w:rPr>
          <w:rStyle w:val="NormalTok"/>
        </w:rPr>
        <w:t xml:space="preserve"> Q_A_micro)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'Leg A vide — sizing impossible'</w:t>
      </w:r>
      <w:r>
        <w:br/>
      </w:r>
      <w:r>
        <w:br/>
      </w:r>
      <w:r>
        <w:rPr>
          <w:rStyle w:val="CommentTok"/>
        </w:rPr>
        <w:t xml:space="preserve"># Étape 1 — Notionnel Leg A</w:t>
      </w:r>
      <w:r>
        <w:br/>
      </w:r>
      <w:r>
        <w:rPr>
          <w:rStyle w:val="NormalTok"/>
        </w:rPr>
        <w:t xml:space="preserve">Q_A_std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taille de base fixée par le trader</w:t>
      </w:r>
      <w:r>
        <w:br/>
      </w:r>
      <w:r>
        <w:rPr>
          <w:rStyle w:val="NormalTok"/>
        </w:rPr>
        <w:t xml:space="preserve">Q_A_micro </w:t>
      </w:r>
      <w:r>
        <w:rPr>
          <w:rStyle w:val="OperatorTok"/>
        </w:rPr>
        <w:t xml:space="preserve">=</w:t>
      </w:r>
      <w:r>
        <w:rPr>
          <w:rStyle w:val="NormalTok"/>
        </w:rPr>
        <w:t xml:space="preserve"> </w:t>
      </w:r>
      <w:r>
        <w:rPr>
          <w:rStyle w:val="DecValTok"/>
        </w:rPr>
        <w:t xml:space="preserve">0</w:t>
      </w:r>
      <w:r>
        <w:br/>
      </w:r>
      <w:r>
        <w:rPr>
          <w:rStyle w:val="NormalTok"/>
        </w:rPr>
        <w:t xml:space="preserve">notional_A </w:t>
      </w:r>
      <w:r>
        <w:rPr>
          <w:rStyle w:val="OperatorTok"/>
        </w:rPr>
        <w:t xml:space="preserve">=</w:t>
      </w:r>
      <w:r>
        <w:rPr>
          <w:rStyle w:val="NormalTok"/>
        </w:rPr>
        <w:t xml:space="preserve"> raw_price_A × (Q_A_std × multiplier_A_std</w:t>
      </w:r>
      <w:r>
        <w:br/>
      </w:r>
      <w:r>
        <w:rPr>
          <w:rStyle w:val="NormalTok"/>
        </w:rPr>
        <w:t xml:space="preserve">                           </w:t>
      </w:r>
      <w:r>
        <w:rPr>
          <w:rStyle w:val="OperatorTok"/>
        </w:rPr>
        <w:t xml:space="preserve">+</w:t>
      </w:r>
      <w:r>
        <w:rPr>
          <w:rStyle w:val="NormalTok"/>
        </w:rPr>
        <w:t xml:space="preserve"> Q_A_micro × multiplier_A_micro)</w:t>
      </w:r>
      <w:r>
        <w:br/>
      </w:r>
      <w:r>
        <w:rPr>
          <w:rStyle w:val="CommentTok"/>
        </w:rPr>
        <w:t xml:space="preserve"># CRITIQUE : raw_price_A = même price_type que étape 1 (Close ou TP)</w:t>
      </w:r>
      <w:r>
        <w:br/>
      </w:r>
      <w:r>
        <w:rPr>
          <w:rStyle w:val="CommentTok"/>
        </w:rPr>
        <w:t xml:space="preserve"># CRITIQUE : multiplier, PAS tick_value (voir Annexe D)</w:t>
      </w:r>
      <w:r>
        <w:br/>
      </w:r>
      <w:r>
        <w:br/>
      </w:r>
      <w:r>
        <w:rPr>
          <w:rStyle w:val="CommentTok"/>
        </w:rPr>
        <w:t xml:space="preserve"># Étape 2 — Notionnel cible Leg B</w:t>
      </w:r>
      <w:r>
        <w:br/>
      </w:r>
      <w:r>
        <w:rPr>
          <w:rStyle w:val="ControlFlowTok"/>
        </w:rPr>
        <w:t xml:space="preserve">assert</w:t>
      </w:r>
      <w:r>
        <w:rPr>
          <w:rStyle w:val="NormalTok"/>
        </w:rPr>
        <w:t xml:space="preserve"> β_Kalman_t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guard — Filtre C doit avoir intercepté</w:t>
      </w:r>
      <w:r>
        <w:br/>
      </w:r>
      <w:r>
        <w:rPr>
          <w:rStyle w:val="NormalTok"/>
        </w:rPr>
        <w:t xml:space="preserve">target_notional_B </w:t>
      </w:r>
      <w:r>
        <w:rPr>
          <w:rStyle w:val="OperatorTok"/>
        </w:rPr>
        <w:t xml:space="preserve">=</w:t>
      </w:r>
      <w:r>
        <w:rPr>
          <w:rStyle w:val="NormalTok"/>
        </w:rPr>
        <w:t xml:space="preserve"> notional_A × </w:t>
      </w:r>
      <w:r>
        <w:rPr>
          <w:rStyle w:val="BuiltInTok"/>
        </w:rPr>
        <w:t xml:space="preserve">abs</w:t>
      </w:r>
      <w:r>
        <w:rPr>
          <w:rStyle w:val="NormalTok"/>
        </w:rPr>
        <w:t xml:space="preserve">(β_Kalman_t)</w:t>
      </w:r>
      <w:r>
        <w:br/>
      </w:r>
      <w:r>
        <w:br/>
      </w:r>
      <w:r>
        <w:rPr>
          <w:rStyle w:val="CommentTok"/>
        </w:rPr>
        <w:t xml:space="preserve"># Étape 3 — Découpage Standard + Micro</w:t>
      </w:r>
      <w:r>
        <w:br/>
      </w:r>
      <w:r>
        <w:rPr>
          <w:rStyle w:val="NormalTok"/>
        </w:rPr>
        <w:t xml:space="preserve">ratio_B </w:t>
      </w:r>
      <w:r>
        <w:rPr>
          <w:rStyle w:val="OperatorTok"/>
        </w:rPr>
        <w:t xml:space="preserve">=</w:t>
      </w:r>
      <w:r>
        <w:rPr>
          <w:rStyle w:val="NormalTok"/>
        </w:rPr>
        <w:t xml:space="preserve"> multiplier_B_std </w:t>
      </w:r>
      <w:r>
        <w:rPr>
          <w:rStyle w:val="OperatorTok"/>
        </w:rPr>
        <w:t xml:space="preserve">/</w:t>
      </w:r>
      <w:r>
        <w:rPr>
          <w:rStyle w:val="NormalTok"/>
        </w:rPr>
        <w:t xml:space="preserve"> multiplier_B_micro</w:t>
      </w:r>
      <w:r>
        <w:br/>
      </w:r>
      <w:r>
        <w:rPr>
          <w:rStyle w:val="NormalTok"/>
        </w:rPr>
        <w:t xml:space="preserve">Q_B_total_micros_th </w:t>
      </w:r>
      <w:r>
        <w:rPr>
          <w:rStyle w:val="OperatorTok"/>
        </w:rPr>
        <w:t xml:space="preserve">=</w:t>
      </w:r>
      <w:r>
        <w:rPr>
          <w:rStyle w:val="NormalTok"/>
        </w:rPr>
        <w:t xml:space="preserve"> target_notional_B </w:t>
      </w:r>
      <w:r>
        <w:rPr>
          <w:rStyle w:val="OperatorTok"/>
        </w:rPr>
        <w:t xml:space="preserve">/</w:t>
      </w:r>
      <w:r>
        <w:rPr>
          <w:rStyle w:val="NormalTok"/>
        </w:rPr>
        <w:t xml:space="preserve"> (raw_price_B × multiplier_B_micro)</w:t>
      </w:r>
      <w:r>
        <w:br/>
      </w:r>
      <w:r>
        <w:rPr>
          <w:rStyle w:val="NormalTok"/>
        </w:rPr>
        <w:t xml:space="preserve">Q_B_total_micros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round</w:t>
      </w:r>
      <w:r>
        <w:rPr>
          <w:rStyle w:val="NormalTok"/>
        </w:rPr>
        <w:t xml:space="preserve">(Q_B_total_micros_th), </w:t>
      </w:r>
      <w:r>
        <w:rPr>
          <w:rStyle w:val="DecValTok"/>
        </w:rPr>
        <w:t xml:space="preserve">1</w:t>
      </w:r>
      <w:r>
        <w:rPr>
          <w:rStyle w:val="NormalTok"/>
        </w:rPr>
        <w:t xml:space="preserve">)   </w:t>
      </w:r>
      <w:r>
        <w:rPr>
          <w:rStyle w:val="CommentTok"/>
        </w:rPr>
        <w:t xml:space="preserve"># plancher</w:t>
      </w:r>
      <w:r>
        <w:br/>
      </w:r>
      <w:r>
        <w:rPr>
          <w:rStyle w:val="NormalTok"/>
        </w:rPr>
        <w:t xml:space="preserve">Q_B_std_reel  </w:t>
      </w:r>
      <w:r>
        <w:rPr>
          <w:rStyle w:val="OperatorTok"/>
        </w:rPr>
        <w:t xml:space="preserve">=</w:t>
      </w:r>
      <w:r>
        <w:rPr>
          <w:rStyle w:val="NormalTok"/>
        </w:rPr>
        <w:t xml:space="preserve"> Q_B_total_micros </w:t>
      </w:r>
      <w:r>
        <w:rPr>
          <w:rStyle w:val="OperatorTok"/>
        </w:rPr>
        <w:t xml:space="preserve">//</w:t>
      </w:r>
      <w:r>
        <w:rPr>
          <w:rStyle w:val="NormalTok"/>
        </w:rPr>
        <w:t xml:space="preserve"> ratio_B</w:t>
      </w:r>
      <w:r>
        <w:br/>
      </w:r>
      <w:r>
        <w:rPr>
          <w:rStyle w:val="NormalTok"/>
        </w:rPr>
        <w:t xml:space="preserve">Q_B_micro_reel </w:t>
      </w:r>
      <w:r>
        <w:rPr>
          <w:rStyle w:val="OperatorTok"/>
        </w:rPr>
        <w:t xml:space="preserve">=</w:t>
      </w:r>
      <w:r>
        <w:rPr>
          <w:rStyle w:val="NormalTok"/>
        </w:rPr>
        <w:t xml:space="preserve"> Q_B_total_micros </w:t>
      </w:r>
      <w:r>
        <w:rPr>
          <w:rStyle w:val="OperatorTok"/>
        </w:rPr>
        <w:t xml:space="preserve">%</w:t>
      </w:r>
      <w:r>
        <w:rPr>
          <w:rStyle w:val="NormalTok"/>
        </w:rPr>
        <w:t xml:space="preserve"> ratio_B</w:t>
      </w:r>
      <w:r>
        <w:br/>
      </w:r>
      <w:r>
        <w:br/>
      </w:r>
      <w:r>
        <w:rPr>
          <w:rStyle w:val="CommentTok"/>
        </w:rPr>
        <w:t xml:space="preserve"># Résidu documenté</w:t>
      </w:r>
      <w:r>
        <w:br/>
      </w:r>
      <w:r>
        <w:rPr>
          <w:rStyle w:val="NormalTok"/>
        </w:rPr>
        <w:t xml:space="preserve">residual_$ </w:t>
      </w:r>
      <w:r>
        <w:rPr>
          <w:rStyle w:val="OperatorTok"/>
        </w:rPr>
        <w:t xml:space="preserve">=</w:t>
      </w:r>
      <w:r>
        <w:rPr>
          <w:rStyle w:val="NormalTok"/>
        </w:rPr>
        <w:t xml:space="preserve"> target_notional_B − (Q_B_std_reel × multiplier_B_std</w:t>
      </w:r>
      <w:r>
        <w:br/>
      </w:r>
      <w:r>
        <w:rPr>
          <w:rStyle w:val="NormalTok"/>
        </w:rPr>
        <w:t xml:space="preserve">            </w:t>
      </w:r>
      <w:r>
        <w:rPr>
          <w:rStyle w:val="OperatorTok"/>
        </w:rPr>
        <w:t xml:space="preserve">+</w:t>
      </w:r>
      <w:r>
        <w:rPr>
          <w:rStyle w:val="NormalTok"/>
        </w:rPr>
        <w:t xml:space="preserve"> Q_B_micro_reel × multiplier_B_micro) × raw_price_B</w:t>
      </w:r>
    </w:p>
    <w:bookmarkEnd w:id="51"/>
    <w:bookmarkStart w:id="52" w:name="output-trader-format-compact-logging"/>
    <w:p>
      <w:pPr>
        <w:pStyle w:val="Heading3"/>
      </w:pPr>
      <w:r>
        <w:t xml:space="preserve">8.6 Output Trader — Format Compact &amp; Logging</w:t>
      </w:r>
    </w:p>
    <w:p>
      <w:pPr>
        <w:pStyle w:val="FirstParagraph"/>
      </w:pPr>
      <w:r>
        <w:rPr>
          <w:bCs/>
          <w:b/>
        </w:rPr>
        <w:t xml:space="preserve">Niveau Compact</w:t>
      </w:r>
    </w:p>
    <w:p>
      <w:pPr>
        <w:pStyle w:val="SourceCode"/>
      </w:pPr>
      <w:r>
        <w:rPr>
          <w:rStyle w:val="VerbatimChar"/>
        </w:rPr>
        <w:t xml:space="preserve">[🟢 ENTRÉE ARMÉE]   LONG GC/SI | Z = −2.03 | β = 1.84 | 1 GC / 1 SI + 4 SIL</w:t>
      </w:r>
      <w:r>
        <w:br/>
      </w:r>
      <w:r>
        <w:rPr>
          <w:rStyle w:val="VerbatimChar"/>
        </w:rPr>
        <w:t xml:space="preserve">[🟡 TAKE PROFIT]    GC/SI | Z = −0.42 | Fermeture position</w:t>
      </w:r>
      <w:r>
        <w:br/>
      </w:r>
      <w:r>
        <w:rPr>
          <w:rStyle w:val="VerbatimChar"/>
        </w:rPr>
        <w:t xml:space="preserve">[🔴 STOP LOSS]      GC/SI | Z = −3.12 | Fermeture immédiate</w:t>
      </w:r>
      <w:r>
        <w:br/>
      </w:r>
      <w:r>
        <w:rPr>
          <w:rStyle w:val="VerbatimChar"/>
        </w:rPr>
        <w:t xml:space="preserve">[🚨 SORTIE FORCÉE]  GC/SI | Filtre C abs=0.0241 &gt; seuil=0.0206 | Fermeture</w:t>
      </w:r>
    </w:p>
    <w:p>
      <w:pPr>
        <w:pStyle w:val="FirstParagraph"/>
      </w:pPr>
      <w:r>
        <w:rPr>
          <w:bCs/>
          <w:b/>
        </w:rPr>
        <w:t xml:space="preserve">Niveau Détaillé</w:t>
      </w:r>
    </w:p>
    <w:p>
      <w:pPr>
        <w:pStyle w:val="SourceCode"/>
      </w:pPr>
      <w:r>
        <w:rPr>
          <w:rStyle w:val="VerbatimChar"/>
        </w:rPr>
        <w:t xml:space="preserve">Armement      : Z = −2.61 à 14h23 CT</w:t>
      </w:r>
      <w:r>
        <w:br/>
      </w:r>
      <w:r>
        <w:rPr>
          <w:rStyle w:val="VerbatimChar"/>
        </w:rPr>
        <w:t xml:space="preserve">Déclenchement : Z = −2.03 (barre actuelle)</w:t>
      </w:r>
      <w:r>
        <w:br/>
      </w:r>
      <w:r>
        <w:rPr>
          <w:rStyle w:val="VerbatimChar"/>
        </w:rPr>
        <w:t xml:space="preserve">Filtre A      : ✅ NIS = 1.2 / rolling = 0.9</w:t>
      </w:r>
      <w:r>
        <w:br/>
      </w:r>
      <w:r>
        <w:rPr>
          <w:rStyle w:val="VerbatimChar"/>
        </w:rPr>
        <w:t xml:space="preserve">Filtre B      : ✅ Δβ = 0.12% &lt; 0.50%</w:t>
      </w:r>
      <w:r>
        <w:br/>
      </w:r>
      <w:r>
        <w:rPr>
          <w:rStyle w:val="VerbatimChar"/>
        </w:rPr>
        <w:t xml:space="preserve">Filtre C      : ✅ Dérive abs = 0.0081 / seuil_abs = 0.0206 (Metals)</w:t>
      </w:r>
      <w:r>
        <w:br/>
      </w:r>
      <w:r>
        <w:rPr>
          <w:rStyle w:val="VerbatimChar"/>
        </w:rPr>
        <w:t xml:space="preserve">T_limite      : 15h05 CT (HL_empirique = 25min)</w:t>
      </w:r>
      <w:r>
        <w:br/>
      </w:r>
      <w:r>
        <w:rPr>
          <w:rStyle w:val="VerbatimChar"/>
        </w:rPr>
        <w:t xml:space="preserve">Résidu notionnel : +2 400$</w:t>
      </w:r>
    </w:p>
    <w:p>
      <w:pPr>
        <w:pStyle w:val="FirstParagraph"/>
      </w:pPr>
      <w:r>
        <w:rPr>
          <w:bCs/>
          <w:b/>
        </w:rPr>
        <w:t xml:space="preserve">Logging Backtest</w:t>
      </w:r>
    </w:p>
    <w:p>
      <w:pPr>
        <w:pStyle w:val="SourceCode"/>
      </w:pPr>
      <w:r>
        <w:rPr>
          <w:rStyle w:val="VerbatimChar"/>
        </w:rPr>
        <w:t xml:space="preserve">ENTRÉE :</w:t>
      </w:r>
      <w:r>
        <w:br/>
      </w:r>
      <w:r>
        <w:rPr>
          <w:rStyle w:val="VerbatimChar"/>
        </w:rPr>
        <w:t xml:space="preserve">TIMESTAMP | MOTIF | DIRECTION | Z_score | β_Kalman_ENTREE</w:t>
      </w:r>
      <w:r>
        <w:br/>
      </w:r>
      <w:r>
        <w:rPr>
          <w:rStyle w:val="VerbatimChar"/>
        </w:rPr>
        <w:t xml:space="preserve">| Notional_A | Target_Notional_B | Q_A_std | Q_A_micro</w:t>
      </w:r>
      <w:r>
        <w:br/>
      </w:r>
      <w:r>
        <w:rPr>
          <w:rStyle w:val="VerbatimChar"/>
        </w:rPr>
        <w:t xml:space="preserve">| Q_B_std | Q_B_micro | Residual_$ | price_type</w:t>
      </w:r>
      <w:r>
        <w:br/>
      </w:r>
      <w:r>
        <w:br/>
      </w:r>
      <w:r>
        <w:rPr>
          <w:rStyle w:val="VerbatimChar"/>
        </w:rPr>
        <w:t xml:space="preserve">SORTIE :</w:t>
      </w:r>
      <w:r>
        <w:br/>
      </w:r>
      <w:r>
        <w:rPr>
          <w:rStyle w:val="VerbatimChar"/>
        </w:rPr>
        <w:t xml:space="preserve">TIMESTAMP | MOTIF | β_Kalman_SORTIE (log uniquement) | PnL_brut</w:t>
      </w:r>
      <w:r>
        <w:br/>
      </w:r>
      <w:r>
        <w:br/>
      </w:r>
      <w:r>
        <w:rPr>
          <w:rStyle w:val="VerbatimChar"/>
        </w:rPr>
        <w:t xml:space="preserve">MOTIF ∈ {ENTREE_ARMEE, TAKE_PROFIT, STOP_LOSS, SORTIE_FORCEE}</w:t>
      </w:r>
      <w:r>
        <w:br/>
      </w:r>
      <w:r>
        <w:rPr>
          <w:rStyle w:val="VerbatimChar"/>
        </w:rPr>
        <w:t xml:space="preserve">PnL calculé sur sizing réel de l'ENTRÉE — β_Kalman_SORTIE non utilisé</w:t>
      </w:r>
    </w:p>
    <w:p>
      <w:r>
        <w:pict>
          <v:rect style="width:0;height:1.5pt" o:hralign="center" o:hrstd="t" o:hr="t"/>
        </w:pict>
      </w:r>
    </w:p>
    <w:bookmarkEnd w:id="52"/>
    <w:bookmarkEnd w:id="53"/>
    <w:bookmarkStart w:id="57" w:name="Xc63c043f3dc4704a0f20c9ded9e9e8ab7d25b7c"/>
    <w:p>
      <w:pPr>
        <w:pStyle w:val="Heading2"/>
      </w:pPr>
      <w:r>
        <w:t xml:space="preserve">9. RÈGLES ANTI-LOOK-AHEAD &amp; COÛTS DE TRANSACTION</w:t>
      </w:r>
    </w:p>
    <w:bookmarkStart w:id="54" w:name="règles-anti-look-ahead"/>
    <w:p>
      <w:pPr>
        <w:pStyle w:val="Heading3"/>
      </w:pPr>
      <w:r>
        <w:t xml:space="preserve">9.1 Règles Anti-Look-Ahead</w:t>
      </w:r>
    </w:p>
    <w:p>
      <w:pPr>
        <w:pStyle w:val="SourceCode"/>
      </w:pPr>
      <w:r>
        <w:rPr>
          <w:rStyle w:val="VerbatimChar"/>
        </w:rPr>
        <w:t xml:space="preserve">RÈGLE 1 : Fenêtre calibration = [T−30 sessions propres ... T−1 à 15h30 CT]</w:t>
      </w:r>
      <w:r>
        <w:br/>
      </w:r>
      <w:r>
        <w:rPr>
          <w:rStyle w:val="VerbatimChar"/>
        </w:rPr>
        <w:t xml:space="preserve">           Exclure : low_liquidity_day + rollover ± N sessions</w:t>
      </w:r>
      <w:r>
        <w:br/>
      </w:r>
      <w:r>
        <w:br/>
      </w:r>
      <w:r>
        <w:rPr>
          <w:rStyle w:val="VerbatimChar"/>
        </w:rPr>
        <w:t xml:space="preserve">RÈGLE 2 : Paramètres OLS/OU figés AVANT le premier tick de session T</w:t>
      </w:r>
      <w:r>
        <w:br/>
      </w:r>
      <w:r>
        <w:br/>
      </w:r>
      <w:r>
        <w:rPr>
          <w:rStyle w:val="VerbatimChar"/>
        </w:rPr>
        <w:t xml:space="preserve">RÈGLE 3 : Kalman réinitialisé à x_0 = [α_OLS, β_OLS] à 17h30 CT</w:t>
      </w:r>
      <w:r>
        <w:br/>
      </w:r>
      <w:r>
        <w:br/>
      </w:r>
      <w:r>
        <w:rPr>
          <w:rStyle w:val="VerbatimChar"/>
        </w:rPr>
        <w:t xml:space="preserve">RÈGLE 4 : Fenêtre de trading : [T à 17h30 CT ... T à 15h30 CT]</w:t>
      </w:r>
      <w:r>
        <w:br/>
      </w:r>
      <w:r>
        <w:rPr>
          <w:rStyle w:val="VerbatimChar"/>
        </w:rPr>
        <w:t xml:space="preserve">           Burn-in implicite : ~90 barres</w:t>
      </w:r>
      <w:r>
        <w:br/>
      </w:r>
      <w:r>
        <w:br/>
      </w:r>
      <w:r>
        <w:rPr>
          <w:rStyle w:val="VerbatimChar"/>
        </w:rPr>
        <w:t xml:space="preserve">RÈGLE 5 : PnL calculé sur β_Kalman_ENTREE — pas β_Kalman_SORTIE</w:t>
      </w:r>
      <w:r>
        <w:br/>
      </w:r>
      <w:r>
        <w:br/>
      </w:r>
      <w:r>
        <w:rPr>
          <w:rStyle w:val="VerbatimChar"/>
        </w:rPr>
        <w:t xml:space="preserve">RÈGLE 6 : Trois colonnes PnL_net : 1x, 1.5x, 2x de slippage</w:t>
      </w:r>
      <w:r>
        <w:br/>
      </w:r>
      <w:r>
        <w:rPr>
          <w:rStyle w:val="VerbatimChar"/>
        </w:rPr>
        <w:t xml:space="preserve">           Sharpe reporté UNIQUEMENT sur PnL_net</w:t>
      </w:r>
    </w:p>
    <w:bookmarkEnd w:id="54"/>
    <w:bookmarkStart w:id="55" w:name="Xfdef1f1f97da0b4b3a544d2e11b1defe0069c87"/>
    <w:p>
      <w:pPr>
        <w:pStyle w:val="Heading3"/>
      </w:pPr>
      <w:r>
        <w:t xml:space="preserve">9.2 Formule Coûts de Transaction — Séparation COMM/SLIP</w:t>
      </w:r>
    </w:p>
    <w:p>
      <w:pPr>
        <w:pStyle w:val="FirstParagraph"/>
      </w:pPr>
      <w:r>
        <w:t xml:space="preserve">La séparation entre commissions et slippage est obligatoire parce que le multiplicateur de sensibilité ne s’applique qu’au slippage — les commissions sont des coûts fixes.</w:t>
      </w:r>
    </w:p>
    <w:p>
      <w:pPr>
        <w:pStyle w:val="BlockText"/>
      </w:pPr>
      <w:r>
        <w:rPr>
          <w:bCs/>
          <w:b/>
        </w:rPr>
        <w:t xml:space="preserve">🔴 CONVENTION RT — Le coût Round-Trip couvre l’entrée ET la sortie</w:t>
      </w:r>
    </w:p>
    <w:p>
      <w:pPr>
        <w:pStyle w:val="BlockText"/>
      </w:pPr>
      <w:r>
        <w:t xml:space="preserve">COMM_RT et SLIP_RT dans l’Annexe A sont des coûts ROUND-TRIP (aller-retour complet). Ils incluent déjà l’ouverture et la fermeture de la position. La fonction spread_cost_rt ne doit être appelée QU’UNE SEULE FOIS par trade complet. L’appeler à l’entrée ET à la sortie doublerait les frais.</w:t>
      </w:r>
    </w:p>
    <w:p>
      <w:pPr>
        <w:pStyle w:val="SourceCode"/>
      </w:pPr>
      <w:r>
        <w:rPr>
          <w:rStyle w:val="CommentTok"/>
        </w:rPr>
        <w:t xml:space="preserve"># Coût par symbole (Round-Trip = entrée + sortie)</w:t>
      </w:r>
      <w:r>
        <w:br/>
      </w:r>
      <w:r>
        <w:rPr>
          <w:rStyle w:val="NormalTok"/>
        </w:rPr>
        <w:t xml:space="preserve">cout_RT(sym, mult) </w:t>
      </w:r>
      <w:r>
        <w:rPr>
          <w:rStyle w:val="OperatorTok"/>
        </w:rPr>
        <w:t xml:space="preserve">=</w:t>
      </w:r>
      <w:r>
        <w:rPr>
          <w:rStyle w:val="NormalTok"/>
        </w:rPr>
        <w:t xml:space="preserve"> COMM_RT[sym] </w:t>
      </w:r>
      <w:r>
        <w:rPr>
          <w:rStyle w:val="OperatorTok"/>
        </w:rPr>
        <w:t xml:space="preserve">+</w:t>
      </w:r>
      <w:r>
        <w:rPr>
          <w:rStyle w:val="NormalTok"/>
        </w:rPr>
        <w:t xml:space="preserve"> SLIP_RT[sym] × slippage_multiplier</w:t>
      </w:r>
      <w:r>
        <w:br/>
      </w:r>
      <w:r>
        <w:br/>
      </w:r>
      <w:r>
        <w:rPr>
          <w:rStyle w:val="CommentTok"/>
        </w:rPr>
        <w:t xml:space="preserve"># Coût total du spread trade (appelé UNE SEULE FOIS par trade)</w:t>
      </w:r>
      <w:r>
        <w:br/>
      </w:r>
      <w:r>
        <w:rPr>
          <w:rStyle w:val="NormalTok"/>
        </w:rPr>
        <w:t xml:space="preserve">spread_cost_rt(legs, mult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Σ qty × cout_RT(sym, mult) pour (sym, qty) </w:t>
      </w:r>
      <w:r>
        <w:rPr>
          <w:rStyle w:val="KeywordTok"/>
        </w:rPr>
        <w:t xml:space="preserve">in</w:t>
      </w:r>
      <w:r>
        <w:rPr>
          <w:rStyle w:val="NormalTok"/>
        </w:rPr>
        <w:t xml:space="preserve"> legs </w:t>
      </w:r>
      <w:r>
        <w:rPr>
          <w:rStyle w:val="ControlFlowTok"/>
        </w:rPr>
        <w:t xml:space="preserve">if</w:t>
      </w:r>
      <w:r>
        <w:rPr>
          <w:rStyle w:val="NormalTok"/>
        </w:rPr>
        <w:t xml:space="preserve"> qty </w:t>
      </w:r>
      <w:r>
        <w:rPr>
          <w:rStyle w:val="OperatorTok"/>
        </w:rPr>
        <w:t xml:space="preserve">&gt;</w:t>
      </w:r>
      <w:r>
        <w:rPr>
          <w:rStyle w:val="NormalTok"/>
        </w:rPr>
        <w:t xml:space="preserve"> </w:t>
      </w:r>
      <w:r>
        <w:rPr>
          <w:rStyle w:val="DecValTok"/>
        </w:rPr>
        <w:t xml:space="preserve">0</w:t>
      </w:r>
      <w:r>
        <w:br/>
      </w:r>
      <w:r>
        <w:br/>
      </w:r>
      <w:r>
        <w:rPr>
          <w:rStyle w:val="CommentTok"/>
        </w:rPr>
        <w:t xml:space="preserve"># PnL net — COMM_RT/SLIP_RT sont déjà Round-Trip</w:t>
      </w:r>
      <w:r>
        <w:br/>
      </w:r>
      <w:r>
        <w:rPr>
          <w:rStyle w:val="NormalTok"/>
        </w:rPr>
        <w:t xml:space="preserve">pnl_net </w:t>
      </w:r>
      <w:r>
        <w:rPr>
          <w:rStyle w:val="OperatorTok"/>
        </w:rPr>
        <w:t xml:space="preserve">=</w:t>
      </w:r>
      <w:r>
        <w:rPr>
          <w:rStyle w:val="NormalTok"/>
        </w:rPr>
        <w:t xml:space="preserve"> pnl_brut − spread_cost_rt(legs, slippage_multiplier)</w:t>
      </w:r>
      <w:r>
        <w:br/>
      </w:r>
      <w:r>
        <w:rPr>
          <w:rStyle w:val="CommentTok"/>
        </w:rPr>
        <w:t xml:space="preserve"># ⚠️ UNE seule soustraction — legs = sizing fixé à l'ENTRÉE</w:t>
      </w:r>
      <w:r>
        <w:br/>
      </w:r>
      <w:r>
        <w:br/>
      </w:r>
      <w:r>
        <w:rPr>
          <w:rStyle w:val="CommentTok"/>
        </w:rPr>
        <w:t xml:space="preserve"># Analyse de sensibilité obligatoire :</w:t>
      </w:r>
      <w:r>
        <w:br/>
      </w:r>
      <w:r>
        <w:rPr>
          <w:rStyle w:val="NormalTok"/>
        </w:rPr>
        <w:t xml:space="preserve">pnl_net_1x   </w:t>
      </w:r>
      <w:r>
        <w:rPr>
          <w:rStyle w:val="OperatorTok"/>
        </w:rPr>
        <w:t xml:space="preserve">=</w:t>
      </w:r>
      <w:r>
        <w:rPr>
          <w:rStyle w:val="NormalTok"/>
        </w:rPr>
        <w:t xml:space="preserve"> pnl_brut − spread_cost_rt(legs, </w:t>
      </w:r>
      <w:r>
        <w:rPr>
          <w:rStyle w:val="FloatTok"/>
        </w:rPr>
        <w:t xml:space="preserve">1.0</w:t>
      </w:r>
      <w:r>
        <w:rPr>
          <w:rStyle w:val="NormalTok"/>
        </w:rPr>
        <w:t xml:space="preserve">)    </w:t>
      </w:r>
      <w:r>
        <w:rPr>
          <w:rStyle w:val="CommentTok"/>
        </w:rPr>
        <w:t xml:space="preserve"># base</w:t>
      </w:r>
      <w:r>
        <w:br/>
      </w:r>
      <w:r>
        <w:rPr>
          <w:rStyle w:val="NormalTok"/>
        </w:rPr>
        <w:t xml:space="preserve">pnl_net_1_5x </w:t>
      </w:r>
      <w:r>
        <w:rPr>
          <w:rStyle w:val="OperatorTok"/>
        </w:rPr>
        <w:t xml:space="preserve">=</w:t>
      </w:r>
      <w:r>
        <w:rPr>
          <w:rStyle w:val="NormalTok"/>
        </w:rPr>
        <w:t xml:space="preserve"> pnl_brut − spread_cost_rt(legs, </w:t>
      </w:r>
      <w:r>
        <w:rPr>
          <w:rStyle w:val="FloatTok"/>
        </w:rPr>
        <w:t xml:space="preserve">1.5</w:t>
      </w:r>
      <w:r>
        <w:rPr>
          <w:rStyle w:val="NormalTok"/>
        </w:rPr>
        <w:t xml:space="preserve">)    </w:t>
      </w:r>
      <w:r>
        <w:rPr>
          <w:rStyle w:val="CommentTok"/>
        </w:rPr>
        <w:t xml:space="preserve"># robustesse</w:t>
      </w:r>
      <w:r>
        <w:br/>
      </w:r>
      <w:r>
        <w:rPr>
          <w:rStyle w:val="NormalTok"/>
        </w:rPr>
        <w:t xml:space="preserve">pnl_net_2x   </w:t>
      </w:r>
      <w:r>
        <w:rPr>
          <w:rStyle w:val="OperatorTok"/>
        </w:rPr>
        <w:t xml:space="preserve">=</w:t>
      </w:r>
      <w:r>
        <w:rPr>
          <w:rStyle w:val="NormalTok"/>
        </w:rPr>
        <w:t xml:space="preserve"> pnl_brut − spread_cost_rt(legs, </w:t>
      </w:r>
      <w:r>
        <w:rPr>
          <w:rStyle w:val="FloatTok"/>
        </w:rPr>
        <w:t xml:space="preserve">2.0</w:t>
      </w:r>
      <w:r>
        <w:rPr>
          <w:rStyle w:val="NormalTok"/>
        </w:rPr>
        <w:t xml:space="preserve">)    </w:t>
      </w:r>
      <w:r>
        <w:rPr>
          <w:rStyle w:val="CommentTok"/>
        </w:rPr>
        <w:t xml:space="preserve"># pessimiste</w:t>
      </w:r>
      <w:r>
        <w:br/>
      </w:r>
      <w:r>
        <w:br/>
      </w:r>
      <w:r>
        <w:rPr>
          <w:rStyle w:val="NormalTok"/>
        </w:rPr>
        <w:t xml:space="preserve">Critère minimal   : Sharpe_1</w:t>
      </w:r>
      <w:r>
        <w:rPr>
          <w:rStyle w:val="FloatTok"/>
        </w:rPr>
        <w:t xml:space="preserve">.5</w:t>
      </w:r>
      <w:r>
        <w:rPr>
          <w:rStyle w:val="ErrorTok"/>
        </w:rPr>
        <w:t xml:space="preserve">x</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Critère résilience : Sharpe_2</w:t>
      </w:r>
      <w:r>
        <w:rPr>
          <w:rStyle w:val="FloatTok"/>
        </w:rPr>
        <w:t xml:space="preserve">.0</w:t>
      </w:r>
      <w:r>
        <w:rPr>
          <w:rStyle w:val="ErrorTok"/>
        </w:rPr>
        <w:t xml:space="preserve">x</w:t>
      </w:r>
      <w:r>
        <w:rPr>
          <w:rStyle w:val="NormalTok"/>
        </w:rPr>
        <w:t xml:space="preserve"> </w:t>
      </w:r>
      <w:r>
        <w:rPr>
          <w:rStyle w:val="OperatorTok"/>
        </w:rPr>
        <w:t xml:space="preserve">&gt;</w:t>
      </w:r>
      <w:r>
        <w:rPr>
          <w:rStyle w:val="NormalTok"/>
        </w:rPr>
        <w:t xml:space="preserve"> </w:t>
      </w:r>
      <w:r>
        <w:rPr>
          <w:rStyle w:val="DecValTok"/>
        </w:rPr>
        <w:t xml:space="preserve">0</w:t>
      </w:r>
      <w:r>
        <w:br/>
      </w:r>
      <w:r>
        <w:br/>
      </w:r>
      <w:r>
        <w:rPr>
          <w:rStyle w:val="NormalTok"/>
        </w:rPr>
        <w:t xml:space="preserve">Sharpe </w:t>
      </w:r>
      <w:r>
        <w:rPr>
          <w:rStyle w:val="OperatorTok"/>
        </w:rPr>
        <w:t xml:space="preserve">=</w:t>
      </w:r>
      <w:r>
        <w:rPr>
          <w:rStyle w:val="NormalTok"/>
        </w:rPr>
        <w:t xml:space="preserve"> mean(pnl_net_daily) </w:t>
      </w:r>
      <w:r>
        <w:rPr>
          <w:rStyle w:val="OperatorTok"/>
        </w:rPr>
        <w:t xml:space="preserve">/</w:t>
      </w:r>
      <w:r>
        <w:rPr>
          <w:rStyle w:val="NormalTok"/>
        </w:rPr>
        <w:t xml:space="preserve"> std(pnl_net_daily) × √</w:t>
      </w:r>
      <w:r>
        <w:rPr>
          <w:rStyle w:val="DecValTok"/>
        </w:rPr>
        <w:t xml:space="preserve">252</w:t>
      </w:r>
    </w:p>
    <w:bookmarkEnd w:id="55"/>
    <w:bookmarkStart w:id="56" w:name="X110f8fa2215b87aa3dc35f039d0f4395d63f868"/>
    <w:p>
      <w:pPr>
        <w:pStyle w:val="Heading3"/>
      </w:pPr>
      <w:r>
        <w:t xml:space="preserve">9.3 Coût Round-Trip par Paire — Config Minimale</w:t>
      </w:r>
    </w:p>
    <w:tbl>
      <w:tblPr>
        <w:tblStyle w:val="Table"/>
        <w:tblW w:type="pct" w:w="5000"/>
        <w:tblLook w:firstRow="1" w:lastRow="0" w:firstColumn="0" w:lastColumn="0" w:noHBand="0" w:noVBand="0" w:val="0020"/>
        <w:jc w:val="start"/>
      </w:tblPr>
      <w:tblGrid>
        <w:gridCol w:w="1232"/>
        <w:gridCol w:w="1760"/>
        <w:gridCol w:w="1584"/>
        <w:gridCol w:w="1584"/>
        <w:gridCol w:w="1760"/>
      </w:tblGrid>
      <w:tr>
        <w:trPr>
          <w:tblHeader w:val="true"/>
        </w:trPr>
        <w:tc>
          <w:tcPr/>
          <w:p>
            <w:pPr>
              <w:pStyle w:val="Compact"/>
              <w:jc w:val="left"/>
            </w:pPr>
            <w:r>
              <w:t xml:space="preserve">Paire</w:t>
            </w:r>
          </w:p>
        </w:tc>
        <w:tc>
          <w:tcPr/>
          <w:p>
            <w:pPr>
              <w:pStyle w:val="Compact"/>
              <w:jc w:val="left"/>
            </w:pPr>
            <w:r>
              <w:t xml:space="preserve">Config Min</w:t>
            </w:r>
          </w:p>
        </w:tc>
        <w:tc>
          <w:tcPr/>
          <w:p>
            <w:pPr>
              <w:pStyle w:val="Compact"/>
              <w:jc w:val="left"/>
            </w:pPr>
            <w:r>
              <w:t xml:space="preserve">COMM_RT</w:t>
            </w:r>
          </w:p>
        </w:tc>
        <w:tc>
          <w:tcPr/>
          <w:p>
            <w:pPr>
              <w:pStyle w:val="Compact"/>
              <w:jc w:val="left"/>
            </w:pPr>
            <w:r>
              <w:t xml:space="preserve">SLIP_RT</w:t>
            </w:r>
          </w:p>
        </w:tc>
        <w:tc>
          <w:tcPr/>
          <w:p>
            <w:pPr>
              <w:pStyle w:val="Compact"/>
              <w:jc w:val="left"/>
            </w:pPr>
            <w:r>
              <w:t xml:space="preserve">Total RT</w:t>
            </w:r>
          </w:p>
        </w:tc>
      </w:tr>
      <w:tr>
        <w:tc>
          <w:tcPr/>
          <w:p>
            <w:pPr>
              <w:pStyle w:val="Compact"/>
              <w:jc w:val="left"/>
            </w:pPr>
            <w:r>
              <w:t xml:space="preserve">GC / SI (std)</w:t>
            </w:r>
          </w:p>
        </w:tc>
        <w:tc>
          <w:tcPr/>
          <w:p>
            <w:pPr>
              <w:pStyle w:val="Compact"/>
              <w:jc w:val="left"/>
            </w:pPr>
            <w:r>
              <w:t xml:space="preserve">1 GC + 1 SI</w:t>
            </w:r>
          </w:p>
        </w:tc>
        <w:tc>
          <w:tcPr/>
          <w:p>
            <w:pPr>
              <w:pStyle w:val="Compact"/>
              <w:jc w:val="left"/>
            </w:pPr>
            <w:r>
              <w:t xml:space="preserve">$4.20 + $4.20</w:t>
            </w:r>
          </w:p>
        </w:tc>
        <w:tc>
          <w:tcPr/>
          <w:p>
            <w:pPr>
              <w:pStyle w:val="Compact"/>
              <w:jc w:val="left"/>
            </w:pPr>
            <w:r>
              <w:t xml:space="preserve">$20 + $50</w:t>
            </w:r>
          </w:p>
        </w:tc>
        <w:tc>
          <w:tcPr/>
          <w:p>
            <w:pPr>
              <w:pStyle w:val="Compact"/>
              <w:jc w:val="left"/>
            </w:pPr>
            <w:r>
              <w:t xml:space="preserve">$78.40</w:t>
            </w:r>
          </w:p>
        </w:tc>
      </w:tr>
      <w:tr>
        <w:tc>
          <w:tcPr/>
          <w:p>
            <w:pPr>
              <w:pStyle w:val="Compact"/>
              <w:jc w:val="left"/>
            </w:pPr>
            <w:r>
              <w:t xml:space="preserve">GC / SI (micro)</w:t>
            </w:r>
          </w:p>
        </w:tc>
        <w:tc>
          <w:tcPr/>
          <w:p>
            <w:pPr>
              <w:pStyle w:val="Compact"/>
              <w:jc w:val="left"/>
            </w:pPr>
            <w:r>
              <w:t xml:space="preserve">1 MGC + 4 SIL</w:t>
            </w:r>
          </w:p>
        </w:tc>
        <w:tc>
          <w:tcPr/>
          <w:p>
            <w:pPr>
              <w:pStyle w:val="Compact"/>
              <w:jc w:val="left"/>
            </w:pPr>
            <w:r>
              <w:t xml:space="preserve">$1.70 + 4×$2.50</w:t>
            </w:r>
          </w:p>
        </w:tc>
        <w:tc>
          <w:tcPr/>
          <w:p>
            <w:pPr>
              <w:pStyle w:val="Compact"/>
              <w:jc w:val="left"/>
            </w:pPr>
            <w:r>
              <w:t xml:space="preserve">$2 + 4×$10</w:t>
            </w:r>
          </w:p>
        </w:tc>
        <w:tc>
          <w:tcPr/>
          <w:p>
            <w:pPr>
              <w:pStyle w:val="Compact"/>
              <w:jc w:val="left"/>
            </w:pPr>
            <w:r>
              <w:t xml:space="preserve">$53.70</w:t>
            </w:r>
          </w:p>
        </w:tc>
      </w:tr>
      <w:tr>
        <w:tc>
          <w:tcPr/>
          <w:p>
            <w:pPr>
              <w:pStyle w:val="Compact"/>
              <w:jc w:val="left"/>
            </w:pPr>
            <w:r>
              <w:t xml:space="preserve">NQ / RTY</w:t>
            </w:r>
          </w:p>
        </w:tc>
        <w:tc>
          <w:tcPr/>
          <w:p>
            <w:pPr>
              <w:pStyle w:val="Compact"/>
              <w:jc w:val="left"/>
            </w:pPr>
            <w:r>
              <w:t xml:space="preserve">1 NQ + 1 RTY</w:t>
            </w:r>
          </w:p>
        </w:tc>
        <w:tc>
          <w:tcPr/>
          <w:p>
            <w:pPr>
              <w:pStyle w:val="Compact"/>
              <w:jc w:val="left"/>
            </w:pPr>
            <w:r>
              <w:t xml:space="preserve">$3.80 + $3.80</w:t>
            </w:r>
          </w:p>
        </w:tc>
        <w:tc>
          <w:tcPr/>
          <w:p>
            <w:pPr>
              <w:pStyle w:val="Compact"/>
              <w:jc w:val="left"/>
            </w:pPr>
            <w:r>
              <w:t xml:space="preserve">$10 + $10</w:t>
            </w:r>
          </w:p>
        </w:tc>
        <w:tc>
          <w:tcPr/>
          <w:p>
            <w:pPr>
              <w:pStyle w:val="Compact"/>
              <w:jc w:val="left"/>
            </w:pPr>
            <w:r>
              <w:t xml:space="preserve">$27.60</w:t>
            </w:r>
          </w:p>
        </w:tc>
      </w:tr>
      <w:tr>
        <w:tc>
          <w:tcPr/>
          <w:p>
            <w:pPr>
              <w:pStyle w:val="Compact"/>
              <w:jc w:val="left"/>
            </w:pPr>
            <w:r>
              <w:t xml:space="preserve">CL / HO</w:t>
            </w:r>
          </w:p>
        </w:tc>
        <w:tc>
          <w:tcPr/>
          <w:p>
            <w:pPr>
              <w:pStyle w:val="Compact"/>
              <w:jc w:val="left"/>
            </w:pPr>
            <w:r>
              <w:t xml:space="preserve">1 CL + 1 HO</w:t>
            </w:r>
          </w:p>
        </w:tc>
        <w:tc>
          <w:tcPr/>
          <w:p>
            <w:pPr>
              <w:pStyle w:val="Compact"/>
              <w:jc w:val="left"/>
            </w:pPr>
            <w:r>
              <w:t xml:space="preserve">$4.00 + $4.00</w:t>
            </w:r>
          </w:p>
        </w:tc>
        <w:tc>
          <w:tcPr/>
          <w:p>
            <w:pPr>
              <w:pStyle w:val="Compact"/>
              <w:jc w:val="left"/>
            </w:pPr>
            <w:r>
              <w:t xml:space="preserve">$20 + $8.40</w:t>
            </w:r>
          </w:p>
        </w:tc>
        <w:tc>
          <w:tcPr/>
          <w:p>
            <w:pPr>
              <w:pStyle w:val="Compact"/>
              <w:jc w:val="left"/>
            </w:pPr>
            <w:r>
              <w:t xml:space="preserve">$36.40</w:t>
            </w:r>
          </w:p>
        </w:tc>
      </w:tr>
      <w:tr>
        <w:tc>
          <w:tcPr/>
          <w:p>
            <w:pPr>
              <w:pStyle w:val="Compact"/>
              <w:jc w:val="left"/>
            </w:pPr>
            <w:r>
              <w:t xml:space="preserve">CL / NG</w:t>
            </w:r>
          </w:p>
        </w:tc>
        <w:tc>
          <w:tcPr/>
          <w:p>
            <w:pPr>
              <w:pStyle w:val="Compact"/>
              <w:jc w:val="left"/>
            </w:pPr>
            <w:r>
              <w:t xml:space="preserve">1 CL + 1 NG</w:t>
            </w:r>
          </w:p>
        </w:tc>
        <w:tc>
          <w:tcPr/>
          <w:p>
            <w:pPr>
              <w:pStyle w:val="Compact"/>
              <w:jc w:val="left"/>
            </w:pPr>
            <w:r>
              <w:t xml:space="preserve">$4.00 + $4.20</w:t>
            </w:r>
          </w:p>
        </w:tc>
        <w:tc>
          <w:tcPr/>
          <w:p>
            <w:pPr>
              <w:pStyle w:val="Compact"/>
              <w:jc w:val="left"/>
            </w:pPr>
            <w:r>
              <w:t xml:space="preserve">$20 + $20</w:t>
            </w:r>
          </w:p>
        </w:tc>
        <w:tc>
          <w:tcPr/>
          <w:p>
            <w:pPr>
              <w:pStyle w:val="Compact"/>
              <w:jc w:val="left"/>
            </w:pPr>
            <w:r>
              <w:t xml:space="preserve">$48.20</w:t>
            </w:r>
          </w:p>
        </w:tc>
      </w:tr>
      <w:tr>
        <w:tc>
          <w:tcPr/>
          <w:p>
            <w:pPr>
              <w:pStyle w:val="Compact"/>
              <w:jc w:val="left"/>
            </w:pPr>
            <w:r>
              <w:t xml:space="preserve">ZC / ZW</w:t>
            </w:r>
          </w:p>
        </w:tc>
        <w:tc>
          <w:tcPr/>
          <w:p>
            <w:pPr>
              <w:pStyle w:val="Compact"/>
              <w:jc w:val="left"/>
            </w:pPr>
            <w:r>
              <w:t xml:space="preserve">1 ZC + 1 ZW</w:t>
            </w:r>
          </w:p>
        </w:tc>
        <w:tc>
          <w:tcPr/>
          <w:p>
            <w:pPr>
              <w:pStyle w:val="Compact"/>
              <w:jc w:val="left"/>
            </w:pPr>
            <w:r>
              <w:t xml:space="preserve">$5.30 + $5.30</w:t>
            </w:r>
          </w:p>
        </w:tc>
        <w:tc>
          <w:tcPr/>
          <w:p>
            <w:pPr>
              <w:pStyle w:val="Compact"/>
              <w:jc w:val="left"/>
            </w:pPr>
            <w:r>
              <w:t xml:space="preserve">$25 + $25</w:t>
            </w:r>
          </w:p>
        </w:tc>
        <w:tc>
          <w:tcPr/>
          <w:p>
            <w:pPr>
              <w:pStyle w:val="Compact"/>
              <w:jc w:val="left"/>
            </w:pPr>
            <w:r>
              <w:t xml:space="preserve">$60.60</w:t>
            </w:r>
          </w:p>
        </w:tc>
      </w:tr>
      <w:tr>
        <w:tc>
          <w:tcPr/>
          <w:p>
            <w:pPr>
              <w:pStyle w:val="Compact"/>
              <w:jc w:val="left"/>
            </w:pPr>
            <w:r>
              <w:t xml:space="preserve">GC / PA (std)</w:t>
            </w:r>
          </w:p>
        </w:tc>
        <w:tc>
          <w:tcPr/>
          <w:p>
            <w:pPr>
              <w:pStyle w:val="Compact"/>
              <w:jc w:val="left"/>
            </w:pPr>
            <w:r>
              <w:t xml:space="preserve">1 GC + 1 PA</w:t>
            </w:r>
          </w:p>
        </w:tc>
        <w:tc>
          <w:tcPr/>
          <w:p>
            <w:pPr>
              <w:pStyle w:val="Compact"/>
              <w:jc w:val="left"/>
            </w:pPr>
            <w:r>
              <w:t xml:space="preserve">$4.20 + $4.20</w:t>
            </w:r>
          </w:p>
        </w:tc>
        <w:tc>
          <w:tcPr/>
          <w:p>
            <w:pPr>
              <w:pStyle w:val="Compact"/>
              <w:jc w:val="left"/>
            </w:pPr>
            <w:r>
              <w:t xml:space="preserve">$20 + $100</w:t>
            </w:r>
          </w:p>
        </w:tc>
        <w:tc>
          <w:tcPr/>
          <w:p>
            <w:pPr>
              <w:pStyle w:val="Compact"/>
              <w:jc w:val="left"/>
            </w:pPr>
            <w:r>
              <w:t xml:space="preserve">$128.40 ⚠️</w:t>
            </w:r>
          </w:p>
        </w:tc>
      </w:tr>
    </w:tbl>
    <w:p>
      <w:r>
        <w:pict>
          <v:rect style="width:0;height:1.5pt" o:hralign="center" o:hrstd="t" o:hr="t"/>
        </w:pict>
      </w:r>
    </w:p>
    <w:bookmarkEnd w:id="56"/>
    <w:bookmarkEnd w:id="57"/>
    <w:bookmarkStart w:id="58" w:name="métriques-de-performance"/>
    <w:p>
      <w:pPr>
        <w:pStyle w:val="Heading2"/>
      </w:pPr>
      <w:r>
        <w:t xml:space="preserve">10. MÉTRIQUES DE PERFORMANCE</w:t>
      </w:r>
    </w:p>
    <w:tbl>
      <w:tblPr>
        <w:tblStyle w:val="Table"/>
        <w:tblW w:type="pct" w:w="5000"/>
        <w:tblLook w:firstRow="1" w:lastRow="0" w:firstColumn="0" w:lastColumn="0" w:noHBand="0" w:noVBand="0" w:val="0020"/>
        <w:jc w:val="start"/>
      </w:tblPr>
      <w:tblGrid>
        <w:gridCol w:w="1721"/>
        <w:gridCol w:w="3615"/>
        <w:gridCol w:w="1549"/>
        <w:gridCol w:w="1033"/>
      </w:tblGrid>
      <w:tr>
        <w:trPr>
          <w:tblHeader w:val="true"/>
        </w:trPr>
        <w:tc>
          <w:tcPr/>
          <w:p>
            <w:pPr>
              <w:pStyle w:val="Compact"/>
              <w:jc w:val="left"/>
            </w:pPr>
            <w:r>
              <w:t xml:space="preserve">Métrique</w:t>
            </w:r>
          </w:p>
        </w:tc>
        <w:tc>
          <w:tcPr/>
          <w:p>
            <w:pPr>
              <w:pStyle w:val="Compact"/>
              <w:jc w:val="left"/>
            </w:pPr>
            <w:r>
              <w:t xml:space="preserve">Formule / Définition</w:t>
            </w:r>
          </w:p>
        </w:tc>
        <w:tc>
          <w:tcPr/>
          <w:p>
            <w:pPr>
              <w:pStyle w:val="Compact"/>
              <w:jc w:val="left"/>
            </w:pPr>
            <w:r>
              <w:t xml:space="preserve">Seuil V1</w:t>
            </w:r>
          </w:p>
        </w:tc>
        <w:tc>
          <w:tcPr/>
          <w:p>
            <w:pPr>
              <w:pStyle w:val="Compact"/>
              <w:jc w:val="left"/>
            </w:pPr>
            <w:r>
              <w:t xml:space="preserve">Note</w:t>
            </w:r>
          </w:p>
        </w:tc>
      </w:tr>
      <w:tr>
        <w:tc>
          <w:tcPr/>
          <w:p>
            <w:pPr>
              <w:pStyle w:val="Compact"/>
              <w:jc w:val="left"/>
            </w:pPr>
            <w:r>
              <w:t xml:space="preserve">Sharpe Ratio</w:t>
            </w:r>
          </w:p>
        </w:tc>
        <w:tc>
          <w:tcPr/>
          <w:p>
            <w:pPr>
              <w:pStyle w:val="Compact"/>
              <w:jc w:val="left"/>
            </w:pPr>
            <w:r>
              <w:t xml:space="preserve">mean(PnL_net_daily) / std × √252</w:t>
            </w:r>
          </w:p>
        </w:tc>
        <w:tc>
          <w:tcPr/>
          <w:p>
            <w:pPr>
              <w:pStyle w:val="Compact"/>
              <w:jc w:val="left"/>
            </w:pPr>
            <w:r>
              <w:t xml:space="preserve">&gt; 1.0 à 1.5x slip.</w:t>
            </w:r>
          </w:p>
        </w:tc>
        <w:tc>
          <w:tcPr/>
          <w:p>
            <w:pPr>
              <w:pStyle w:val="Compact"/>
              <w:jc w:val="left"/>
            </w:pPr>
            <w:r>
              <w:t xml:space="preserve">Principale métrique</w:t>
            </w:r>
          </w:p>
        </w:tc>
      </w:tr>
      <w:tr>
        <w:tc>
          <w:tcPr/>
          <w:p>
            <w:pPr>
              <w:pStyle w:val="Compact"/>
              <w:jc w:val="left"/>
            </w:pPr>
            <w:r>
              <w:t xml:space="preserve">Win Rate</w:t>
            </w:r>
          </w:p>
        </w:tc>
        <w:tc>
          <w:tcPr/>
          <w:p>
            <w:pPr>
              <w:pStyle w:val="Compact"/>
              <w:jc w:val="left"/>
            </w:pPr>
            <w:r>
              <w:t xml:space="preserve">Trades TP / (TP + SL + Forcés)</w:t>
            </w:r>
          </w:p>
        </w:tc>
        <w:tc>
          <w:tcPr/>
          <w:p>
            <w:pPr>
              <w:pStyle w:val="Compact"/>
              <w:jc w:val="left"/>
            </w:pPr>
            <w:r>
              <w:t xml:space="preserve">&gt; 55%</w:t>
            </w:r>
          </w:p>
        </w:tc>
        <w:tc>
          <w:tcPr/>
          <w:p>
            <w:pPr>
              <w:pStyle w:val="Compact"/>
              <w:jc w:val="left"/>
            </w:pPr>
            <w:r>
              <w:t xml:space="preserve">Analyser par motif</w:t>
            </w:r>
          </w:p>
        </w:tc>
      </w:tr>
      <w:tr>
        <w:tc>
          <w:tcPr/>
          <w:p>
            <w:pPr>
              <w:pStyle w:val="Compact"/>
              <w:jc w:val="left"/>
            </w:pPr>
            <w:r>
              <w:t xml:space="preserve">Avg Win / Loss</w:t>
            </w:r>
          </w:p>
        </w:tc>
        <w:tc>
          <w:tcPr/>
          <w:p>
            <w:pPr>
              <w:pStyle w:val="Compact"/>
              <w:jc w:val="left"/>
            </w:pPr>
            <w:r>
              <w:t xml:space="preserve">Gain moyen TP / Perte moyenne SL</w:t>
            </w:r>
          </w:p>
        </w:tc>
        <w:tc>
          <w:tcPr/>
          <w:p>
            <w:pPr>
              <w:pStyle w:val="Compact"/>
              <w:jc w:val="left"/>
            </w:pPr>
            <w:r>
              <w:t xml:space="preserve">&gt; 1.2</w:t>
            </w:r>
          </w:p>
        </w:tc>
        <w:tc>
          <w:tcPr/>
          <w:p>
            <w:pPr>
              <w:pStyle w:val="Compact"/>
              <w:jc w:val="left"/>
            </w:pPr>
            <w:r>
              <w:t xml:space="preserve">Risque/récompense</w:t>
            </w:r>
          </w:p>
        </w:tc>
      </w:tr>
      <w:tr>
        <w:tc>
          <w:tcPr/>
          <w:p>
            <w:pPr>
              <w:pStyle w:val="Compact"/>
              <w:jc w:val="left"/>
            </w:pPr>
            <w:r>
              <w:t xml:space="preserve">Max Drawdown</w:t>
            </w:r>
          </w:p>
        </w:tc>
        <w:tc>
          <w:tcPr/>
          <w:p>
            <w:pPr>
              <w:pStyle w:val="Compact"/>
              <w:jc w:val="left"/>
            </w:pPr>
            <w:r>
              <w:t xml:space="preserve">Pire creux intra-période</w:t>
            </w:r>
          </w:p>
        </w:tc>
        <w:tc>
          <w:tcPr/>
          <w:p>
            <w:pPr>
              <w:pStyle w:val="Compact"/>
              <w:jc w:val="left"/>
            </w:pPr>
            <w:r>
              <w:t xml:space="preserve">&lt; 20% capital</w:t>
            </w:r>
          </w:p>
        </w:tc>
        <w:tc>
          <w:tcPr/>
          <w:p>
            <w:pPr>
              <w:pStyle w:val="Compact"/>
              <w:jc w:val="left"/>
            </w:pPr>
            <w:r>
              <w:t xml:space="preserve">Critère de survie</w:t>
            </w:r>
          </w:p>
        </w:tc>
      </w:tr>
      <w:tr>
        <w:tc>
          <w:tcPr/>
          <w:p>
            <w:pPr>
              <w:pStyle w:val="Compact"/>
              <w:jc w:val="left"/>
            </w:pPr>
            <w:r>
              <w:t xml:space="preserve">Freq. Sortie Forcée</w:t>
            </w:r>
          </w:p>
        </w:tc>
        <w:tc>
          <w:tcPr/>
          <w:p>
            <w:pPr>
              <w:pStyle w:val="Compact"/>
              <w:jc w:val="left"/>
            </w:pPr>
            <w:r>
              <w:t xml:space="preserve">Sorties Forcées / Total sorties</w:t>
            </w:r>
          </w:p>
        </w:tc>
        <w:tc>
          <w:tcPr/>
          <w:p>
            <w:pPr>
              <w:pStyle w:val="Compact"/>
              <w:jc w:val="left"/>
            </w:pPr>
            <w:r>
              <w:t xml:space="preserve">&lt; 15%</w:t>
            </w:r>
          </w:p>
        </w:tc>
        <w:tc>
          <w:tcPr/>
          <w:p>
            <w:pPr>
              <w:pStyle w:val="Compact"/>
              <w:jc w:val="left"/>
            </w:pPr>
            <w:r>
              <w:t xml:space="preserve">Diagnostic Filtre C</w:t>
            </w:r>
          </w:p>
        </w:tc>
      </w:tr>
      <w:tr>
        <w:tc>
          <w:tcPr/>
          <w:p>
            <w:pPr>
              <w:pStyle w:val="Compact"/>
              <w:jc w:val="left"/>
            </w:pPr>
            <w:r>
              <w:t xml:space="preserve">Slippage Robustness</w:t>
            </w:r>
          </w:p>
        </w:tc>
        <w:tc>
          <w:tcPr/>
          <w:p>
            <w:pPr>
              <w:pStyle w:val="Compact"/>
              <w:jc w:val="left"/>
            </w:pPr>
            <w:r>
              <w:t xml:space="preserve">Sharpe_1.5x &gt; 0</w:t>
            </w:r>
          </w:p>
        </w:tc>
        <w:tc>
          <w:tcPr/>
          <w:p>
            <w:pPr>
              <w:pStyle w:val="Compact"/>
              <w:jc w:val="left"/>
            </w:pPr>
            <w:r>
              <w:t xml:space="preserve">Binaire</w:t>
            </w:r>
          </w:p>
        </w:tc>
        <w:tc>
          <w:tcPr/>
          <w:p>
            <w:pPr>
              <w:pStyle w:val="Compact"/>
              <w:jc w:val="left"/>
            </w:pPr>
            <w:r>
              <w:t xml:space="preserve">Condition production</w:t>
            </w:r>
          </w:p>
        </w:tc>
      </w:tr>
    </w:tbl>
    <w:p>
      <w:r>
        <w:pict>
          <v:rect style="width:0;height:1.5pt" o:hralign="center" o:hrstd="t" o:hr="t"/>
        </w:pict>
      </w:r>
    </w:p>
    <w:bookmarkEnd w:id="58"/>
    <w:bookmarkStart w:id="59" w:name="tableau-récapitulatif-des-corrections-v1"/>
    <w:p>
      <w:pPr>
        <w:pStyle w:val="Heading2"/>
      </w:pPr>
      <w:r>
        <w:t xml:space="preserve">11. TABLEAU RÉCAPITULATIF DES CORRECTIONS V1</w:t>
      </w:r>
    </w:p>
    <w:tbl>
      <w:tblPr>
        <w:tblStyle w:val="Table"/>
        <w:tblW w:type="pct" w:w="5000"/>
        <w:tblLook w:firstRow="1" w:lastRow="0" w:firstColumn="0" w:lastColumn="0" w:noHBand="0" w:noVBand="0" w:val="0020"/>
        <w:jc w:val="start"/>
      </w:tblPr>
      <w:tblGrid>
        <w:gridCol w:w="660"/>
        <w:gridCol w:w="1540"/>
        <w:gridCol w:w="2420"/>
        <w:gridCol w:w="3300"/>
      </w:tblGrid>
      <w:tr>
        <w:trPr>
          <w:tblHeader w:val="true"/>
        </w:trPr>
        <w:tc>
          <w:tcPr/>
          <w:p>
            <w:pPr>
              <w:pStyle w:val="Compact"/>
              <w:jc w:val="left"/>
            </w:pPr>
            <w:r>
              <w:t xml:space="preserve">#</w:t>
            </w:r>
          </w:p>
        </w:tc>
        <w:tc>
          <w:tcPr/>
          <w:p>
            <w:pPr>
              <w:pStyle w:val="Compact"/>
              <w:jc w:val="left"/>
            </w:pPr>
            <w:r>
              <w:t xml:space="preserve">Étape</w:t>
            </w:r>
          </w:p>
        </w:tc>
        <w:tc>
          <w:tcPr/>
          <w:p>
            <w:pPr>
              <w:pStyle w:val="Compact"/>
              <w:jc w:val="left"/>
            </w:pPr>
            <w:r>
              <w:t xml:space="preserve">Correction</w:t>
            </w:r>
          </w:p>
        </w:tc>
        <w:tc>
          <w:tcPr/>
          <w:p>
            <w:pPr>
              <w:pStyle w:val="Compact"/>
              <w:jc w:val="left"/>
            </w:pPr>
            <w:r>
              <w:t xml:space="preserve">Impact / Motif</w:t>
            </w:r>
          </w:p>
        </w:tc>
      </w:tr>
      <w:tr>
        <w:tc>
          <w:tcPr/>
          <w:p>
            <w:pPr>
              <w:pStyle w:val="Compact"/>
              <w:jc w:val="left"/>
            </w:pPr>
            <w:r>
              <w:t xml:space="preserve">1</w:t>
            </w:r>
          </w:p>
        </w:tc>
        <w:tc>
          <w:tcPr/>
          <w:p>
            <w:pPr>
              <w:pStyle w:val="Compact"/>
              <w:jc w:val="left"/>
            </w:pPr>
            <w:r>
              <w:t xml:space="preserve">Étape 1</w:t>
            </w:r>
          </w:p>
        </w:tc>
        <w:tc>
          <w:tcPr/>
          <w:p>
            <w:pPr>
              <w:pStyle w:val="Compact"/>
              <w:jc w:val="left"/>
            </w:pPr>
            <w:r>
              <w:t xml:space="preserve">Typical Price configurable par actif</w:t>
            </w:r>
          </w:p>
        </w:tc>
        <w:tc>
          <w:tcPr/>
          <w:p>
            <w:pPr>
              <w:pStyle w:val="Compact"/>
              <w:jc w:val="left"/>
            </w:pPr>
            <w:r>
              <w:t xml:space="preserve">Atténue bid-ask bounce</w:t>
            </w:r>
          </w:p>
        </w:tc>
      </w:tr>
      <w:tr>
        <w:tc>
          <w:tcPr/>
          <w:p>
            <w:pPr>
              <w:pStyle w:val="Compact"/>
              <w:jc w:val="left"/>
            </w:pPr>
            <w:r>
              <w:t xml:space="preserve">2</w:t>
            </w:r>
          </w:p>
        </w:tc>
        <w:tc>
          <w:tcPr/>
          <w:p>
            <w:pPr>
              <w:pStyle w:val="Compact"/>
              <w:jc w:val="left"/>
            </w:pPr>
            <w:r>
              <w:t xml:space="preserve">Étape 2</w:t>
            </w:r>
          </w:p>
        </w:tc>
        <w:tc>
          <w:tcPr/>
          <w:p>
            <w:pPr>
              <w:pStyle w:val="Compact"/>
              <w:jc w:val="left"/>
            </w:pPr>
            <w:r>
              <w:t xml:space="preserve">Downsampling proportionnel</w:t>
            </w:r>
          </w:p>
        </w:tc>
        <w:tc>
          <w:tcPr/>
          <w:p>
            <w:pPr>
              <w:pStyle w:val="Compact"/>
              <w:jc w:val="left"/>
            </w:pPr>
            <w:r>
              <w:t xml:space="preserve">Biais Grand N</w:t>
            </w:r>
          </w:p>
        </w:tc>
      </w:tr>
      <w:tr>
        <w:tc>
          <w:tcPr/>
          <w:p>
            <w:pPr>
              <w:pStyle w:val="Compact"/>
              <w:jc w:val="left"/>
            </w:pPr>
            <w:r>
              <w:t xml:space="preserve">3</w:t>
            </w:r>
          </w:p>
        </w:tc>
        <w:tc>
          <w:tcPr/>
          <w:p>
            <w:pPr>
              <w:pStyle w:val="Compact"/>
              <w:jc w:val="left"/>
            </w:pPr>
            <w:r>
              <w:t xml:space="preserve">Étape 2</w:t>
            </w:r>
          </w:p>
        </w:tc>
        <w:tc>
          <w:tcPr/>
          <w:p>
            <w:pPr>
              <w:pStyle w:val="Compact"/>
              <w:jc w:val="left"/>
            </w:pPr>
            <w:r>
              <w:t xml:space="preserve">Multi-scale validation</w:t>
            </w:r>
          </w:p>
        </w:tc>
        <w:tc>
          <w:tcPr/>
          <w:p>
            <w:pPr>
              <w:pStyle w:val="Compact"/>
              <w:jc w:val="left"/>
            </w:pPr>
            <w:r>
              <w:t xml:space="preserve">Robustesse au choix de fréquence</w:t>
            </w:r>
          </w:p>
        </w:tc>
      </w:tr>
      <w:tr>
        <w:tc>
          <w:tcPr/>
          <w:p>
            <w:pPr>
              <w:pStyle w:val="Compact"/>
              <w:jc w:val="left"/>
            </w:pPr>
            <w:r>
              <w:t xml:space="preserve">4</w:t>
            </w:r>
          </w:p>
        </w:tc>
        <w:tc>
          <w:tcPr/>
          <w:p>
            <w:pPr>
              <w:pStyle w:val="Compact"/>
              <w:jc w:val="left"/>
            </w:pPr>
            <w:r>
              <w:t xml:space="preserve">Étape 3</w:t>
            </w:r>
          </w:p>
        </w:tc>
        <w:tc>
          <w:tcPr/>
          <w:p>
            <w:pPr>
              <w:pStyle w:val="Compact"/>
              <w:jc w:val="left"/>
            </w:pPr>
            <w:r>
              <w:t xml:space="preserve">Valeurs critiques MacKinnon</w:t>
            </w:r>
          </w:p>
        </w:tc>
        <w:tc>
          <w:tcPr/>
          <w:p>
            <w:pPr>
              <w:pStyle w:val="Compact"/>
              <w:jc w:val="left"/>
            </w:pPr>
            <w:r>
              <w:t xml:space="preserve">DF standard gonfle faux positifs</w:t>
            </w:r>
          </w:p>
        </w:tc>
      </w:tr>
      <w:tr>
        <w:tc>
          <w:tcPr/>
          <w:p>
            <w:pPr>
              <w:pStyle w:val="Compact"/>
              <w:jc w:val="left"/>
            </w:pPr>
            <w:r>
              <w:t xml:space="preserve">5</w:t>
            </w:r>
          </w:p>
        </w:tc>
        <w:tc>
          <w:tcPr/>
          <w:p>
            <w:pPr>
              <w:pStyle w:val="Compact"/>
              <w:jc w:val="left"/>
            </w:pPr>
            <w:r>
              <w:t xml:space="preserve">Étape 3</w:t>
            </w:r>
          </w:p>
        </w:tc>
        <w:tc>
          <w:tcPr/>
          <w:p>
            <w:pPr>
              <w:pStyle w:val="Compact"/>
              <w:jc w:val="left"/>
            </w:pPr>
            <w:r>
              <w:t xml:space="preserve">Stabilité β rolling + Ratio_var</w:t>
            </w:r>
          </w:p>
        </w:tc>
        <w:tc>
          <w:tcPr/>
          <w:p>
            <w:pPr>
              <w:pStyle w:val="Compact"/>
              <w:jc w:val="left"/>
            </w:pPr>
            <w:r>
              <w:t xml:space="preserve">Validation structure OLS</w:t>
            </w:r>
          </w:p>
        </w:tc>
      </w:tr>
      <w:tr>
        <w:tc>
          <w:tcPr/>
          <w:p>
            <w:pPr>
              <w:pStyle w:val="Compact"/>
              <w:jc w:val="left"/>
            </w:pPr>
            <w:r>
              <w:t xml:space="preserve">6</w:t>
            </w:r>
          </w:p>
        </w:tc>
        <w:tc>
          <w:tcPr/>
          <w:p>
            <w:pPr>
              <w:pStyle w:val="Compact"/>
              <w:jc w:val="left"/>
            </w:pPr>
            <w:r>
              <w:t xml:space="preserve">Étape 4</w:t>
            </w:r>
          </w:p>
        </w:tc>
        <w:tc>
          <w:tcPr/>
          <w:p>
            <w:pPr>
              <w:pStyle w:val="Compact"/>
              <w:jc w:val="left"/>
            </w:pPr>
            <w:r>
              <w:t xml:space="preserve">σ_eq vs σ_diffusion — CRITIQUE</w:t>
            </w:r>
          </w:p>
        </w:tc>
        <w:tc>
          <w:tcPr/>
          <w:p>
            <w:pPr>
              <w:pStyle w:val="Compact"/>
              <w:jc w:val="left"/>
            </w:pPr>
            <w:r>
              <w:t xml:space="preserve">Seuils faux ×3 si σ_diffusion</w:t>
            </w:r>
          </w:p>
        </w:tc>
      </w:tr>
      <w:tr>
        <w:tc>
          <w:tcPr/>
          <w:p>
            <w:pPr>
              <w:pStyle w:val="Compact"/>
              <w:jc w:val="left"/>
            </w:pPr>
            <w:r>
              <w:t xml:space="preserve">7</w:t>
            </w:r>
          </w:p>
        </w:tc>
        <w:tc>
          <w:tcPr/>
          <w:p>
            <w:pPr>
              <w:pStyle w:val="Compact"/>
              <w:jc w:val="left"/>
            </w:pPr>
            <w:r>
              <w:t xml:space="preserve">Étape 4</w:t>
            </w:r>
          </w:p>
        </w:tc>
        <w:tc>
          <w:tcPr/>
          <w:p>
            <w:pPr>
              <w:pStyle w:val="Compact"/>
              <w:jc w:val="left"/>
            </w:pPr>
            <w:r>
              <w:t xml:space="preserve">HL_empirique référence opérationnelle</w:t>
            </w:r>
          </w:p>
        </w:tc>
        <w:tc>
          <w:tcPr/>
          <w:p>
            <w:pPr>
              <w:pStyle w:val="Compact"/>
              <w:jc w:val="left"/>
            </w:pPr>
            <w:r>
              <w:t xml:space="preserve">Biais κ intraday (Bandi-Russell)</w:t>
            </w:r>
          </w:p>
        </w:tc>
      </w:tr>
      <w:tr>
        <w:tc>
          <w:tcPr/>
          <w:p>
            <w:pPr>
              <w:pStyle w:val="Compact"/>
              <w:jc w:val="left"/>
            </w:pPr>
            <w:r>
              <w:t xml:space="preserve">8</w:t>
            </w:r>
          </w:p>
        </w:tc>
        <w:tc>
          <w:tcPr/>
          <w:p>
            <w:pPr>
              <w:pStyle w:val="Compact"/>
              <w:jc w:val="left"/>
            </w:pPr>
            <w:r>
              <w:t xml:space="preserve">Étape 4</w:t>
            </w:r>
          </w:p>
        </w:tc>
        <w:tc>
          <w:tcPr/>
          <w:p>
            <w:pPr>
              <w:pStyle w:val="Compact"/>
              <w:jc w:val="left"/>
            </w:pPr>
            <w:r>
              <w:t xml:space="preserve">Q_OU interne uniquement</w:t>
            </w:r>
          </w:p>
        </w:tc>
        <w:tc>
          <w:tcPr/>
          <w:p>
            <w:pPr>
              <w:pStyle w:val="Compact"/>
              <w:jc w:val="left"/>
            </w:pPr>
            <w:r>
              <w:t xml:space="preserve">Q_OU ≠ Q_Kalman : 2-3 ordres grandeur</w:t>
            </w:r>
          </w:p>
        </w:tc>
      </w:tr>
      <w:tr>
        <w:tc>
          <w:tcPr/>
          <w:p>
            <w:pPr>
              <w:pStyle w:val="Compact"/>
              <w:jc w:val="left"/>
            </w:pPr>
            <w:r>
              <w:t xml:space="preserve">9</w:t>
            </w:r>
          </w:p>
        </w:tc>
        <w:tc>
          <w:tcPr/>
          <w:p>
            <w:pPr>
              <w:pStyle w:val="Compact"/>
              <w:jc w:val="left"/>
            </w:pPr>
            <w:r>
              <w:t xml:space="preserve">Phase 1</w:t>
            </w:r>
          </w:p>
        </w:tc>
        <w:tc>
          <w:tcPr/>
          <w:p>
            <w:pPr>
              <w:pStyle w:val="Compact"/>
              <w:jc w:val="left"/>
            </w:pPr>
            <w:r>
              <w:t xml:space="preserve">P_0 = diag(max(SE²,1e-4))</w:t>
            </w:r>
          </w:p>
        </w:tc>
        <w:tc>
          <w:tcPr/>
          <w:p>
            <w:pPr>
              <w:pStyle w:val="Compact"/>
              <w:jc w:val="left"/>
            </w:pPr>
            <w:r>
              <w:t xml:space="preserve">P_0=1.0 → K→1 → β saute</w:t>
            </w:r>
          </w:p>
        </w:tc>
      </w:tr>
      <w:tr>
        <w:tc>
          <w:tcPr/>
          <w:p>
            <w:pPr>
              <w:pStyle w:val="Compact"/>
              <w:jc w:val="left"/>
            </w:pPr>
            <w:r>
              <w:t xml:space="preserve">10</w:t>
            </w:r>
          </w:p>
        </w:tc>
        <w:tc>
          <w:tcPr/>
          <w:p>
            <w:pPr>
              <w:pStyle w:val="Compact"/>
              <w:jc w:val="left"/>
            </w:pPr>
            <w:r>
              <w:t xml:space="preserve">Phase 3</w:t>
            </w:r>
          </w:p>
        </w:tc>
        <w:tc>
          <w:tcPr/>
          <w:p>
            <w:pPr>
              <w:pStyle w:val="Compact"/>
              <w:jc w:val="left"/>
            </w:pPr>
            <w:r>
              <w:t xml:space="preserve">Forme de Joseph obligatoire</w:t>
            </w:r>
          </w:p>
        </w:tc>
        <w:tc>
          <w:tcPr/>
          <w:p>
            <w:pPr>
              <w:pStyle w:val="Compact"/>
              <w:jc w:val="left"/>
            </w:pPr>
            <w:r>
              <w:t xml:space="preserve">Stabilité numérique 350+ itérations</w:t>
            </w:r>
          </w:p>
        </w:tc>
      </w:tr>
      <w:tr>
        <w:tc>
          <w:tcPr/>
          <w:p>
            <w:pPr>
              <w:pStyle w:val="Compact"/>
              <w:jc w:val="left"/>
            </w:pPr>
            <w:r>
              <w:t xml:space="preserve">11</w:t>
            </w:r>
          </w:p>
        </w:tc>
        <w:tc>
          <w:tcPr/>
          <w:p>
            <w:pPr>
              <w:pStyle w:val="Compact"/>
              <w:jc w:val="left"/>
            </w:pPr>
            <w:r>
              <w:t xml:space="preserve">Phase 4</w:t>
            </w:r>
          </w:p>
        </w:tc>
        <w:tc>
          <w:tcPr/>
          <w:p>
            <w:pPr>
              <w:pStyle w:val="Compact"/>
              <w:jc w:val="left"/>
            </w:pPr>
            <w:r>
              <w:t xml:space="preserve">Filtre B relatif</w:t>
            </w:r>
          </w:p>
        </w:tc>
        <w:tc>
          <w:tcPr/>
          <w:p>
            <w:pPr>
              <w:pStyle w:val="Compact"/>
              <w:jc w:val="left"/>
            </w:pPr>
            <w:r>
              <w:t xml:space="preserve">Δβ</w:t>
            </w:r>
          </w:p>
        </w:tc>
      </w:tr>
      <w:tr>
        <w:tc>
          <w:tcPr/>
          <w:p>
            <w:pPr>
              <w:pStyle w:val="Compact"/>
              <w:jc w:val="left"/>
            </w:pPr>
            <w:r>
              <w:t xml:space="preserve">12</w:t>
            </w:r>
          </w:p>
        </w:tc>
        <w:tc>
          <w:tcPr/>
          <w:p>
            <w:pPr>
              <w:pStyle w:val="Compact"/>
              <w:jc w:val="left"/>
            </w:pPr>
            <w:r>
              <w:t xml:space="preserve">Phase 4</w:t>
            </w:r>
          </w:p>
        </w:tc>
        <w:tc>
          <w:tcPr/>
          <w:p>
            <w:pPr>
              <w:pStyle w:val="Compact"/>
              <w:jc w:val="left"/>
            </w:pPr>
            <w:r>
              <w:t xml:space="preserve">Filtre C adaptatif 4×√(264×Q_β)</w:t>
            </w:r>
          </w:p>
        </w:tc>
        <w:tc>
          <w:tcPr/>
          <w:p>
            <w:pPr>
              <w:pStyle w:val="Compact"/>
              <w:jc w:val="left"/>
            </w:pPr>
            <w:r>
              <w:t xml:space="preserve">1.5% relatif tue CL/NG</w:t>
            </w:r>
          </w:p>
        </w:tc>
      </w:tr>
      <w:tr>
        <w:tc>
          <w:tcPr/>
          <w:p>
            <w:pPr>
              <w:pStyle w:val="Compact"/>
              <w:jc w:val="left"/>
            </w:pPr>
            <w:r>
              <w:t xml:space="preserve">13</w:t>
            </w:r>
          </w:p>
        </w:tc>
        <w:tc>
          <w:tcPr/>
          <w:p>
            <w:pPr>
              <w:pStyle w:val="Compact"/>
              <w:jc w:val="left"/>
            </w:pPr>
            <w:r>
              <w:t xml:space="preserve">Phase 5</w:t>
            </w:r>
          </w:p>
        </w:tc>
        <w:tc>
          <w:tcPr/>
          <w:p>
            <w:pPr>
              <w:pStyle w:val="Compact"/>
              <w:jc w:val="left"/>
            </w:pPr>
            <w:r>
              <w:t xml:space="preserve">Assertion Leg A &gt; 0</w:t>
            </w:r>
          </w:p>
        </w:tc>
        <w:tc>
          <w:tcPr/>
          <w:p>
            <w:pPr>
              <w:pStyle w:val="Compact"/>
              <w:jc w:val="left"/>
            </w:pPr>
            <w:r>
              <w:t xml:space="preserve">Prévient position non hedgée</w:t>
            </w:r>
          </w:p>
        </w:tc>
      </w:tr>
      <w:tr>
        <w:tc>
          <w:tcPr/>
          <w:p>
            <w:pPr>
              <w:pStyle w:val="Compact"/>
              <w:jc w:val="left"/>
            </w:pPr>
            <w:r>
              <w:t xml:space="preserve">14</w:t>
            </w:r>
          </w:p>
        </w:tc>
        <w:tc>
          <w:tcPr/>
          <w:p>
            <w:pPr>
              <w:pStyle w:val="Compact"/>
              <w:jc w:val="left"/>
            </w:pPr>
            <w:r>
              <w:t xml:space="preserve">Phase 5</w:t>
            </w:r>
          </w:p>
        </w:tc>
        <w:tc>
          <w:tcPr/>
          <w:p>
            <w:pPr>
              <w:pStyle w:val="Compact"/>
              <w:jc w:val="left"/>
            </w:pPr>
            <w:r>
              <w:t xml:space="preserve">Output deux niveaux + motif</w:t>
            </w:r>
          </w:p>
        </w:tc>
        <w:tc>
          <w:tcPr/>
          <w:p>
            <w:pPr>
              <w:pStyle w:val="Compact"/>
              <w:jc w:val="left"/>
            </w:pPr>
            <w:r>
              <w:t xml:space="preserve">Charge cognitive trader</w:t>
            </w:r>
          </w:p>
        </w:tc>
      </w:tr>
      <w:tr>
        <w:tc>
          <w:tcPr/>
          <w:p>
            <w:pPr>
              <w:pStyle w:val="Compact"/>
              <w:jc w:val="left"/>
            </w:pPr>
            <w:r>
              <w:t xml:space="preserve">15</w:t>
            </w:r>
          </w:p>
        </w:tc>
        <w:tc>
          <w:tcPr/>
          <w:p>
            <w:pPr>
              <w:pStyle w:val="Compact"/>
              <w:jc w:val="left"/>
            </w:pPr>
            <w:r>
              <w:t xml:space="preserve">Univers</w:t>
            </w:r>
          </w:p>
        </w:tc>
        <w:tc>
          <w:tcPr/>
          <w:p>
            <w:pPr>
              <w:pStyle w:val="Compact"/>
              <w:jc w:val="left"/>
            </w:pPr>
            <w:r>
              <w:t xml:space="preserve">ZC/ZW + T_close_pit 13h20 CT</w:t>
            </w:r>
          </w:p>
        </w:tc>
        <w:tc>
          <w:tcPr/>
          <w:p>
            <w:pPr>
              <w:pStyle w:val="Compact"/>
              <w:jc w:val="left"/>
            </w:pPr>
            <w:r>
              <w:t xml:space="preserve">Contrainte liquidité pit</w:t>
            </w:r>
          </w:p>
        </w:tc>
      </w:tr>
      <w:tr>
        <w:tc>
          <w:tcPr/>
          <w:p>
            <w:pPr>
              <w:pStyle w:val="Compact"/>
              <w:jc w:val="left"/>
            </w:pPr>
            <w:r>
              <w:t xml:space="preserve">16</w:t>
            </w:r>
          </w:p>
        </w:tc>
        <w:tc>
          <w:tcPr/>
          <w:p>
            <w:pPr>
              <w:pStyle w:val="Compact"/>
              <w:jc w:val="left"/>
            </w:pPr>
            <w:r>
              <w:t xml:space="preserve">Backtest</w:t>
            </w:r>
          </w:p>
        </w:tc>
        <w:tc>
          <w:tcPr/>
          <w:p>
            <w:pPr>
              <w:pStyle w:val="Compact"/>
              <w:jc w:val="left"/>
            </w:pPr>
            <w:r>
              <w:t xml:space="preserve">COMM_RT / SLIP_RT séparés</w:t>
            </w:r>
          </w:p>
        </w:tc>
        <w:tc>
          <w:tcPr/>
          <w:p>
            <w:pPr>
              <w:pStyle w:val="Compact"/>
              <w:jc w:val="left"/>
            </w:pPr>
            <w:r>
              <w:t xml:space="preserve">Multiplicateur sur slippage seul</w:t>
            </w:r>
          </w:p>
        </w:tc>
      </w:tr>
      <w:tr>
        <w:tc>
          <w:tcPr/>
          <w:p>
            <w:pPr>
              <w:pStyle w:val="Compact"/>
              <w:jc w:val="left"/>
            </w:pPr>
            <w:r>
              <w:t xml:space="preserve">17</w:t>
            </w:r>
          </w:p>
        </w:tc>
        <w:tc>
          <w:tcPr/>
          <w:p>
            <w:pPr>
              <w:pStyle w:val="Compact"/>
              <w:jc w:val="left"/>
            </w:pPr>
            <w:r>
              <w:t xml:space="preserve">Backtest</w:t>
            </w:r>
          </w:p>
        </w:tc>
        <w:tc>
          <w:tcPr/>
          <w:p>
            <w:pPr>
              <w:pStyle w:val="Compact"/>
              <w:jc w:val="left"/>
            </w:pPr>
            <w:r>
              <w:t xml:space="preserve">Burn-in 7h30 / 90 barres</w:t>
            </w:r>
          </w:p>
        </w:tc>
        <w:tc>
          <w:tcPr/>
          <w:p>
            <w:pPr>
              <w:pStyle w:val="Compact"/>
              <w:jc w:val="left"/>
            </w:pPr>
            <w:r>
              <w:t xml:space="preserve">08h00 FR = 01h00 CT</w:t>
            </w:r>
          </w:p>
        </w:tc>
      </w:tr>
      <w:tr>
        <w:tc>
          <w:tcPr/>
          <w:p>
            <w:pPr>
              <w:pStyle w:val="Compact"/>
              <w:jc w:val="left"/>
            </w:pPr>
            <w:r>
              <w:t xml:space="preserve">18</w:t>
            </w:r>
          </w:p>
        </w:tc>
        <w:tc>
          <w:tcPr/>
          <w:p>
            <w:pPr>
              <w:pStyle w:val="Compact"/>
              <w:jc w:val="left"/>
            </w:pPr>
            <w:r>
              <w:t xml:space="preserve">Section 7</w:t>
            </w:r>
          </w:p>
        </w:tc>
        <w:tc>
          <w:tcPr/>
          <w:p>
            <w:pPr>
              <w:pStyle w:val="Compact"/>
              <w:jc w:val="left"/>
            </w:pPr>
            <w:r>
              <w:t xml:space="preserve">φ=0 → κ=+∞ (pas κ=0)</w:t>
            </w:r>
          </w:p>
        </w:tc>
        <w:tc>
          <w:tcPr/>
          <w:p>
            <w:pPr>
              <w:pStyle w:val="Compact"/>
              <w:jc w:val="left"/>
            </w:pPr>
            <w:r>
              <w:t xml:space="preserve">Justification math inversée</w:t>
            </w:r>
          </w:p>
        </w:tc>
      </w:tr>
      <w:tr>
        <w:tc>
          <w:tcPr/>
          <w:p>
            <w:pPr>
              <w:pStyle w:val="Compact"/>
              <w:jc w:val="left"/>
            </w:pPr>
            <w:r>
              <w:t xml:space="preserve">19</w:t>
            </w:r>
          </w:p>
        </w:tc>
        <w:tc>
          <w:tcPr/>
          <w:p>
            <w:pPr>
              <w:pStyle w:val="Compact"/>
              <w:jc w:val="left"/>
            </w:pPr>
            <w:r>
              <w:t xml:space="preserve">Section 8.0</w:t>
            </w:r>
          </w:p>
        </w:tc>
        <w:tc>
          <w:tcPr/>
          <w:p>
            <w:pPr>
              <w:pStyle w:val="Compact"/>
              <w:jc w:val="left"/>
            </w:pPr>
            <w:r>
              <w:t xml:space="preserve">BarState_t + FilterVerdict_t séparés</w:t>
            </w:r>
          </w:p>
        </w:tc>
        <w:tc>
          <w:tcPr/>
          <w:p>
            <w:pPr>
              <w:pStyle w:val="Compact"/>
              <w:jc w:val="left"/>
            </w:pPr>
            <w:r>
              <w:t xml:space="preserve">Immutabilité BarState_t</w:t>
            </w:r>
          </w:p>
        </w:tc>
      </w:tr>
      <w:tr>
        <w:tc>
          <w:tcPr/>
          <w:p>
            <w:pPr>
              <w:pStyle w:val="Compact"/>
              <w:jc w:val="left"/>
            </w:pPr>
            <w:r>
              <w:t xml:space="preserve">20</w:t>
            </w:r>
          </w:p>
        </w:tc>
        <w:tc>
          <w:tcPr/>
          <w:p>
            <w:pPr>
              <w:pStyle w:val="Compact"/>
              <w:jc w:val="left"/>
            </w:pPr>
            <w:r>
              <w:t xml:space="preserve">Section 8.2</w:t>
            </w:r>
          </w:p>
        </w:tc>
        <w:tc>
          <w:tcPr/>
          <w:p>
            <w:pPr>
              <w:pStyle w:val="Compact"/>
              <w:jc w:val="left"/>
            </w:pPr>
            <w:r>
              <w:t xml:space="preserve">Z_t &lt; −2.5 (pas Z_t &lt; −2.5σ)</w:t>
            </w:r>
          </w:p>
        </w:tc>
        <w:tc>
          <w:tcPr/>
          <w:p>
            <w:pPr>
              <w:pStyle w:val="Compact"/>
              <w:jc w:val="left"/>
            </w:pPr>
            <w:r>
              <w:t xml:space="preserve">Z_t adimensionnel par construction</w:t>
            </w:r>
          </w:p>
        </w:tc>
      </w:tr>
      <w:tr>
        <w:tc>
          <w:tcPr/>
          <w:p>
            <w:pPr>
              <w:pStyle w:val="Compact"/>
              <w:jc w:val="left"/>
            </w:pPr>
            <w:r>
              <w:t xml:space="preserve">21</w:t>
            </w:r>
          </w:p>
        </w:tc>
        <w:tc>
          <w:tcPr/>
          <w:p>
            <w:pPr>
              <w:pStyle w:val="Compact"/>
              <w:jc w:val="left"/>
            </w:pPr>
            <w:r>
              <w:t xml:space="preserve">Section 8.5</w:t>
            </w:r>
          </w:p>
        </w:tc>
        <w:tc>
          <w:tcPr/>
          <w:p>
            <w:pPr>
              <w:pStyle w:val="Compact"/>
              <w:jc w:val="left"/>
            </w:pPr>
            <w:r>
              <w:t xml:space="preserve">multiplier (pas pt_value/tick_value)</w:t>
            </w:r>
          </w:p>
        </w:tc>
        <w:tc>
          <w:tcPr/>
          <w:p>
            <w:pPr>
              <w:pStyle w:val="Compact"/>
              <w:jc w:val="left"/>
            </w:pPr>
            <w:r>
              <w:t xml:space="preserve">Facteur 4-20x sur sizing</w:t>
            </w:r>
          </w:p>
        </w:tc>
      </w:tr>
      <w:tr>
        <w:tc>
          <w:tcPr/>
          <w:p>
            <w:pPr>
              <w:pStyle w:val="Compact"/>
              <w:jc w:val="left"/>
            </w:pPr>
            <w:r>
              <w:t xml:space="preserve">22</w:t>
            </w:r>
          </w:p>
        </w:tc>
        <w:tc>
          <w:tcPr/>
          <w:p>
            <w:pPr>
              <w:pStyle w:val="Compact"/>
              <w:jc w:val="left"/>
            </w:pPr>
            <w:r>
              <w:t xml:space="preserve">Section 9.2</w:t>
            </w:r>
          </w:p>
        </w:tc>
        <w:tc>
          <w:tcPr/>
          <w:p>
            <w:pPr>
              <w:pStyle w:val="Compact"/>
              <w:jc w:val="left"/>
            </w:pPr>
            <w:r>
              <w:t xml:space="preserve">spread_cost_rt appelé UNE fois</w:t>
            </w:r>
          </w:p>
        </w:tc>
        <w:tc>
          <w:tcPr/>
          <w:p>
            <w:pPr>
              <w:pStyle w:val="Compact"/>
              <w:jc w:val="left"/>
            </w:pPr>
            <w:r>
              <w:t xml:space="preserve">RT = aller-retour, pas par side</w:t>
            </w:r>
          </w:p>
        </w:tc>
      </w:tr>
    </w:tbl>
    <w:p>
      <w:r>
        <w:pict>
          <v:rect style="width:0;height:1.5pt" o:hralign="center" o:hrstd="t" o:hr="t"/>
        </w:pict>
      </w:r>
    </w:p>
    <w:bookmarkEnd w:id="59"/>
    <w:bookmarkStart w:id="60" w:name="roadmap-v2"/>
    <w:p>
      <w:pPr>
        <w:pStyle w:val="Heading2"/>
      </w:pPr>
      <w:r>
        <w:t xml:space="preserve">12. ROADMAP V2</w:t>
      </w:r>
    </w:p>
    <w:p>
      <w:pPr>
        <w:pStyle w:val="FirstParagraph"/>
      </w:pPr>
      <w:r>
        <w:rPr>
          <w:bCs/>
          <w:b/>
        </w:rPr>
        <w:t xml:space="preserve">V2 Immédiate — Post-Validation Backtest V1</w:t>
      </w:r>
    </w:p>
    <w:tbl>
      <w:tblPr>
        <w:tblStyle w:val="Table"/>
        <w:tblW w:type="pct" w:w="5000"/>
        <w:tblLook w:firstRow="1" w:lastRow="0" w:firstColumn="0" w:lastColumn="0" w:noHBand="0" w:noVBand="0" w:val="0020"/>
        <w:jc w:val="start"/>
      </w:tblPr>
      <w:tblGrid>
        <w:gridCol w:w="2782"/>
        <w:gridCol w:w="3210"/>
        <w:gridCol w:w="1926"/>
      </w:tblGrid>
      <w:tr>
        <w:trPr>
          <w:tblHeader w:val="true"/>
        </w:trPr>
        <w:tc>
          <w:tcPr/>
          <w:p>
            <w:pPr>
              <w:pStyle w:val="Compact"/>
              <w:jc w:val="left"/>
            </w:pPr>
            <w:r>
              <w:t xml:space="preserve">Amélioration</w:t>
            </w:r>
          </w:p>
        </w:tc>
        <w:tc>
          <w:tcPr/>
          <w:p>
            <w:pPr>
              <w:pStyle w:val="Compact"/>
              <w:jc w:val="left"/>
            </w:pPr>
            <w:r>
              <w:t xml:space="preserve">Implémentation</w:t>
            </w:r>
          </w:p>
        </w:tc>
        <w:tc>
          <w:tcPr/>
          <w:p>
            <w:pPr>
              <w:pStyle w:val="Compact"/>
              <w:jc w:val="left"/>
            </w:pPr>
            <w:r>
              <w:t xml:space="preserve">Trigger</w:t>
            </w:r>
          </w:p>
        </w:tc>
      </w:tr>
      <w:tr>
        <w:tc>
          <w:tcPr/>
          <w:p>
            <w:pPr>
              <w:pStyle w:val="Compact"/>
              <w:jc w:val="left"/>
            </w:pPr>
            <w:r>
              <w:t xml:space="preserve">Q_Kalman data-driven</w:t>
            </w:r>
          </w:p>
        </w:tc>
        <w:tc>
          <w:tcPr/>
          <w:p>
            <w:pPr>
              <w:pStyle w:val="Compact"/>
              <w:jc w:val="left"/>
            </w:pPr>
            <w:r>
              <w:t xml:space="preserve">Q_β = c × Var(Δβ_daily)/264, c ∈ [0.1, 0.3]</w:t>
            </w:r>
          </w:p>
        </w:tc>
        <w:tc>
          <w:tcPr/>
          <w:p>
            <w:pPr>
              <w:pStyle w:val="Compact"/>
              <w:jc w:val="left"/>
            </w:pPr>
            <w:r>
              <w:t xml:space="preserve">β trop figé ou réactif</w:t>
            </w:r>
          </w:p>
        </w:tc>
      </w:tr>
      <w:tr>
        <w:tc>
          <w:tcPr/>
          <w:p>
            <w:pPr>
              <w:pStyle w:val="Compact"/>
              <w:jc w:val="left"/>
            </w:pPr>
            <w:r>
              <w:t xml:space="preserve">Sizing ajusté par VI</w:t>
            </w:r>
          </w:p>
        </w:tc>
        <w:tc>
          <w:tcPr/>
          <w:p>
            <w:pPr>
              <w:pStyle w:val="Compact"/>
              <w:jc w:val="left"/>
            </w:pPr>
            <w:r>
              <w:t xml:space="preserve">sizing_mult = 1 / (VI / VI_médiane_30j)</w:t>
            </w:r>
          </w:p>
        </w:tc>
        <w:tc>
          <w:tcPr/>
          <w:p>
            <w:pPr>
              <w:pStyle w:val="Compact"/>
              <w:jc w:val="left"/>
            </w:pPr>
            <w:r>
              <w:t xml:space="preserve">Drawdown en régime VI haute</w:t>
            </w:r>
          </w:p>
        </w:tc>
      </w:tr>
      <w:tr>
        <w:tc>
          <w:tcPr/>
          <w:p>
            <w:pPr>
              <w:pStyle w:val="Compact"/>
              <w:jc w:val="left"/>
            </w:pPr>
            <w:r>
              <w:t xml:space="preserve">Filtre C barre par barre</w:t>
            </w:r>
          </w:p>
        </w:tc>
        <w:tc>
          <w:tcPr/>
          <w:p>
            <w:pPr>
              <w:pStyle w:val="Compact"/>
              <w:jc w:val="left"/>
            </w:pPr>
            <w:r>
              <w:t xml:space="preserve">seuil_C_t = 4×√(t × Q_β)</w:t>
            </w:r>
          </w:p>
        </w:tc>
        <w:tc>
          <w:tcPr/>
          <w:p>
            <w:pPr>
              <w:pStyle w:val="Compact"/>
              <w:jc w:val="left"/>
            </w:pPr>
            <w:r>
              <w:t xml:space="preserve">Filtre C trop fréquent en début session</w:t>
            </w:r>
          </w:p>
        </w:tc>
      </w:tr>
    </w:tbl>
    <w:p>
      <w:pPr>
        <w:pStyle w:val="BodyText"/>
      </w:pPr>
      <w:r>
        <w:rPr>
          <w:bCs/>
          <w:b/>
        </w:rPr>
        <w:t xml:space="preserve">V2 Avancée</w:t>
      </w:r>
    </w:p>
    <w:tbl>
      <w:tblPr>
        <w:tblStyle w:val="Table"/>
        <w:tblW w:type="pct" w:w="5000"/>
        <w:tblLook w:firstRow="1" w:lastRow="0" w:firstColumn="0" w:lastColumn="0" w:noHBand="0" w:noVBand="0" w:val="0020"/>
        <w:jc w:val="start"/>
      </w:tblPr>
      <w:tblGrid>
        <w:gridCol w:w="3120"/>
        <w:gridCol w:w="2640"/>
        <w:gridCol w:w="2160"/>
      </w:tblGrid>
      <w:tr>
        <w:trPr>
          <w:tblHeader w:val="true"/>
        </w:trPr>
        <w:tc>
          <w:tcPr/>
          <w:p>
            <w:pPr>
              <w:pStyle w:val="Compact"/>
              <w:jc w:val="left"/>
            </w:pPr>
            <w:r>
              <w:t xml:space="preserve">Amélioration</w:t>
            </w:r>
          </w:p>
        </w:tc>
        <w:tc>
          <w:tcPr/>
          <w:p>
            <w:pPr>
              <w:pStyle w:val="Compact"/>
              <w:jc w:val="left"/>
            </w:pPr>
            <w:r>
              <w:t xml:space="preserve">Description</w:t>
            </w:r>
          </w:p>
        </w:tc>
        <w:tc>
          <w:tcPr/>
          <w:p>
            <w:pPr>
              <w:pStyle w:val="Compact"/>
              <w:jc w:val="left"/>
            </w:pPr>
            <w:r>
              <w:t xml:space="preserve">Trigger</w:t>
            </w:r>
          </w:p>
        </w:tc>
      </w:tr>
      <w:tr>
        <w:tc>
          <w:tcPr/>
          <w:p>
            <w:pPr>
              <w:pStyle w:val="Compact"/>
              <w:jc w:val="left"/>
            </w:pPr>
            <w:r>
              <w:t xml:space="preserve">Frontières de Bertram</w:t>
            </w:r>
          </w:p>
        </w:tc>
        <w:tc>
          <w:tcPr/>
          <w:p>
            <w:pPr>
              <w:pStyle w:val="Compact"/>
              <w:jc w:val="left"/>
            </w:pPr>
            <w:r>
              <w:t xml:space="preserve">Seuils optimaux par paire selon κ et σ</w:t>
            </w:r>
          </w:p>
        </w:tc>
        <w:tc>
          <w:tcPr/>
          <w:p>
            <w:pPr>
              <w:pStyle w:val="Compact"/>
              <w:jc w:val="left"/>
            </w:pPr>
            <w:r>
              <w:t xml:space="preserve">Seuils heuristiques sous-optimaux</w:t>
            </w:r>
          </w:p>
        </w:tc>
      </w:tr>
      <w:tr>
        <w:tc>
          <w:tcPr/>
          <w:p>
            <w:pPr>
              <w:pStyle w:val="Compact"/>
              <w:jc w:val="left"/>
            </w:pPr>
            <w:r>
              <w:t xml:space="preserve">Algorithme EM (Q/R)</w:t>
            </w:r>
          </w:p>
        </w:tc>
        <w:tc>
          <w:tcPr/>
          <w:p>
            <w:pPr>
              <w:pStyle w:val="Compact"/>
              <w:jc w:val="left"/>
            </w:pPr>
            <w:r>
              <w:t xml:space="preserve">pykalman.em() — calibration simultanée</w:t>
            </w:r>
          </w:p>
        </w:tc>
        <w:tc>
          <w:tcPr/>
          <w:p>
            <w:pPr>
              <w:pStyle w:val="Compact"/>
              <w:jc w:val="left"/>
            </w:pPr>
            <w:r>
              <w:t xml:space="preserve">Q data-driven insuffisant</w:t>
            </w:r>
          </w:p>
        </w:tc>
      </w:tr>
      <w:tr>
        <w:tc>
          <w:tcPr/>
          <w:p>
            <w:pPr>
              <w:pStyle w:val="Compact"/>
              <w:jc w:val="left"/>
            </w:pPr>
            <w:r>
              <w:t xml:space="preserve">Filtre D régime VI</w:t>
            </w:r>
          </w:p>
        </w:tc>
        <w:tc>
          <w:tcPr/>
          <w:p>
            <w:pPr>
              <w:pStyle w:val="Compact"/>
              <w:jc w:val="left"/>
            </w:pPr>
            <w:r>
              <w:t xml:space="preserve">Bloquer si percentile VI 60j &gt; 90%</w:t>
            </w:r>
          </w:p>
        </w:tc>
        <w:tc>
          <w:tcPr/>
          <w:p>
            <w:pPr>
              <w:pStyle w:val="Compact"/>
              <w:jc w:val="left"/>
            </w:pPr>
            <w:r>
              <w:t xml:space="preserve">Drawdown sur VI extrême</w:t>
            </w:r>
          </w:p>
        </w:tc>
      </w:tr>
    </w:tbl>
    <w:p>
      <w:pPr>
        <w:pStyle w:val="BodyText"/>
      </w:pPr>
      <w:r>
        <w:rPr>
          <w:bCs/>
          <w:b/>
        </w:rPr>
        <w:t xml:space="preserve">V3 — Infrastructure Supplémentaire</w:t>
      </w:r>
    </w:p>
    <w:tbl>
      <w:tblPr>
        <w:tblStyle w:val="Table"/>
        <w:tblW w:type="pct" w:w="5000"/>
        <w:tblLook w:firstRow="1" w:lastRow="0" w:firstColumn="0" w:lastColumn="0" w:noHBand="0" w:noVBand="0" w:val="0020"/>
        <w:jc w:val="start"/>
      </w:tblPr>
      <w:tblGrid>
        <w:gridCol w:w="3028"/>
        <w:gridCol w:w="2562"/>
        <w:gridCol w:w="2329"/>
      </w:tblGrid>
      <w:tr>
        <w:trPr>
          <w:tblHeader w:val="true"/>
        </w:trPr>
        <w:tc>
          <w:tcPr/>
          <w:p>
            <w:pPr>
              <w:pStyle w:val="Compact"/>
              <w:jc w:val="left"/>
            </w:pPr>
            <w:r>
              <w:t xml:space="preserve">Amélioration</w:t>
            </w:r>
          </w:p>
        </w:tc>
        <w:tc>
          <w:tcPr/>
          <w:p>
            <w:pPr>
              <w:pStyle w:val="Compact"/>
              <w:jc w:val="left"/>
            </w:pPr>
            <w:r>
              <w:t xml:space="preserve">Description</w:t>
            </w:r>
          </w:p>
        </w:tc>
        <w:tc>
          <w:tcPr/>
          <w:p>
            <w:pPr>
              <w:pStyle w:val="Compact"/>
              <w:jc w:val="left"/>
            </w:pPr>
            <w:r>
              <w:t xml:space="preserve">Prérequis</w:t>
            </w:r>
          </w:p>
        </w:tc>
      </w:tr>
      <w:tr>
        <w:tc>
          <w:tcPr/>
          <w:p>
            <w:pPr>
              <w:pStyle w:val="Compact"/>
              <w:jc w:val="left"/>
            </w:pPr>
            <w:r>
              <w:t xml:space="preserve">σ_spread_implicite</w:t>
            </w:r>
          </w:p>
        </w:tc>
        <w:tc>
          <w:tcPr/>
          <w:p>
            <w:pPr>
              <w:pStyle w:val="Compact"/>
              <w:jc w:val="left"/>
            </w:pPr>
            <w:r>
              <w:t xml:space="preserve">VI legs → diagnostic forward-looking</w:t>
            </w:r>
          </w:p>
        </w:tc>
        <w:tc>
          <w:tcPr/>
          <w:p>
            <w:pPr>
              <w:pStyle w:val="Compact"/>
              <w:jc w:val="left"/>
            </w:pPr>
            <w:r>
              <w:t xml:space="preserve">IBKR API VI ATM</w:t>
            </w:r>
          </w:p>
        </w:tc>
      </w:tr>
      <w:tr>
        <w:tc>
          <w:tcPr/>
          <w:p>
            <w:pPr>
              <w:pStyle w:val="Compact"/>
              <w:jc w:val="left"/>
            </w:pPr>
            <w:r>
              <w:t xml:space="preserve">VWAP tick PA/PL</w:t>
            </w:r>
          </w:p>
        </w:tc>
        <w:tc>
          <w:tcPr/>
          <w:p>
            <w:pPr>
              <w:pStyle w:val="Compact"/>
              <w:jc w:val="left"/>
            </w:pPr>
            <w:r>
              <w:t xml:space="preserve">Remplacer Typical Price par VWAP tick</w:t>
            </w:r>
          </w:p>
        </w:tc>
        <w:tc>
          <w:tcPr/>
          <w:p>
            <w:pPr>
              <w:pStyle w:val="Compact"/>
              <w:jc w:val="left"/>
            </w:pPr>
            <w:r>
              <w:t xml:space="preserve">Export tick Sierra</w:t>
            </w:r>
          </w:p>
        </w:tc>
      </w:tr>
      <w:tr>
        <w:tc>
          <w:tcPr/>
          <w:p>
            <w:pPr>
              <w:pStyle w:val="Compact"/>
              <w:jc w:val="left"/>
            </w:pPr>
            <w:r>
              <w:t xml:space="preserve">Debounce sorties</w:t>
            </w:r>
          </w:p>
        </w:tc>
        <w:tc>
          <w:tcPr/>
          <w:p>
            <w:pPr>
              <w:pStyle w:val="Compact"/>
              <w:jc w:val="left"/>
            </w:pPr>
            <w:r>
              <w:t xml:space="preserve">Z &lt; 0.5 pendant 2-3 barres</w:t>
            </w:r>
          </w:p>
        </w:tc>
        <w:tc>
          <w:tcPr/>
          <w:p>
            <w:pPr>
              <w:pStyle w:val="Compact"/>
              <w:jc w:val="left"/>
            </w:pPr>
            <w:r>
              <w:t xml:space="preserve">Oscillations en backtest</w:t>
            </w:r>
          </w:p>
        </w:tc>
      </w:tr>
    </w:tbl>
    <w:p>
      <w:r>
        <w:pict>
          <v:rect style="width:0;height:1.5pt" o:hralign="center" o:hrstd="t" o:hr="t"/>
        </w:pict>
      </w:r>
    </w:p>
    <w:bookmarkEnd w:id="60"/>
    <w:bookmarkStart w:id="61" w:name="X6e1111cc9d0f3c8ea716359c105163ee9fa2945"/>
    <w:p>
      <w:pPr>
        <w:pStyle w:val="Heading2"/>
      </w:pPr>
      <w:r>
        <w:t xml:space="preserve">ANNEXE A — TABLES COMM_RT / SLIP_RT PAR ACTIF</w:t>
      </w:r>
    </w:p>
    <w:p>
      <w:pPr>
        <w:pStyle w:val="FirstParagraph"/>
      </w:pPr>
      <w:r>
        <w:t xml:space="preserve">Convention : 1 tick de slippage par side = 2 ticks round-trip. COMM_RT et SLIP_RT sont des coûts ROUND-TRIP (entrée + sortie incluses). Ne pas les appliquer deux fois.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Sym.</w:t>
            </w:r>
          </w:p>
        </w:tc>
        <w:tc>
          <w:tcPr/>
          <w:p>
            <w:pPr>
              <w:pStyle w:val="Compact"/>
              <w:jc w:val="left"/>
            </w:pPr>
            <w:r>
              <w:t xml:space="preserve">Échange</w:t>
            </w:r>
          </w:p>
        </w:tc>
        <w:tc>
          <w:tcPr/>
          <w:p>
            <w:pPr>
              <w:pStyle w:val="Compact"/>
              <w:jc w:val="left"/>
            </w:pPr>
            <w:r>
              <w:t xml:space="preserve">Tick $</w:t>
            </w:r>
          </w:p>
        </w:tc>
        <w:tc>
          <w:tcPr/>
          <w:p>
            <w:pPr>
              <w:pStyle w:val="Compact"/>
              <w:jc w:val="left"/>
            </w:pPr>
            <w:r>
              <w:t xml:space="preserve">COMM_RT</w:t>
            </w:r>
          </w:p>
        </w:tc>
        <w:tc>
          <w:tcPr/>
          <w:p>
            <w:pPr>
              <w:pStyle w:val="Compact"/>
              <w:jc w:val="left"/>
            </w:pPr>
            <w:r>
              <w:t xml:space="preserve">SLIP_RT</w:t>
            </w:r>
          </w:p>
        </w:tc>
        <w:tc>
          <w:tcPr/>
          <w:p>
            <w:pPr>
              <w:pStyle w:val="Compact"/>
              <w:jc w:val="left"/>
            </w:pPr>
            <w:r>
              <w:t xml:space="preserve">Total RT</w:t>
            </w:r>
          </w:p>
        </w:tc>
      </w:tr>
      <w:tr>
        <w:tc>
          <w:tcPr/>
          <w:p>
            <w:pPr>
              <w:pStyle w:val="Compact"/>
              <w:jc w:val="left"/>
            </w:pPr>
            <w:r>
              <w:t xml:space="preserve">NQ</w:t>
            </w:r>
          </w:p>
        </w:tc>
        <w:tc>
          <w:tcPr/>
          <w:p>
            <w:pPr>
              <w:pStyle w:val="Compact"/>
              <w:jc w:val="left"/>
            </w:pPr>
            <w:r>
              <w:t xml:space="preserve">CME</w:t>
            </w:r>
          </w:p>
        </w:tc>
        <w:tc>
          <w:tcPr/>
          <w:p>
            <w:pPr>
              <w:pStyle w:val="Compact"/>
              <w:jc w:val="left"/>
            </w:pPr>
            <w:r>
              <w:t xml:space="preserve">$5.00</w:t>
            </w:r>
          </w:p>
        </w:tc>
        <w:tc>
          <w:tcPr/>
          <w:p>
            <w:pPr>
              <w:pStyle w:val="Compact"/>
              <w:jc w:val="left"/>
            </w:pPr>
            <w:r>
              <w:t xml:space="preserve">$3.80</w:t>
            </w:r>
          </w:p>
        </w:tc>
        <w:tc>
          <w:tcPr/>
          <w:p>
            <w:pPr>
              <w:pStyle w:val="Compact"/>
              <w:jc w:val="left"/>
            </w:pPr>
            <w:r>
              <w:t xml:space="preserve">$10.00</w:t>
            </w:r>
          </w:p>
        </w:tc>
        <w:tc>
          <w:tcPr/>
          <w:p>
            <w:pPr>
              <w:pStyle w:val="Compact"/>
              <w:jc w:val="left"/>
            </w:pPr>
            <w:r>
              <w:t xml:space="preserve">$13.80</w:t>
            </w:r>
          </w:p>
        </w:tc>
      </w:tr>
      <w:tr>
        <w:tc>
          <w:tcPr/>
          <w:p>
            <w:pPr>
              <w:pStyle w:val="Compact"/>
              <w:jc w:val="left"/>
            </w:pPr>
            <w:r>
              <w:t xml:space="preserve">ES</w:t>
            </w:r>
          </w:p>
        </w:tc>
        <w:tc>
          <w:tcPr/>
          <w:p>
            <w:pPr>
              <w:pStyle w:val="Compact"/>
              <w:jc w:val="left"/>
            </w:pPr>
            <w:r>
              <w:t xml:space="preserve">CME</w:t>
            </w:r>
          </w:p>
        </w:tc>
        <w:tc>
          <w:tcPr/>
          <w:p>
            <w:pPr>
              <w:pStyle w:val="Compact"/>
              <w:jc w:val="left"/>
            </w:pPr>
            <w:r>
              <w:t xml:space="preserve">$12.50</w:t>
            </w:r>
          </w:p>
        </w:tc>
        <w:tc>
          <w:tcPr/>
          <w:p>
            <w:pPr>
              <w:pStyle w:val="Compact"/>
              <w:jc w:val="left"/>
            </w:pPr>
            <w:r>
              <w:t xml:space="preserve">$3.80</w:t>
            </w:r>
          </w:p>
        </w:tc>
        <w:tc>
          <w:tcPr/>
          <w:p>
            <w:pPr>
              <w:pStyle w:val="Compact"/>
              <w:jc w:val="left"/>
            </w:pPr>
            <w:r>
              <w:t xml:space="preserve">$25.00</w:t>
            </w:r>
          </w:p>
        </w:tc>
        <w:tc>
          <w:tcPr/>
          <w:p>
            <w:pPr>
              <w:pStyle w:val="Compact"/>
              <w:jc w:val="left"/>
            </w:pPr>
            <w:r>
              <w:t xml:space="preserve">$28.80</w:t>
            </w:r>
          </w:p>
        </w:tc>
      </w:tr>
      <w:tr>
        <w:tc>
          <w:tcPr/>
          <w:p>
            <w:pPr>
              <w:pStyle w:val="Compact"/>
              <w:jc w:val="left"/>
            </w:pPr>
            <w:r>
              <w:t xml:space="preserve">RTY</w:t>
            </w:r>
          </w:p>
        </w:tc>
        <w:tc>
          <w:tcPr/>
          <w:p>
            <w:pPr>
              <w:pStyle w:val="Compact"/>
              <w:jc w:val="left"/>
            </w:pPr>
            <w:r>
              <w:t xml:space="preserve">CME</w:t>
            </w:r>
          </w:p>
        </w:tc>
        <w:tc>
          <w:tcPr/>
          <w:p>
            <w:pPr>
              <w:pStyle w:val="Compact"/>
              <w:jc w:val="left"/>
            </w:pPr>
            <w:r>
              <w:t xml:space="preserve">$5.00</w:t>
            </w:r>
          </w:p>
        </w:tc>
        <w:tc>
          <w:tcPr/>
          <w:p>
            <w:pPr>
              <w:pStyle w:val="Compact"/>
              <w:jc w:val="left"/>
            </w:pPr>
            <w:r>
              <w:t xml:space="preserve">$3.80</w:t>
            </w:r>
          </w:p>
        </w:tc>
        <w:tc>
          <w:tcPr/>
          <w:p>
            <w:pPr>
              <w:pStyle w:val="Compact"/>
              <w:jc w:val="left"/>
            </w:pPr>
            <w:r>
              <w:t xml:space="preserve">$10.00</w:t>
            </w:r>
          </w:p>
        </w:tc>
        <w:tc>
          <w:tcPr/>
          <w:p>
            <w:pPr>
              <w:pStyle w:val="Compact"/>
              <w:jc w:val="left"/>
            </w:pPr>
            <w:r>
              <w:t xml:space="preserve">$13.80</w:t>
            </w:r>
          </w:p>
        </w:tc>
      </w:tr>
      <w:tr>
        <w:tc>
          <w:tcPr/>
          <w:p>
            <w:pPr>
              <w:pStyle w:val="Compact"/>
              <w:jc w:val="left"/>
            </w:pPr>
            <w:r>
              <w:t xml:space="preserve">YM</w:t>
            </w:r>
          </w:p>
        </w:tc>
        <w:tc>
          <w:tcPr/>
          <w:p>
            <w:pPr>
              <w:pStyle w:val="Compact"/>
              <w:jc w:val="left"/>
            </w:pPr>
            <w:r>
              <w:t xml:space="preserve">CBOT</w:t>
            </w:r>
          </w:p>
        </w:tc>
        <w:tc>
          <w:tcPr/>
          <w:p>
            <w:pPr>
              <w:pStyle w:val="Compact"/>
              <w:jc w:val="left"/>
            </w:pPr>
            <w:r>
              <w:t xml:space="preserve">$5.00</w:t>
            </w:r>
          </w:p>
        </w:tc>
        <w:tc>
          <w:tcPr/>
          <w:p>
            <w:pPr>
              <w:pStyle w:val="Compact"/>
              <w:jc w:val="left"/>
            </w:pPr>
            <w:r>
              <w:t xml:space="preserve">$3.80</w:t>
            </w:r>
          </w:p>
        </w:tc>
        <w:tc>
          <w:tcPr/>
          <w:p>
            <w:pPr>
              <w:pStyle w:val="Compact"/>
              <w:jc w:val="left"/>
            </w:pPr>
            <w:r>
              <w:t xml:space="preserve">$10.00</w:t>
            </w:r>
          </w:p>
        </w:tc>
        <w:tc>
          <w:tcPr/>
          <w:p>
            <w:pPr>
              <w:pStyle w:val="Compact"/>
              <w:jc w:val="left"/>
            </w:pPr>
            <w:r>
              <w:t xml:space="preserve">$13.80</w:t>
            </w:r>
          </w:p>
        </w:tc>
      </w:tr>
      <w:tr>
        <w:tc>
          <w:tcPr/>
          <w:p>
            <w:pPr>
              <w:pStyle w:val="Compact"/>
              <w:jc w:val="left"/>
            </w:pPr>
            <w:r>
              <w:t xml:space="preserve">MNQ</w:t>
            </w:r>
          </w:p>
        </w:tc>
        <w:tc>
          <w:tcPr/>
          <w:p>
            <w:pPr>
              <w:pStyle w:val="Compact"/>
              <w:jc w:val="left"/>
            </w:pPr>
            <w:r>
              <w:t xml:space="preserve">CME</w:t>
            </w:r>
          </w:p>
        </w:tc>
        <w:tc>
          <w:tcPr/>
          <w:p>
            <w:pPr>
              <w:pStyle w:val="Compact"/>
              <w:jc w:val="left"/>
            </w:pPr>
            <w:r>
              <w:t xml:space="preserve">$0.50</w:t>
            </w:r>
          </w:p>
        </w:tc>
        <w:tc>
          <w:tcPr/>
          <w:p>
            <w:pPr>
              <w:pStyle w:val="Compact"/>
              <w:jc w:val="left"/>
            </w:pPr>
            <w:r>
              <w:t xml:space="preserve">$1.24</w:t>
            </w:r>
          </w:p>
        </w:tc>
        <w:tc>
          <w:tcPr/>
          <w:p>
            <w:pPr>
              <w:pStyle w:val="Compact"/>
              <w:jc w:val="left"/>
            </w:pPr>
            <w:r>
              <w:t xml:space="preserve">$1.00</w:t>
            </w:r>
          </w:p>
        </w:tc>
        <w:tc>
          <w:tcPr/>
          <w:p>
            <w:pPr>
              <w:pStyle w:val="Compact"/>
              <w:jc w:val="left"/>
            </w:pPr>
            <w:r>
              <w:t xml:space="preserve">$2.24</w:t>
            </w:r>
          </w:p>
        </w:tc>
      </w:tr>
      <w:tr>
        <w:tc>
          <w:tcPr/>
          <w:p>
            <w:pPr>
              <w:pStyle w:val="Compact"/>
              <w:jc w:val="left"/>
            </w:pPr>
            <w:r>
              <w:t xml:space="preserve">MYM</w:t>
            </w:r>
          </w:p>
        </w:tc>
        <w:tc>
          <w:tcPr/>
          <w:p>
            <w:pPr>
              <w:pStyle w:val="Compact"/>
              <w:jc w:val="left"/>
            </w:pPr>
            <w:r>
              <w:t xml:space="preserve">CBOT</w:t>
            </w:r>
          </w:p>
        </w:tc>
        <w:tc>
          <w:tcPr/>
          <w:p>
            <w:pPr>
              <w:pStyle w:val="Compact"/>
              <w:jc w:val="left"/>
            </w:pPr>
            <w:r>
              <w:t xml:space="preserve">$0.50</w:t>
            </w:r>
          </w:p>
        </w:tc>
        <w:tc>
          <w:tcPr/>
          <w:p>
            <w:pPr>
              <w:pStyle w:val="Compact"/>
              <w:jc w:val="left"/>
            </w:pPr>
            <w:r>
              <w:t xml:space="preserve">$1.24</w:t>
            </w:r>
          </w:p>
        </w:tc>
        <w:tc>
          <w:tcPr/>
          <w:p>
            <w:pPr>
              <w:pStyle w:val="Compact"/>
              <w:jc w:val="left"/>
            </w:pPr>
            <w:r>
              <w:t xml:space="preserve">$1.00</w:t>
            </w:r>
          </w:p>
        </w:tc>
        <w:tc>
          <w:tcPr/>
          <w:p>
            <w:pPr>
              <w:pStyle w:val="Compact"/>
              <w:jc w:val="left"/>
            </w:pPr>
            <w:r>
              <w:t xml:space="preserve">$2.24</w:t>
            </w:r>
          </w:p>
        </w:tc>
      </w:tr>
      <w:tr>
        <w:tc>
          <w:tcPr/>
          <w:p>
            <w:pPr>
              <w:pStyle w:val="Compact"/>
              <w:jc w:val="left"/>
            </w:pPr>
            <w:r>
              <w:t xml:space="preserve">CL</w:t>
            </w:r>
          </w:p>
        </w:tc>
        <w:tc>
          <w:tcPr/>
          <w:p>
            <w:pPr>
              <w:pStyle w:val="Compact"/>
              <w:jc w:val="left"/>
            </w:pPr>
            <w:r>
              <w:t xml:space="preserve">NYMEX</w:t>
            </w:r>
          </w:p>
        </w:tc>
        <w:tc>
          <w:tcPr/>
          <w:p>
            <w:pPr>
              <w:pStyle w:val="Compact"/>
              <w:jc w:val="left"/>
            </w:pPr>
            <w:r>
              <w:t xml:space="preserve">$10.00</w:t>
            </w:r>
          </w:p>
        </w:tc>
        <w:tc>
          <w:tcPr/>
          <w:p>
            <w:pPr>
              <w:pStyle w:val="Compact"/>
              <w:jc w:val="left"/>
            </w:pPr>
            <w:r>
              <w:t xml:space="preserve">$4.00</w:t>
            </w:r>
          </w:p>
        </w:tc>
        <w:tc>
          <w:tcPr/>
          <w:p>
            <w:pPr>
              <w:pStyle w:val="Compact"/>
              <w:jc w:val="left"/>
            </w:pPr>
            <w:r>
              <w:t xml:space="preserve">$20.00</w:t>
            </w:r>
          </w:p>
        </w:tc>
        <w:tc>
          <w:tcPr/>
          <w:p>
            <w:pPr>
              <w:pStyle w:val="Compact"/>
              <w:jc w:val="left"/>
            </w:pPr>
            <w:r>
              <w:t xml:space="preserve">$24.00</w:t>
            </w:r>
          </w:p>
        </w:tc>
      </w:tr>
      <w:tr>
        <w:tc>
          <w:tcPr/>
          <w:p>
            <w:pPr>
              <w:pStyle w:val="Compact"/>
              <w:jc w:val="left"/>
            </w:pPr>
            <w:r>
              <w:t xml:space="preserve">NG</w:t>
            </w:r>
          </w:p>
        </w:tc>
        <w:tc>
          <w:tcPr/>
          <w:p>
            <w:pPr>
              <w:pStyle w:val="Compact"/>
              <w:jc w:val="left"/>
            </w:pPr>
            <w:r>
              <w:t xml:space="preserve">NYMEX</w:t>
            </w:r>
          </w:p>
        </w:tc>
        <w:tc>
          <w:tcPr/>
          <w:p>
            <w:pPr>
              <w:pStyle w:val="Compact"/>
              <w:jc w:val="left"/>
            </w:pPr>
            <w:r>
              <w:t xml:space="preserve">$10.00</w:t>
            </w:r>
          </w:p>
        </w:tc>
        <w:tc>
          <w:tcPr/>
          <w:p>
            <w:pPr>
              <w:pStyle w:val="Compact"/>
              <w:jc w:val="left"/>
            </w:pPr>
            <w:r>
              <w:t xml:space="preserve">$4.20</w:t>
            </w:r>
          </w:p>
        </w:tc>
        <w:tc>
          <w:tcPr/>
          <w:p>
            <w:pPr>
              <w:pStyle w:val="Compact"/>
              <w:jc w:val="left"/>
            </w:pPr>
            <w:r>
              <w:t xml:space="preserve">$20.00</w:t>
            </w:r>
          </w:p>
        </w:tc>
        <w:tc>
          <w:tcPr/>
          <w:p>
            <w:pPr>
              <w:pStyle w:val="Compact"/>
              <w:jc w:val="left"/>
            </w:pPr>
            <w:r>
              <w:t xml:space="preserve">$24.20</w:t>
            </w:r>
          </w:p>
        </w:tc>
      </w:tr>
      <w:tr>
        <w:tc>
          <w:tcPr/>
          <w:p>
            <w:pPr>
              <w:pStyle w:val="Compact"/>
              <w:jc w:val="left"/>
            </w:pPr>
            <w:r>
              <w:t xml:space="preserve">BZ</w:t>
            </w:r>
          </w:p>
        </w:tc>
        <w:tc>
          <w:tcPr/>
          <w:p>
            <w:pPr>
              <w:pStyle w:val="Compact"/>
              <w:jc w:val="left"/>
            </w:pPr>
            <w:r>
              <w:t xml:space="preserve">NYMEX</w:t>
            </w:r>
          </w:p>
        </w:tc>
        <w:tc>
          <w:tcPr/>
          <w:p>
            <w:pPr>
              <w:pStyle w:val="Compact"/>
              <w:jc w:val="left"/>
            </w:pPr>
            <w:r>
              <w:t xml:space="preserve">$10.00</w:t>
            </w:r>
          </w:p>
        </w:tc>
        <w:tc>
          <w:tcPr/>
          <w:p>
            <w:pPr>
              <w:pStyle w:val="Compact"/>
              <w:jc w:val="left"/>
            </w:pPr>
            <w:r>
              <w:t xml:space="preserve">$2.60</w:t>
            </w:r>
          </w:p>
        </w:tc>
        <w:tc>
          <w:tcPr/>
          <w:p>
            <w:pPr>
              <w:pStyle w:val="Compact"/>
              <w:jc w:val="left"/>
            </w:pPr>
            <w:r>
              <w:t xml:space="preserve">$20.00</w:t>
            </w:r>
          </w:p>
        </w:tc>
        <w:tc>
          <w:tcPr/>
          <w:p>
            <w:pPr>
              <w:pStyle w:val="Compact"/>
              <w:jc w:val="left"/>
            </w:pPr>
            <w:r>
              <w:t xml:space="preserve">$22.60</w:t>
            </w:r>
          </w:p>
        </w:tc>
      </w:tr>
      <w:tr>
        <w:tc>
          <w:tcPr/>
          <w:p>
            <w:pPr>
              <w:pStyle w:val="Compact"/>
              <w:jc w:val="left"/>
            </w:pPr>
            <w:r>
              <w:t xml:space="preserve">HO</w:t>
            </w:r>
          </w:p>
        </w:tc>
        <w:tc>
          <w:tcPr/>
          <w:p>
            <w:pPr>
              <w:pStyle w:val="Compact"/>
              <w:jc w:val="left"/>
            </w:pPr>
            <w:r>
              <w:t xml:space="preserve">NYMEX</w:t>
            </w:r>
          </w:p>
        </w:tc>
        <w:tc>
          <w:tcPr/>
          <w:p>
            <w:pPr>
              <w:pStyle w:val="Compact"/>
              <w:jc w:val="left"/>
            </w:pPr>
            <w:r>
              <w:t xml:space="preserve">$4.20</w:t>
            </w:r>
          </w:p>
        </w:tc>
        <w:tc>
          <w:tcPr/>
          <w:p>
            <w:pPr>
              <w:pStyle w:val="Compact"/>
              <w:jc w:val="left"/>
            </w:pPr>
            <w:r>
              <w:t xml:space="preserve">$4.00</w:t>
            </w:r>
          </w:p>
        </w:tc>
        <w:tc>
          <w:tcPr/>
          <w:p>
            <w:pPr>
              <w:pStyle w:val="Compact"/>
              <w:jc w:val="left"/>
            </w:pPr>
            <w:r>
              <w:t xml:space="preserve">$8.40</w:t>
            </w:r>
          </w:p>
        </w:tc>
        <w:tc>
          <w:tcPr/>
          <w:p>
            <w:pPr>
              <w:pStyle w:val="Compact"/>
              <w:jc w:val="left"/>
            </w:pPr>
            <w:r>
              <w:t xml:space="preserve">$12.40</w:t>
            </w:r>
          </w:p>
        </w:tc>
      </w:tr>
      <w:tr>
        <w:tc>
          <w:tcPr/>
          <w:p>
            <w:pPr>
              <w:pStyle w:val="Compact"/>
              <w:jc w:val="left"/>
            </w:pPr>
            <w:r>
              <w:t xml:space="preserve">RB</w:t>
            </w:r>
          </w:p>
        </w:tc>
        <w:tc>
          <w:tcPr/>
          <w:p>
            <w:pPr>
              <w:pStyle w:val="Compact"/>
              <w:jc w:val="left"/>
            </w:pPr>
            <w:r>
              <w:t xml:space="preserve">NYMEX</w:t>
            </w:r>
          </w:p>
        </w:tc>
        <w:tc>
          <w:tcPr/>
          <w:p>
            <w:pPr>
              <w:pStyle w:val="Compact"/>
              <w:jc w:val="left"/>
            </w:pPr>
            <w:r>
              <w:t xml:space="preserve">$4.20</w:t>
            </w:r>
          </w:p>
        </w:tc>
        <w:tc>
          <w:tcPr/>
          <w:p>
            <w:pPr>
              <w:pStyle w:val="Compact"/>
              <w:jc w:val="left"/>
            </w:pPr>
            <w:r>
              <w:t xml:space="preserve">$4.00</w:t>
            </w:r>
          </w:p>
        </w:tc>
        <w:tc>
          <w:tcPr/>
          <w:p>
            <w:pPr>
              <w:pStyle w:val="Compact"/>
              <w:jc w:val="left"/>
            </w:pPr>
            <w:r>
              <w:t xml:space="preserve">$8.40</w:t>
            </w:r>
          </w:p>
        </w:tc>
        <w:tc>
          <w:tcPr/>
          <w:p>
            <w:pPr>
              <w:pStyle w:val="Compact"/>
              <w:jc w:val="left"/>
            </w:pPr>
            <w:r>
              <w:t xml:space="preserve">$12.40</w:t>
            </w:r>
          </w:p>
        </w:tc>
      </w:tr>
      <w:tr>
        <w:tc>
          <w:tcPr/>
          <w:p>
            <w:pPr>
              <w:pStyle w:val="Compact"/>
              <w:jc w:val="left"/>
            </w:pPr>
            <w:r>
              <w:t xml:space="preserve">MCL</w:t>
            </w:r>
          </w:p>
        </w:tc>
        <w:tc>
          <w:tcPr/>
          <w:p>
            <w:pPr>
              <w:pStyle w:val="Compact"/>
              <w:jc w:val="left"/>
            </w:pPr>
            <w:r>
              <w:t xml:space="preserve">NYMEX</w:t>
            </w:r>
          </w:p>
        </w:tc>
        <w:tc>
          <w:tcPr/>
          <w:p>
            <w:pPr>
              <w:pStyle w:val="Compact"/>
              <w:jc w:val="left"/>
            </w:pPr>
            <w:r>
              <w:t xml:space="preserve">$1.00</w:t>
            </w:r>
          </w:p>
        </w:tc>
        <w:tc>
          <w:tcPr/>
          <w:p>
            <w:pPr>
              <w:pStyle w:val="Compact"/>
              <w:jc w:val="left"/>
            </w:pPr>
            <w:r>
              <w:t xml:space="preserve">$1.54</w:t>
            </w:r>
          </w:p>
        </w:tc>
        <w:tc>
          <w:tcPr/>
          <w:p>
            <w:pPr>
              <w:pStyle w:val="Compact"/>
              <w:jc w:val="left"/>
            </w:pPr>
            <w:r>
              <w:t xml:space="preserve">$2.00</w:t>
            </w:r>
          </w:p>
        </w:tc>
        <w:tc>
          <w:tcPr/>
          <w:p>
            <w:pPr>
              <w:pStyle w:val="Compact"/>
              <w:jc w:val="left"/>
            </w:pPr>
            <w:r>
              <w:t xml:space="preserve">$3.54</w:t>
            </w:r>
          </w:p>
        </w:tc>
      </w:tr>
      <w:tr>
        <w:tc>
          <w:tcPr/>
          <w:p>
            <w:pPr>
              <w:pStyle w:val="Compact"/>
              <w:jc w:val="left"/>
            </w:pPr>
            <w:r>
              <w:t xml:space="preserve">QG</w:t>
            </w:r>
          </w:p>
        </w:tc>
        <w:tc>
          <w:tcPr/>
          <w:p>
            <w:pPr>
              <w:pStyle w:val="Compact"/>
              <w:jc w:val="left"/>
            </w:pPr>
            <w:r>
              <w:t xml:space="preserve">NYMEX</w:t>
            </w:r>
          </w:p>
        </w:tc>
        <w:tc>
          <w:tcPr/>
          <w:p>
            <w:pPr>
              <w:pStyle w:val="Compact"/>
              <w:jc w:val="left"/>
            </w:pPr>
            <w:r>
              <w:t xml:space="preserve">$12.50</w:t>
            </w:r>
          </w:p>
        </w:tc>
        <w:tc>
          <w:tcPr/>
          <w:p>
            <w:pPr>
              <w:pStyle w:val="Compact"/>
              <w:jc w:val="left"/>
            </w:pPr>
            <w:r>
              <w:t xml:space="preserve">$1.54</w:t>
            </w:r>
          </w:p>
        </w:tc>
        <w:tc>
          <w:tcPr/>
          <w:p>
            <w:pPr>
              <w:pStyle w:val="Compact"/>
              <w:jc w:val="left"/>
            </w:pPr>
            <w:r>
              <w:t xml:space="preserve">$25.00</w:t>
            </w:r>
          </w:p>
        </w:tc>
        <w:tc>
          <w:tcPr/>
          <w:p>
            <w:pPr>
              <w:pStyle w:val="Compact"/>
              <w:jc w:val="left"/>
            </w:pPr>
            <w:r>
              <w:t xml:space="preserve">$26.54 ⚠️</w:t>
            </w:r>
          </w:p>
        </w:tc>
      </w:tr>
      <w:tr>
        <w:tc>
          <w:tcPr/>
          <w:p>
            <w:pPr>
              <w:pStyle w:val="Compact"/>
              <w:jc w:val="left"/>
            </w:pPr>
            <w:r>
              <w:t xml:space="preserve">GC</w:t>
            </w:r>
          </w:p>
        </w:tc>
        <w:tc>
          <w:tcPr/>
          <w:p>
            <w:pPr>
              <w:pStyle w:val="Compact"/>
              <w:jc w:val="left"/>
            </w:pPr>
            <w:r>
              <w:t xml:space="preserve">COMEX</w:t>
            </w:r>
          </w:p>
        </w:tc>
        <w:tc>
          <w:tcPr/>
          <w:p>
            <w:pPr>
              <w:pStyle w:val="Compact"/>
              <w:jc w:val="left"/>
            </w:pPr>
            <w:r>
              <w:t xml:space="preserve">$10.00</w:t>
            </w:r>
          </w:p>
        </w:tc>
        <w:tc>
          <w:tcPr/>
          <w:p>
            <w:pPr>
              <w:pStyle w:val="Compact"/>
              <w:jc w:val="left"/>
            </w:pPr>
            <w:r>
              <w:t xml:space="preserve">$4.20</w:t>
            </w:r>
          </w:p>
        </w:tc>
        <w:tc>
          <w:tcPr/>
          <w:p>
            <w:pPr>
              <w:pStyle w:val="Compact"/>
              <w:jc w:val="left"/>
            </w:pPr>
            <w:r>
              <w:t xml:space="preserve">$20.00</w:t>
            </w:r>
          </w:p>
        </w:tc>
        <w:tc>
          <w:tcPr/>
          <w:p>
            <w:pPr>
              <w:pStyle w:val="Compact"/>
              <w:jc w:val="left"/>
            </w:pPr>
            <w:r>
              <w:t xml:space="preserve">$24.20</w:t>
            </w:r>
          </w:p>
        </w:tc>
      </w:tr>
      <w:tr>
        <w:tc>
          <w:tcPr/>
          <w:p>
            <w:pPr>
              <w:pStyle w:val="Compact"/>
              <w:jc w:val="left"/>
            </w:pPr>
            <w:r>
              <w:t xml:space="preserve">SI</w:t>
            </w:r>
          </w:p>
        </w:tc>
        <w:tc>
          <w:tcPr/>
          <w:p>
            <w:pPr>
              <w:pStyle w:val="Compact"/>
              <w:jc w:val="left"/>
            </w:pPr>
            <w:r>
              <w:t xml:space="preserve">COMEX</w:t>
            </w:r>
          </w:p>
        </w:tc>
        <w:tc>
          <w:tcPr/>
          <w:p>
            <w:pPr>
              <w:pStyle w:val="Compact"/>
              <w:jc w:val="left"/>
            </w:pPr>
            <w:r>
              <w:t xml:space="preserve">$25.00</w:t>
            </w:r>
          </w:p>
        </w:tc>
        <w:tc>
          <w:tcPr/>
          <w:p>
            <w:pPr>
              <w:pStyle w:val="Compact"/>
              <w:jc w:val="left"/>
            </w:pPr>
            <w:r>
              <w:t xml:space="preserve">$4.20</w:t>
            </w:r>
          </w:p>
        </w:tc>
        <w:tc>
          <w:tcPr/>
          <w:p>
            <w:pPr>
              <w:pStyle w:val="Compact"/>
              <w:jc w:val="left"/>
            </w:pPr>
            <w:r>
              <w:t xml:space="preserve">$50.00</w:t>
            </w:r>
          </w:p>
        </w:tc>
        <w:tc>
          <w:tcPr/>
          <w:p>
            <w:pPr>
              <w:pStyle w:val="Compact"/>
              <w:jc w:val="left"/>
            </w:pPr>
            <w:r>
              <w:t xml:space="preserve">$54.20</w:t>
            </w:r>
          </w:p>
        </w:tc>
      </w:tr>
      <w:tr>
        <w:tc>
          <w:tcPr/>
          <w:p>
            <w:pPr>
              <w:pStyle w:val="Compact"/>
              <w:jc w:val="left"/>
            </w:pPr>
            <w:r>
              <w:t xml:space="preserve">HG</w:t>
            </w:r>
          </w:p>
        </w:tc>
        <w:tc>
          <w:tcPr/>
          <w:p>
            <w:pPr>
              <w:pStyle w:val="Compact"/>
              <w:jc w:val="left"/>
            </w:pPr>
            <w:r>
              <w:t xml:space="preserve">COMEX</w:t>
            </w:r>
          </w:p>
        </w:tc>
        <w:tc>
          <w:tcPr/>
          <w:p>
            <w:pPr>
              <w:pStyle w:val="Compact"/>
              <w:jc w:val="left"/>
            </w:pPr>
            <w:r>
              <w:t xml:space="preserve">$12.50</w:t>
            </w:r>
          </w:p>
        </w:tc>
        <w:tc>
          <w:tcPr/>
          <w:p>
            <w:pPr>
              <w:pStyle w:val="Compact"/>
              <w:jc w:val="left"/>
            </w:pPr>
            <w:r>
              <w:t xml:space="preserve">$4.20</w:t>
            </w:r>
          </w:p>
        </w:tc>
        <w:tc>
          <w:tcPr/>
          <w:p>
            <w:pPr>
              <w:pStyle w:val="Compact"/>
              <w:jc w:val="left"/>
            </w:pPr>
            <w:r>
              <w:t xml:space="preserve">$25.00</w:t>
            </w:r>
          </w:p>
        </w:tc>
        <w:tc>
          <w:tcPr/>
          <w:p>
            <w:pPr>
              <w:pStyle w:val="Compact"/>
              <w:jc w:val="left"/>
            </w:pPr>
            <w:r>
              <w:t xml:space="preserve">$29.20</w:t>
            </w:r>
          </w:p>
        </w:tc>
      </w:tr>
      <w:tr>
        <w:tc>
          <w:tcPr/>
          <w:p>
            <w:pPr>
              <w:pStyle w:val="Compact"/>
              <w:jc w:val="left"/>
            </w:pPr>
            <w:r>
              <w:t xml:space="preserve">PL</w:t>
            </w:r>
          </w:p>
        </w:tc>
        <w:tc>
          <w:tcPr/>
          <w:p>
            <w:pPr>
              <w:pStyle w:val="Compact"/>
              <w:jc w:val="left"/>
            </w:pPr>
            <w:r>
              <w:t xml:space="preserve">NYMEX</w:t>
            </w:r>
          </w:p>
        </w:tc>
        <w:tc>
          <w:tcPr/>
          <w:p>
            <w:pPr>
              <w:pStyle w:val="Compact"/>
              <w:jc w:val="left"/>
            </w:pPr>
            <w:r>
              <w:t xml:space="preserve">$5.00</w:t>
            </w:r>
          </w:p>
        </w:tc>
        <w:tc>
          <w:tcPr/>
          <w:p>
            <w:pPr>
              <w:pStyle w:val="Compact"/>
              <w:jc w:val="left"/>
            </w:pPr>
            <w:r>
              <w:t xml:space="preserve">$4.20</w:t>
            </w:r>
          </w:p>
        </w:tc>
        <w:tc>
          <w:tcPr/>
          <w:p>
            <w:pPr>
              <w:pStyle w:val="Compact"/>
              <w:jc w:val="left"/>
            </w:pPr>
            <w:r>
              <w:t xml:space="preserve">$10.00</w:t>
            </w:r>
          </w:p>
        </w:tc>
        <w:tc>
          <w:tcPr/>
          <w:p>
            <w:pPr>
              <w:pStyle w:val="Compact"/>
              <w:jc w:val="left"/>
            </w:pPr>
            <w:r>
              <w:t xml:space="preserve">$14.20</w:t>
            </w:r>
          </w:p>
        </w:tc>
      </w:tr>
      <w:tr>
        <w:tc>
          <w:tcPr/>
          <w:p>
            <w:pPr>
              <w:pStyle w:val="Compact"/>
              <w:jc w:val="left"/>
            </w:pPr>
            <w:r>
              <w:t xml:space="preserve">PA</w:t>
            </w:r>
          </w:p>
        </w:tc>
        <w:tc>
          <w:tcPr/>
          <w:p>
            <w:pPr>
              <w:pStyle w:val="Compact"/>
              <w:jc w:val="left"/>
            </w:pPr>
            <w:r>
              <w:t xml:space="preserve">NYMEX</w:t>
            </w:r>
          </w:p>
        </w:tc>
        <w:tc>
          <w:tcPr/>
          <w:p>
            <w:pPr>
              <w:pStyle w:val="Compact"/>
              <w:jc w:val="left"/>
            </w:pPr>
            <w:r>
              <w:t xml:space="preserve">$50.00</w:t>
            </w:r>
          </w:p>
        </w:tc>
        <w:tc>
          <w:tcPr/>
          <w:p>
            <w:pPr>
              <w:pStyle w:val="Compact"/>
              <w:jc w:val="left"/>
            </w:pPr>
            <w:r>
              <w:t xml:space="preserve">$4.20</w:t>
            </w:r>
          </w:p>
        </w:tc>
        <w:tc>
          <w:tcPr/>
          <w:p>
            <w:pPr>
              <w:pStyle w:val="Compact"/>
              <w:jc w:val="left"/>
            </w:pPr>
            <w:r>
              <w:t xml:space="preserve">$100.00</w:t>
            </w:r>
          </w:p>
        </w:tc>
        <w:tc>
          <w:tcPr/>
          <w:p>
            <w:pPr>
              <w:pStyle w:val="Compact"/>
              <w:jc w:val="left"/>
            </w:pPr>
            <w:r>
              <w:t xml:space="preserve">$104.20 ⚠️</w:t>
            </w:r>
          </w:p>
        </w:tc>
      </w:tr>
      <w:tr>
        <w:tc>
          <w:tcPr/>
          <w:p>
            <w:pPr>
              <w:pStyle w:val="Compact"/>
              <w:jc w:val="left"/>
            </w:pPr>
            <w:r>
              <w:t xml:space="preserve">MGC</w:t>
            </w:r>
          </w:p>
        </w:tc>
        <w:tc>
          <w:tcPr/>
          <w:p>
            <w:pPr>
              <w:pStyle w:val="Compact"/>
              <w:jc w:val="left"/>
            </w:pPr>
            <w:r>
              <w:t xml:space="preserve">COMEX</w:t>
            </w:r>
          </w:p>
        </w:tc>
        <w:tc>
          <w:tcPr/>
          <w:p>
            <w:pPr>
              <w:pStyle w:val="Compact"/>
              <w:jc w:val="left"/>
            </w:pPr>
            <w:r>
              <w:t xml:space="preserve">$1.00</w:t>
            </w:r>
          </w:p>
        </w:tc>
        <w:tc>
          <w:tcPr/>
          <w:p>
            <w:pPr>
              <w:pStyle w:val="Compact"/>
              <w:jc w:val="left"/>
            </w:pPr>
            <w:r>
              <w:t xml:space="preserve">$1.70</w:t>
            </w:r>
          </w:p>
        </w:tc>
        <w:tc>
          <w:tcPr/>
          <w:p>
            <w:pPr>
              <w:pStyle w:val="Compact"/>
              <w:jc w:val="left"/>
            </w:pPr>
            <w:r>
              <w:t xml:space="preserve">$2.00</w:t>
            </w:r>
          </w:p>
        </w:tc>
        <w:tc>
          <w:tcPr/>
          <w:p>
            <w:pPr>
              <w:pStyle w:val="Compact"/>
              <w:jc w:val="left"/>
            </w:pPr>
            <w:r>
              <w:t xml:space="preserve">$3.70</w:t>
            </w:r>
          </w:p>
        </w:tc>
      </w:tr>
      <w:tr>
        <w:tc>
          <w:tcPr/>
          <w:p>
            <w:pPr>
              <w:pStyle w:val="Compact"/>
              <w:jc w:val="left"/>
            </w:pPr>
            <w:r>
              <w:t xml:space="preserve">SIL</w:t>
            </w:r>
          </w:p>
        </w:tc>
        <w:tc>
          <w:tcPr/>
          <w:p>
            <w:pPr>
              <w:pStyle w:val="Compact"/>
              <w:jc w:val="left"/>
            </w:pPr>
            <w:r>
              <w:t xml:space="preserve">COMEX</w:t>
            </w:r>
          </w:p>
        </w:tc>
        <w:tc>
          <w:tcPr/>
          <w:p>
            <w:pPr>
              <w:pStyle w:val="Compact"/>
              <w:jc w:val="left"/>
            </w:pPr>
            <w:r>
              <w:t xml:space="preserve">$5.00</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$12.50</w:t>
            </w:r>
          </w:p>
        </w:tc>
      </w:tr>
      <w:tr>
        <w:tc>
          <w:tcPr/>
          <w:p>
            <w:pPr>
              <w:pStyle w:val="Compact"/>
              <w:jc w:val="left"/>
            </w:pPr>
            <w:r>
              <w:t xml:space="preserve">MHG</w:t>
            </w:r>
          </w:p>
        </w:tc>
        <w:tc>
          <w:tcPr/>
          <w:p>
            <w:pPr>
              <w:pStyle w:val="Compact"/>
              <w:jc w:val="left"/>
            </w:pPr>
            <w:r>
              <w:t xml:space="preserve">COMEX</w:t>
            </w:r>
          </w:p>
        </w:tc>
        <w:tc>
          <w:tcPr/>
          <w:p>
            <w:pPr>
              <w:pStyle w:val="Compact"/>
              <w:jc w:val="left"/>
            </w:pPr>
            <w:r>
              <w:t xml:space="preserve">$1.25</w:t>
            </w:r>
          </w:p>
        </w:tc>
        <w:tc>
          <w:tcPr/>
          <w:p>
            <w:pPr>
              <w:pStyle w:val="Compact"/>
              <w:jc w:val="left"/>
            </w:pPr>
            <w:r>
              <w:t xml:space="preserve">$1.70</w:t>
            </w:r>
          </w:p>
        </w:tc>
        <w:tc>
          <w:tcPr/>
          <w:p>
            <w:pPr>
              <w:pStyle w:val="Compact"/>
              <w:jc w:val="left"/>
            </w:pPr>
            <w:r>
              <w:t xml:space="preserve">$2.50</w:t>
            </w:r>
          </w:p>
        </w:tc>
        <w:tc>
          <w:tcPr/>
          <w:p>
            <w:pPr>
              <w:pStyle w:val="Compact"/>
              <w:jc w:val="left"/>
            </w:pPr>
            <w:r>
              <w:t xml:space="preserve">$4.20</w:t>
            </w:r>
          </w:p>
        </w:tc>
      </w:tr>
      <w:tr>
        <w:tc>
          <w:tcPr/>
          <w:p>
            <w:pPr>
              <w:pStyle w:val="Compact"/>
              <w:jc w:val="left"/>
            </w:pPr>
            <w:r>
              <w:t xml:space="preserve">ZC</w:t>
            </w:r>
          </w:p>
        </w:tc>
        <w:tc>
          <w:tcPr/>
          <w:p>
            <w:pPr>
              <w:pStyle w:val="Compact"/>
              <w:jc w:val="left"/>
            </w:pPr>
            <w:r>
              <w:t xml:space="preserve">CBOT</w:t>
            </w:r>
          </w:p>
        </w:tc>
        <w:tc>
          <w:tcPr/>
          <w:p>
            <w:pPr>
              <w:pStyle w:val="Compact"/>
              <w:jc w:val="left"/>
            </w:pPr>
            <w:r>
              <w:t xml:space="preserve">$12.50</w:t>
            </w:r>
          </w:p>
        </w:tc>
        <w:tc>
          <w:tcPr/>
          <w:p>
            <w:pPr>
              <w:pStyle w:val="Compact"/>
              <w:jc w:val="left"/>
            </w:pPr>
            <w:r>
              <w:t xml:space="preserve">$5.30</w:t>
            </w:r>
          </w:p>
        </w:tc>
        <w:tc>
          <w:tcPr/>
          <w:p>
            <w:pPr>
              <w:pStyle w:val="Compact"/>
              <w:jc w:val="left"/>
            </w:pPr>
            <w:r>
              <w:t xml:space="preserve">$25.00</w:t>
            </w:r>
          </w:p>
        </w:tc>
        <w:tc>
          <w:tcPr/>
          <w:p>
            <w:pPr>
              <w:pStyle w:val="Compact"/>
              <w:jc w:val="left"/>
            </w:pPr>
            <w:r>
              <w:t xml:space="preserve">$30.30</w:t>
            </w:r>
          </w:p>
        </w:tc>
      </w:tr>
      <w:tr>
        <w:tc>
          <w:tcPr/>
          <w:p>
            <w:pPr>
              <w:pStyle w:val="Compact"/>
              <w:jc w:val="left"/>
            </w:pPr>
            <w:r>
              <w:t xml:space="preserve">ZW</w:t>
            </w:r>
          </w:p>
        </w:tc>
        <w:tc>
          <w:tcPr/>
          <w:p>
            <w:pPr>
              <w:pStyle w:val="Compact"/>
              <w:jc w:val="left"/>
            </w:pPr>
            <w:r>
              <w:t xml:space="preserve">CBOT</w:t>
            </w:r>
          </w:p>
        </w:tc>
        <w:tc>
          <w:tcPr/>
          <w:p>
            <w:pPr>
              <w:pStyle w:val="Compact"/>
              <w:jc w:val="left"/>
            </w:pPr>
            <w:r>
              <w:t xml:space="preserve">$12.50</w:t>
            </w:r>
          </w:p>
        </w:tc>
        <w:tc>
          <w:tcPr/>
          <w:p>
            <w:pPr>
              <w:pStyle w:val="Compact"/>
              <w:jc w:val="left"/>
            </w:pPr>
            <w:r>
              <w:t xml:space="preserve">$5.30</w:t>
            </w:r>
          </w:p>
        </w:tc>
        <w:tc>
          <w:tcPr/>
          <w:p>
            <w:pPr>
              <w:pStyle w:val="Compact"/>
              <w:jc w:val="left"/>
            </w:pPr>
            <w:r>
              <w:t xml:space="preserve">$25.00</w:t>
            </w:r>
          </w:p>
        </w:tc>
        <w:tc>
          <w:tcPr/>
          <w:p>
            <w:pPr>
              <w:pStyle w:val="Compact"/>
              <w:jc w:val="left"/>
            </w:pPr>
            <w:r>
              <w:t xml:space="preserve">$30.30</w:t>
            </w:r>
          </w:p>
        </w:tc>
      </w:tr>
      <w:tr>
        <w:tc>
          <w:tcPr/>
          <w:p>
            <w:pPr>
              <w:pStyle w:val="Compact"/>
              <w:jc w:val="left"/>
            </w:pPr>
            <w:r>
              <w:t xml:space="preserve">ZS</w:t>
            </w:r>
          </w:p>
        </w:tc>
        <w:tc>
          <w:tcPr/>
          <w:p>
            <w:pPr>
              <w:pStyle w:val="Compact"/>
              <w:jc w:val="left"/>
            </w:pPr>
            <w:r>
              <w:t xml:space="preserve">CBOT</w:t>
            </w:r>
          </w:p>
        </w:tc>
        <w:tc>
          <w:tcPr/>
          <w:p>
            <w:pPr>
              <w:pStyle w:val="Compact"/>
              <w:jc w:val="left"/>
            </w:pPr>
            <w:r>
              <w:t xml:space="preserve">$12.50</w:t>
            </w:r>
          </w:p>
        </w:tc>
        <w:tc>
          <w:tcPr/>
          <w:p>
            <w:pPr>
              <w:pStyle w:val="Compact"/>
              <w:jc w:val="left"/>
            </w:pPr>
            <w:r>
              <w:t xml:space="preserve">$5.30</w:t>
            </w:r>
          </w:p>
        </w:tc>
        <w:tc>
          <w:tcPr/>
          <w:p>
            <w:pPr>
              <w:pStyle w:val="Compact"/>
              <w:jc w:val="left"/>
            </w:pPr>
            <w:r>
              <w:t xml:space="preserve">$25.00</w:t>
            </w:r>
          </w:p>
        </w:tc>
        <w:tc>
          <w:tcPr/>
          <w:p>
            <w:pPr>
              <w:pStyle w:val="Compact"/>
              <w:jc w:val="left"/>
            </w:pPr>
            <w:r>
              <w:t xml:space="preserve">$30.30</w:t>
            </w:r>
          </w:p>
        </w:tc>
      </w:tr>
      <w:tr>
        <w:tc>
          <w:tcPr/>
          <w:p>
            <w:pPr>
              <w:pStyle w:val="Compact"/>
              <w:jc w:val="left"/>
            </w:pPr>
            <w:r>
              <w:t xml:space="preserve">MZC</w:t>
            </w:r>
          </w:p>
        </w:tc>
        <w:tc>
          <w:tcPr/>
          <w:p>
            <w:pPr>
              <w:pStyle w:val="Compact"/>
              <w:jc w:val="left"/>
            </w:pPr>
            <w:r>
              <w:t xml:space="preserve">CBOT</w:t>
            </w:r>
          </w:p>
        </w:tc>
        <w:tc>
          <w:tcPr/>
          <w:p>
            <w:pPr>
              <w:pStyle w:val="Compact"/>
              <w:jc w:val="left"/>
            </w:pPr>
            <w:r>
              <w:t xml:space="preserve">$2.50</w:t>
            </w:r>
          </w:p>
        </w:tc>
        <w:tc>
          <w:tcPr/>
          <w:p>
            <w:pPr>
              <w:pStyle w:val="Compact"/>
              <w:jc w:val="left"/>
            </w:pPr>
            <w:r>
              <w:t xml:space="preserve">$1.54</w:t>
            </w:r>
          </w:p>
        </w:tc>
        <w:tc>
          <w:tcPr/>
          <w:p>
            <w:pPr>
              <w:pStyle w:val="Compact"/>
              <w:jc w:val="left"/>
            </w:pPr>
            <w:r>
              <w:t xml:space="preserve">$5.00</w:t>
            </w:r>
          </w:p>
        </w:tc>
        <w:tc>
          <w:tcPr/>
          <w:p>
            <w:pPr>
              <w:pStyle w:val="Compact"/>
              <w:jc w:val="left"/>
            </w:pPr>
            <w:r>
              <w:t xml:space="preserve">$6.54</w:t>
            </w:r>
          </w:p>
        </w:tc>
      </w:tr>
      <w:tr>
        <w:tc>
          <w:tcPr/>
          <w:p>
            <w:pPr>
              <w:pStyle w:val="Compact"/>
              <w:jc w:val="left"/>
            </w:pPr>
            <w:r>
              <w:t xml:space="preserve">MZW</w:t>
            </w:r>
          </w:p>
        </w:tc>
        <w:tc>
          <w:tcPr/>
          <w:p>
            <w:pPr>
              <w:pStyle w:val="Compact"/>
              <w:jc w:val="left"/>
            </w:pPr>
            <w:r>
              <w:t xml:space="preserve">CBOT</w:t>
            </w:r>
          </w:p>
        </w:tc>
        <w:tc>
          <w:tcPr/>
          <w:p>
            <w:pPr>
              <w:pStyle w:val="Compact"/>
              <w:jc w:val="left"/>
            </w:pPr>
            <w:r>
              <w:t xml:space="preserve">$2.50</w:t>
            </w:r>
          </w:p>
        </w:tc>
        <w:tc>
          <w:tcPr/>
          <w:p>
            <w:pPr>
              <w:pStyle w:val="Compact"/>
              <w:jc w:val="left"/>
            </w:pPr>
            <w:r>
              <w:t xml:space="preserve">$1.54</w:t>
            </w:r>
          </w:p>
        </w:tc>
        <w:tc>
          <w:tcPr/>
          <w:p>
            <w:pPr>
              <w:pStyle w:val="Compact"/>
              <w:jc w:val="left"/>
            </w:pPr>
            <w:r>
              <w:t xml:space="preserve">$5.00</w:t>
            </w:r>
          </w:p>
        </w:tc>
        <w:tc>
          <w:tcPr/>
          <w:p>
            <w:pPr>
              <w:pStyle w:val="Compact"/>
              <w:jc w:val="left"/>
            </w:pPr>
            <w:r>
              <w:t xml:space="preserve">$6.54</w:t>
            </w:r>
          </w:p>
        </w:tc>
      </w:tr>
      <w:tr>
        <w:tc>
          <w:tcPr/>
          <w:p>
            <w:pPr>
              <w:pStyle w:val="Compact"/>
              <w:jc w:val="left"/>
            </w:pPr>
            <w:r>
              <w:t xml:space="preserve">MZS</w:t>
            </w:r>
          </w:p>
        </w:tc>
        <w:tc>
          <w:tcPr/>
          <w:p>
            <w:pPr>
              <w:pStyle w:val="Compact"/>
              <w:jc w:val="left"/>
            </w:pPr>
            <w:r>
              <w:t xml:space="preserve">CBOT</w:t>
            </w:r>
          </w:p>
        </w:tc>
        <w:tc>
          <w:tcPr/>
          <w:p>
            <w:pPr>
              <w:pStyle w:val="Compact"/>
              <w:jc w:val="left"/>
            </w:pPr>
            <w:r>
              <w:t xml:space="preserve">$2.50</w:t>
            </w:r>
          </w:p>
        </w:tc>
        <w:tc>
          <w:tcPr/>
          <w:p>
            <w:pPr>
              <w:pStyle w:val="Compact"/>
              <w:jc w:val="left"/>
            </w:pPr>
            <w:r>
              <w:t xml:space="preserve">$1.54</w:t>
            </w:r>
          </w:p>
        </w:tc>
        <w:tc>
          <w:tcPr/>
          <w:p>
            <w:pPr>
              <w:pStyle w:val="Compact"/>
              <w:jc w:val="left"/>
            </w:pPr>
            <w:r>
              <w:t xml:space="preserve">$5.00</w:t>
            </w:r>
          </w:p>
        </w:tc>
        <w:tc>
          <w:tcPr/>
          <w:p>
            <w:pPr>
              <w:pStyle w:val="Compact"/>
              <w:jc w:val="left"/>
            </w:pPr>
            <w:r>
              <w:t xml:space="preserve">$6.54</w:t>
            </w:r>
          </w:p>
        </w:tc>
      </w:tr>
    </w:tbl>
    <w:p>
      <w:r>
        <w:pict>
          <v:rect style="width:0;height:1.5pt" o:hralign="center" o:hrstd="t" o:hr="t"/>
        </w:pict>
      </w:r>
    </w:p>
    <w:bookmarkEnd w:id="61"/>
    <w:bookmarkStart w:id="62" w:name="annexe-b-q_kalman-par-classe-de-paire-v1"/>
    <w:p>
      <w:pPr>
        <w:pStyle w:val="Heading2"/>
      </w:pPr>
      <w:r>
        <w:t xml:space="preserve">ANNEXE B — Q_KALMAN PAR CLASSE DE PAIRE (V1)</w:t>
      </w:r>
    </w:p>
    <w:tbl>
      <w:tblPr>
        <w:tblStyle w:val="Table"/>
        <w:tblW w:type="pct" w:w="5000"/>
        <w:tblLook w:firstRow="1" w:lastRow="0" w:firstColumn="0" w:lastColumn="0" w:noHBand="0" w:noVBand="0" w:val="0020"/>
        <w:jc w:val="start"/>
      </w:tblPr>
      <w:tblGrid>
        <w:gridCol w:w="856"/>
        <w:gridCol w:w="856"/>
        <w:gridCol w:w="535"/>
        <w:gridCol w:w="535"/>
        <w:gridCol w:w="2461"/>
        <w:gridCol w:w="2675"/>
      </w:tblGrid>
      <w:tr>
        <w:trPr>
          <w:tblHeader w:val="true"/>
        </w:trPr>
        <w:tc>
          <w:tcPr/>
          <w:p>
            <w:pPr>
              <w:pStyle w:val="Compact"/>
              <w:jc w:val="left"/>
            </w:pPr>
            <w:r>
              <w:t xml:space="preserve">Classe</w:t>
            </w:r>
          </w:p>
        </w:tc>
        <w:tc>
          <w:tcPr/>
          <w:p>
            <w:pPr>
              <w:pStyle w:val="Compact"/>
              <w:jc w:val="left"/>
            </w:pPr>
            <w:r>
              <w:t xml:space="preserve">Paires</w:t>
            </w:r>
          </w:p>
        </w:tc>
        <w:tc>
          <w:tcPr/>
          <w:p>
            <w:pPr>
              <w:pStyle w:val="Compact"/>
              <w:jc w:val="left"/>
            </w:pPr>
            <w:r>
              <w:t xml:space="preserve">q_α</w:t>
            </w:r>
          </w:p>
        </w:tc>
        <w:tc>
          <w:tcPr/>
          <w:p>
            <w:pPr>
              <w:pStyle w:val="Compact"/>
              <w:jc w:val="left"/>
            </w:pPr>
            <w:r>
              <w:t xml:space="preserve">q_β</w:t>
            </w:r>
          </w:p>
        </w:tc>
        <w:tc>
          <w:tcPr/>
          <w:p>
            <w:pPr>
              <w:pStyle w:val="Compact"/>
              <w:jc w:val="left"/>
            </w:pPr>
            <w:r>
              <w:t xml:space="preserve">σ_dérive = √(264×q_β)</w:t>
            </w:r>
          </w:p>
        </w:tc>
        <w:tc>
          <w:tcPr/>
          <w:p>
            <w:pPr>
              <w:pStyle w:val="Compact"/>
              <w:jc w:val="left"/>
            </w:pPr>
            <w:r>
              <w:t xml:space="preserve">seuil_C_abs = 4×σ_dérive</w:t>
            </w:r>
          </w:p>
        </w:tc>
      </w:tr>
      <w:tr>
        <w:tc>
          <w:tcPr/>
          <w:p>
            <w:pPr>
              <w:pStyle w:val="Compact"/>
              <w:jc w:val="left"/>
            </w:pPr>
            <w:r>
              <w:t xml:space="preserve">Metals</w:t>
            </w:r>
          </w:p>
        </w:tc>
        <w:tc>
          <w:tcPr/>
          <w:p>
            <w:pPr>
              <w:pStyle w:val="Compact"/>
              <w:jc w:val="left"/>
            </w:pPr>
            <w:r>
              <w:t xml:space="preserve">GC/SI, GC/PA</w:t>
            </w:r>
          </w:p>
        </w:tc>
        <w:tc>
          <w:tcPr/>
          <w:p>
            <w:pPr>
              <w:pStyle w:val="Compact"/>
              <w:jc w:val="left"/>
            </w:pPr>
            <w:r>
              <w:t xml:space="preserve">1e-6</w:t>
            </w:r>
          </w:p>
        </w:tc>
        <w:tc>
          <w:tcPr/>
          <w:p>
            <w:pPr>
              <w:pStyle w:val="Compact"/>
              <w:jc w:val="left"/>
            </w:pPr>
            <w:r>
              <w:t xml:space="preserve">1e-7</w:t>
            </w:r>
          </w:p>
        </w:tc>
        <w:tc>
          <w:tcPr/>
          <w:p>
            <w:pPr>
              <w:pStyle w:val="Compact"/>
              <w:jc w:val="left"/>
            </w:pPr>
            <w:r>
              <w:t xml:space="preserve">0.00514</w:t>
            </w:r>
          </w:p>
        </w:tc>
        <w:tc>
          <w:tcPr/>
          <w:p>
            <w:pPr>
              <w:pStyle w:val="Compact"/>
              <w:jc w:val="left"/>
            </w:pPr>
            <w:r>
              <w:t xml:space="preserve">0.02056</w:t>
            </w:r>
          </w:p>
        </w:tc>
      </w:tr>
      <w:tr>
        <w:tc>
          <w:tcPr/>
          <w:p>
            <w:pPr>
              <w:pStyle w:val="Compact"/>
              <w:jc w:val="left"/>
            </w:pPr>
            <w:r>
              <w:t xml:space="preserve">Equity Index</w:t>
            </w:r>
          </w:p>
        </w:tc>
        <w:tc>
          <w:tcPr/>
          <w:p>
            <w:pPr>
              <w:pStyle w:val="Compact"/>
              <w:jc w:val="left"/>
            </w:pPr>
            <w:r>
              <w:t xml:space="preserve">NQ/RTY</w:t>
            </w:r>
          </w:p>
        </w:tc>
        <w:tc>
          <w:tcPr/>
          <w:p>
            <w:pPr>
              <w:pStyle w:val="Compact"/>
              <w:jc w:val="left"/>
            </w:pPr>
            <w:r>
              <w:t xml:space="preserve">2e-6</w:t>
            </w:r>
          </w:p>
        </w:tc>
        <w:tc>
          <w:tcPr/>
          <w:p>
            <w:pPr>
              <w:pStyle w:val="Compact"/>
              <w:jc w:val="left"/>
            </w:pPr>
            <w:r>
              <w:t xml:space="preserve">2e-7</w:t>
            </w:r>
          </w:p>
        </w:tc>
        <w:tc>
          <w:tcPr/>
          <w:p>
            <w:pPr>
              <w:pStyle w:val="Compact"/>
              <w:jc w:val="left"/>
            </w:pPr>
            <w:r>
              <w:t xml:space="preserve">0.00727</w:t>
            </w:r>
          </w:p>
        </w:tc>
        <w:tc>
          <w:tcPr/>
          <w:p>
            <w:pPr>
              <w:pStyle w:val="Compact"/>
              <w:jc w:val="left"/>
            </w:pPr>
            <w:r>
              <w:t xml:space="preserve">0.02906</w:t>
            </w:r>
          </w:p>
        </w:tc>
      </w:tr>
      <w:tr>
        <w:tc>
          <w:tcPr/>
          <w:p>
            <w:pPr>
              <w:pStyle w:val="Compact"/>
              <w:jc w:val="left"/>
            </w:pPr>
            <w:r>
              <w:t xml:space="preserve">Grains</w:t>
            </w:r>
          </w:p>
        </w:tc>
        <w:tc>
          <w:tcPr/>
          <w:p>
            <w:pPr>
              <w:pStyle w:val="Compact"/>
              <w:jc w:val="left"/>
            </w:pPr>
            <w:r>
              <w:t xml:space="preserve">ZC/ZW</w:t>
            </w:r>
          </w:p>
        </w:tc>
        <w:tc>
          <w:tcPr/>
          <w:p>
            <w:pPr>
              <w:pStyle w:val="Compact"/>
              <w:jc w:val="left"/>
            </w:pPr>
            <w:r>
              <w:t xml:space="preserve">2e-6</w:t>
            </w:r>
          </w:p>
        </w:tc>
        <w:tc>
          <w:tcPr/>
          <w:p>
            <w:pPr>
              <w:pStyle w:val="Compact"/>
              <w:jc w:val="left"/>
            </w:pPr>
            <w:r>
              <w:t xml:space="preserve">2e-7</w:t>
            </w:r>
          </w:p>
        </w:tc>
        <w:tc>
          <w:tcPr/>
          <w:p>
            <w:pPr>
              <w:pStyle w:val="Compact"/>
              <w:jc w:val="left"/>
            </w:pPr>
            <w:r>
              <w:t xml:space="preserve">0.00727</w:t>
            </w:r>
          </w:p>
        </w:tc>
        <w:tc>
          <w:tcPr/>
          <w:p>
            <w:pPr>
              <w:pStyle w:val="Compact"/>
              <w:jc w:val="left"/>
            </w:pPr>
            <w:r>
              <w:t xml:space="preserve">0.02906</w:t>
            </w:r>
          </w:p>
        </w:tc>
      </w:tr>
      <w:tr>
        <w:tc>
          <w:tcPr/>
          <w:p>
            <w:pPr>
              <w:pStyle w:val="Compact"/>
              <w:jc w:val="left"/>
            </w:pPr>
            <w:r>
              <w:t xml:space="preserve">Energy</w:t>
            </w:r>
          </w:p>
        </w:tc>
        <w:tc>
          <w:tcPr/>
          <w:p>
            <w:pPr>
              <w:pStyle w:val="Compact"/>
              <w:jc w:val="left"/>
            </w:pPr>
            <w:r>
              <w:t xml:space="preserve">CL/HO, CL/NG</w:t>
            </w:r>
          </w:p>
        </w:tc>
        <w:tc>
          <w:tcPr/>
          <w:p>
            <w:pPr>
              <w:pStyle w:val="Compact"/>
              <w:jc w:val="left"/>
            </w:pPr>
            <w:r>
              <w:t xml:space="preserve">5e-6</w:t>
            </w:r>
          </w:p>
        </w:tc>
        <w:tc>
          <w:tcPr/>
          <w:p>
            <w:pPr>
              <w:pStyle w:val="Compact"/>
              <w:jc w:val="left"/>
            </w:pPr>
            <w:r>
              <w:t xml:space="preserve">5e-7</w:t>
            </w:r>
          </w:p>
        </w:tc>
        <w:tc>
          <w:tcPr/>
          <w:p>
            <w:pPr>
              <w:pStyle w:val="Compact"/>
              <w:jc w:val="left"/>
            </w:pPr>
            <w:r>
              <w:t xml:space="preserve">0.01149</w:t>
            </w:r>
          </w:p>
        </w:tc>
        <w:tc>
          <w:tcPr/>
          <w:p>
            <w:pPr>
              <w:pStyle w:val="Compact"/>
              <w:jc w:val="left"/>
            </w:pPr>
            <w:r>
              <w:t xml:space="preserve">0.04597</w:t>
            </w:r>
          </w:p>
        </w:tc>
      </w:tr>
    </w:tbl>
    <w:p>
      <w:r>
        <w:pict>
          <v:rect style="width:0;height:1.5pt" o:hralign="center" o:hrstd="t" o:hr="t"/>
        </w:pict>
      </w:r>
    </w:p>
    <w:bookmarkEnd w:id="62"/>
    <w:bookmarkStart w:id="63" w:name="Xdcc90f4d6a426771c8720cf7c66d361bc182217"/>
    <w:p>
      <w:pPr>
        <w:pStyle w:val="Heading2"/>
      </w:pPr>
      <w:r>
        <w:t xml:space="preserve">ANNEXE C — VALEURS CRITIQUES MACKINNON (1990, 2010)</w:t>
      </w:r>
    </w:p>
    <w:p>
      <w:pPr>
        <w:pStyle w:val="FirstParagraph"/>
      </w:pPr>
      <w:r>
        <w:t xml:space="preserve">Pour résidus de régression bivariée (2 variables). Test en étape 3 uniquement — pas étape 2.</w:t>
      </w:r>
    </w:p>
    <w:tbl>
      <w:tblPr>
        <w:tblStyle w:val="Table"/>
        <w:tblW w:type="pct" w:w="5000"/>
        <w:tblLook w:firstRow="1" w:lastRow="0" w:firstColumn="0" w:lastColumn="0" w:noHBand="0" w:noVBand="0" w:val="0020"/>
        <w:jc w:val="start"/>
      </w:tblPr>
      <w:tblGrid>
        <w:gridCol w:w="1747"/>
        <w:gridCol w:w="1048"/>
        <w:gridCol w:w="1048"/>
        <w:gridCol w:w="1048"/>
        <w:gridCol w:w="1164"/>
        <w:gridCol w:w="1863"/>
      </w:tblGrid>
      <w:tr>
        <w:trPr>
          <w:tblHeader w:val="true"/>
        </w:trPr>
        <w:tc>
          <w:tcPr/>
          <w:p>
            <w:pPr>
              <w:pStyle w:val="Compact"/>
              <w:jc w:val="left"/>
            </w:pPr>
            <w:r>
              <w:t xml:space="preserve">N observations</w:t>
            </w:r>
          </w:p>
        </w:tc>
        <w:tc>
          <w:tcPr/>
          <w:p>
            <w:pPr>
              <w:pStyle w:val="Compact"/>
              <w:jc w:val="left"/>
            </w:pPr>
            <w:r>
              <w:t xml:space="preserve">Fenêtre</w:t>
            </w:r>
          </w:p>
        </w:tc>
        <w:tc>
          <w:tcPr/>
          <w:p>
            <w:pPr>
              <w:pStyle w:val="Compact"/>
              <w:jc w:val="left"/>
            </w:pPr>
            <w:r>
              <w:t xml:space="preserve">Seuil 1%</w:t>
            </w:r>
          </w:p>
        </w:tc>
        <w:tc>
          <w:tcPr/>
          <w:p>
            <w:pPr>
              <w:pStyle w:val="Compact"/>
              <w:jc w:val="left"/>
            </w:pPr>
            <w:r>
              <w:t xml:space="preserve">Seuil 5%</w:t>
            </w:r>
          </w:p>
        </w:tc>
        <w:tc>
          <w:tcPr/>
          <w:p>
            <w:pPr>
              <w:pStyle w:val="Compact"/>
              <w:jc w:val="left"/>
            </w:pPr>
            <w:r>
              <w:t xml:space="preserve">Seuil 10%</w:t>
            </w:r>
          </w:p>
        </w:tc>
        <w:tc>
          <w:tcPr/>
          <w:p>
            <w:pPr>
              <w:pStyle w:val="Compact"/>
              <w:jc w:val="left"/>
            </w:pPr>
            <w:r>
              <w:t xml:space="preserve">DF Standard 5%</w:t>
            </w:r>
          </w:p>
        </w:tc>
      </w:tr>
      <w:tr>
        <w:tc>
          <w:tcPr/>
          <w:p>
            <w:pPr>
              <w:pStyle w:val="Compact"/>
              <w:jc w:val="left"/>
            </w:pPr>
            <w:r>
              <w:t xml:space="preserve">≈ 2 640</w:t>
            </w:r>
          </w:p>
        </w:tc>
        <w:tc>
          <w:tcPr/>
          <w:p>
            <w:pPr>
              <w:pStyle w:val="Compact"/>
              <w:jc w:val="left"/>
            </w:pPr>
            <w:r>
              <w:t xml:space="preserve">10 jours</w:t>
            </w:r>
          </w:p>
        </w:tc>
        <w:tc>
          <w:tcPr/>
          <w:p>
            <w:pPr>
              <w:pStyle w:val="Compact"/>
              <w:jc w:val="left"/>
            </w:pPr>
            <w:r>
              <w:t xml:space="preserve">−3.96</w:t>
            </w:r>
          </w:p>
        </w:tc>
        <w:tc>
          <w:tcPr/>
          <w:p>
            <w:pPr>
              <w:pStyle w:val="Compact"/>
              <w:jc w:val="left"/>
            </w:pPr>
            <w:r>
              <w:t xml:space="preserve">−3.37</w:t>
            </w:r>
          </w:p>
        </w:tc>
        <w:tc>
          <w:tcPr/>
          <w:p>
            <w:pPr>
              <w:pStyle w:val="Compact"/>
              <w:jc w:val="left"/>
            </w:pPr>
            <w:r>
              <w:t xml:space="preserve">−3.07</w:t>
            </w:r>
          </w:p>
        </w:tc>
        <w:tc>
          <w:tcPr/>
          <w:p>
            <w:pPr>
              <w:pStyle w:val="Compact"/>
              <w:jc w:val="left"/>
            </w:pPr>
            <w:r>
              <w:t xml:space="preserve">−2.86 ❌</w:t>
            </w:r>
          </w:p>
        </w:tc>
      </w:tr>
      <w:tr>
        <w:tc>
          <w:tcPr/>
          <w:p>
            <w:pPr>
              <w:pStyle w:val="Compact"/>
              <w:jc w:val="left"/>
            </w:pPr>
            <w:r>
              <w:t xml:space="preserve">≈ 7 920</w:t>
            </w:r>
          </w:p>
        </w:tc>
        <w:tc>
          <w:tcPr/>
          <w:p>
            <w:pPr>
              <w:pStyle w:val="Compact"/>
              <w:jc w:val="left"/>
            </w:pPr>
            <w:r>
              <w:t xml:space="preserve">30 jours</w:t>
            </w:r>
          </w:p>
        </w:tc>
        <w:tc>
          <w:tcPr/>
          <w:p>
            <w:pPr>
              <w:pStyle w:val="Compact"/>
              <w:jc w:val="left"/>
            </w:pPr>
            <w:r>
              <w:t xml:space="preserve">−3.93</w:t>
            </w:r>
          </w:p>
        </w:tc>
        <w:tc>
          <w:tcPr/>
          <w:p>
            <w:pPr>
              <w:pStyle w:val="Compact"/>
              <w:jc w:val="left"/>
            </w:pPr>
            <w:r>
              <w:t xml:space="preserve">−3.35</w:t>
            </w:r>
          </w:p>
        </w:tc>
        <w:tc>
          <w:tcPr/>
          <w:p>
            <w:pPr>
              <w:pStyle w:val="Compact"/>
              <w:jc w:val="left"/>
            </w:pPr>
            <w:r>
              <w:t xml:space="preserve">−3.06</w:t>
            </w:r>
          </w:p>
        </w:tc>
        <w:tc>
          <w:tcPr/>
          <w:p>
            <w:pPr>
              <w:pStyle w:val="Compact"/>
              <w:jc w:val="left"/>
            </w:pPr>
            <w:r>
              <w:t xml:space="preserve">−2.86 ❌</w:t>
            </w:r>
          </w:p>
        </w:tc>
      </w:tr>
      <w:tr>
        <w:tc>
          <w:tcPr/>
          <w:p>
            <w:pPr>
              <w:pStyle w:val="Compact"/>
              <w:jc w:val="left"/>
            </w:pPr>
            <w:r>
              <w:t xml:space="preserve">≈ 15 840</w:t>
            </w:r>
          </w:p>
        </w:tc>
        <w:tc>
          <w:tcPr/>
          <w:p>
            <w:pPr>
              <w:pStyle w:val="Compact"/>
              <w:jc w:val="left"/>
            </w:pPr>
            <w:r>
              <w:t xml:space="preserve">60 jours</w:t>
            </w:r>
          </w:p>
        </w:tc>
        <w:tc>
          <w:tcPr/>
          <w:p>
            <w:pPr>
              <w:pStyle w:val="Compact"/>
              <w:jc w:val="left"/>
            </w:pPr>
            <w:r>
              <w:t xml:space="preserve">−3.92</w:t>
            </w:r>
          </w:p>
        </w:tc>
        <w:tc>
          <w:tcPr/>
          <w:p>
            <w:pPr>
              <w:pStyle w:val="Compact"/>
              <w:jc w:val="left"/>
            </w:pPr>
            <w:r>
              <w:t xml:space="preserve">−3.34</w:t>
            </w:r>
          </w:p>
        </w:tc>
        <w:tc>
          <w:tcPr/>
          <w:p>
            <w:pPr>
              <w:pStyle w:val="Compact"/>
              <w:jc w:val="left"/>
            </w:pPr>
            <w:r>
              <w:t xml:space="preserve">−3.05</w:t>
            </w:r>
          </w:p>
        </w:tc>
        <w:tc>
          <w:tcPr/>
          <w:p>
            <w:pPr>
              <w:pStyle w:val="Compact"/>
              <w:jc w:val="left"/>
            </w:pPr>
            <w:r>
              <w:t xml:space="preserve">−2.86 ❌</w:t>
            </w:r>
          </w:p>
        </w:tc>
      </w:tr>
    </w:tbl>
    <w:p>
      <w:r>
        <w:pict>
          <v:rect style="width:0;height:1.5pt" o:hralign="center" o:hrstd="t" o:hr="t"/>
        </w:pict>
      </w:r>
    </w:p>
    <w:bookmarkEnd w:id="63"/>
    <w:bookmarkStart w:id="64" w:name="X79bc9aac61829c26250a46993d2cf468b610ff3"/>
    <w:p>
      <w:pPr>
        <w:pStyle w:val="Heading2"/>
      </w:pPr>
      <w:r>
        <w:t xml:space="preserve">ANNEXE D — MULTIPLIERS PAR CONTRAT (Point Value)</w:t>
      </w:r>
    </w:p>
    <w:p>
      <w:pPr>
        <w:pStyle w:val="BlockText"/>
      </w:pPr>
      <w:r>
        <w:rPr>
          <w:bCs/>
          <w:b/>
        </w:rPr>
        <w:t xml:space="preserve">🔴 Le multiplier N’EST PAS le Tick Value. Relation : multiplier = tick_value / tick_size.</w:t>
      </w:r>
    </w:p>
    <w:p>
      <w:pPr>
        <w:pStyle w:val="BlockText"/>
      </w:pPr>
      <w:r>
        <w:t xml:space="preserve">Utiliser le tick_value au lieu du multiplier pour calculer le notionnel crée une erreur de facteur 4 à 20 sur le sizing beta-neutral. Le code Phase 5 doit utiliser EXCLUSIVEMENT les valeurs de cette annexe.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Sym.</w:t>
            </w:r>
          </w:p>
        </w:tc>
        <w:tc>
          <w:tcPr/>
          <w:p>
            <w:pPr>
              <w:pStyle w:val="Compact"/>
              <w:jc w:val="left"/>
            </w:pPr>
            <w:r>
              <w:t xml:space="preserve">Tick Size</w:t>
            </w:r>
          </w:p>
        </w:tc>
        <w:tc>
          <w:tcPr/>
          <w:p>
            <w:pPr>
              <w:pStyle w:val="Compact"/>
              <w:jc w:val="left"/>
            </w:pPr>
            <w:r>
              <w:t xml:space="preserve">Tick Value</w:t>
            </w:r>
          </w:p>
        </w:tc>
        <w:tc>
          <w:tcPr/>
          <w:p>
            <w:pPr>
              <w:pStyle w:val="Compact"/>
              <w:jc w:val="left"/>
            </w:pPr>
            <w:r>
              <w:t xml:space="preserve">Multiplier</w:t>
            </w:r>
          </w:p>
        </w:tc>
        <w:tc>
          <w:tcPr/>
          <w:p>
            <w:pPr>
              <w:pStyle w:val="Compact"/>
              <w:jc w:val="left"/>
            </w:pPr>
            <w:r>
              <w:t xml:space="preserve">Vérification</w:t>
            </w:r>
          </w:p>
        </w:tc>
      </w:tr>
      <w:tr>
        <w:tc>
          <w:tcPr/>
          <w:p>
            <w:pPr>
              <w:pStyle w:val="Compact"/>
              <w:jc w:val="left"/>
            </w:pPr>
            <w:r>
              <w:t xml:space="preserve">NQ</w:t>
            </w:r>
          </w:p>
        </w:tc>
        <w:tc>
          <w:tcPr/>
          <w:p>
            <w:pPr>
              <w:pStyle w:val="Compact"/>
              <w:jc w:val="left"/>
            </w:pPr>
            <w:r>
              <w:t xml:space="preserve">0.25</w:t>
            </w:r>
          </w:p>
        </w:tc>
        <w:tc>
          <w:tcPr/>
          <w:p>
            <w:pPr>
              <w:pStyle w:val="Compact"/>
              <w:jc w:val="left"/>
            </w:pPr>
            <w:r>
              <w:t xml:space="preserve">$5.00</w:t>
            </w:r>
          </w:p>
        </w:tc>
        <w:tc>
          <w:tcPr/>
          <w:p>
            <w:pPr>
              <w:pStyle w:val="Compact"/>
              <w:jc w:val="left"/>
            </w:pPr>
            <w:r>
              <w:t xml:space="preserve">20</w:t>
            </w:r>
          </w:p>
        </w:tc>
        <w:tc>
          <w:tcPr/>
          <w:p>
            <w:pPr>
              <w:pStyle w:val="Compact"/>
              <w:jc w:val="left"/>
            </w:pPr>
            <w:r>
              <w:t xml:space="preserve">5.00/0.25 = 20 ✅</w:t>
            </w:r>
          </w:p>
        </w:tc>
      </w:tr>
      <w:tr>
        <w:tc>
          <w:tcPr/>
          <w:p>
            <w:pPr>
              <w:pStyle w:val="Compact"/>
              <w:jc w:val="left"/>
            </w:pPr>
            <w:r>
              <w:t xml:space="preserve">ES</w:t>
            </w:r>
          </w:p>
        </w:tc>
        <w:tc>
          <w:tcPr/>
          <w:p>
            <w:pPr>
              <w:pStyle w:val="Compact"/>
              <w:jc w:val="left"/>
            </w:pPr>
            <w:r>
              <w:t xml:space="preserve">0.25</w:t>
            </w:r>
          </w:p>
        </w:tc>
        <w:tc>
          <w:tcPr/>
          <w:p>
            <w:pPr>
              <w:pStyle w:val="Compact"/>
              <w:jc w:val="left"/>
            </w:pPr>
            <w:r>
              <w:t xml:space="preserve">$12.50</w:t>
            </w:r>
          </w:p>
        </w:tc>
        <w:tc>
          <w:tcPr/>
          <w:p>
            <w:pPr>
              <w:pStyle w:val="Compact"/>
              <w:jc w:val="left"/>
            </w:pPr>
            <w:r>
              <w:t xml:space="preserve">50</w:t>
            </w:r>
          </w:p>
        </w:tc>
        <w:tc>
          <w:tcPr/>
          <w:p>
            <w:pPr>
              <w:pStyle w:val="Compact"/>
              <w:jc w:val="left"/>
            </w:pPr>
            <w:r>
              <w:t xml:space="preserve">12.50/0.25 = 50 ✅</w:t>
            </w:r>
          </w:p>
        </w:tc>
      </w:tr>
      <w:tr>
        <w:tc>
          <w:tcPr/>
          <w:p>
            <w:pPr>
              <w:pStyle w:val="Compact"/>
              <w:jc w:val="left"/>
            </w:pPr>
            <w:r>
              <w:t xml:space="preserve">RTY</w:t>
            </w:r>
          </w:p>
        </w:tc>
        <w:tc>
          <w:tcPr/>
          <w:p>
            <w:pPr>
              <w:pStyle w:val="Compact"/>
              <w:jc w:val="left"/>
            </w:pPr>
            <w:r>
              <w:t xml:space="preserve">0.10</w:t>
            </w:r>
          </w:p>
        </w:tc>
        <w:tc>
          <w:tcPr/>
          <w:p>
            <w:pPr>
              <w:pStyle w:val="Compact"/>
              <w:jc w:val="left"/>
            </w:pPr>
            <w:r>
              <w:t xml:space="preserve">$5.00</w:t>
            </w:r>
          </w:p>
        </w:tc>
        <w:tc>
          <w:tcPr/>
          <w:p>
            <w:pPr>
              <w:pStyle w:val="Compact"/>
              <w:jc w:val="left"/>
            </w:pPr>
            <w:r>
              <w:t xml:space="preserve">50</w:t>
            </w:r>
          </w:p>
        </w:tc>
        <w:tc>
          <w:tcPr/>
          <w:p>
            <w:pPr>
              <w:pStyle w:val="Compact"/>
              <w:jc w:val="left"/>
            </w:pPr>
            <w:r>
              <w:t xml:space="preserve">5.00/0.10 = 50 ✅</w:t>
            </w:r>
          </w:p>
        </w:tc>
      </w:tr>
      <w:tr>
        <w:tc>
          <w:tcPr/>
          <w:p>
            <w:pPr>
              <w:pStyle w:val="Compact"/>
              <w:jc w:val="left"/>
            </w:pPr>
            <w:r>
              <w:t xml:space="preserve">YM</w:t>
            </w:r>
          </w:p>
        </w:tc>
        <w:tc>
          <w:tcPr/>
          <w:p>
            <w:pPr>
              <w:pStyle w:val="Compact"/>
              <w:jc w:val="left"/>
            </w:pPr>
            <w:r>
              <w:t xml:space="preserve">1.00</w:t>
            </w:r>
          </w:p>
        </w:tc>
        <w:tc>
          <w:tcPr/>
          <w:p>
            <w:pPr>
              <w:pStyle w:val="Compact"/>
              <w:jc w:val="left"/>
            </w:pPr>
            <w:r>
              <w:t xml:space="preserve">$5.00</w:t>
            </w:r>
          </w:p>
        </w:tc>
        <w:tc>
          <w:tcPr/>
          <w:p>
            <w:pPr>
              <w:pStyle w:val="Compact"/>
              <w:jc w:val="left"/>
            </w:pPr>
            <w:r>
              <w:t xml:space="preserve">5</w:t>
            </w:r>
          </w:p>
        </w:tc>
        <w:tc>
          <w:tcPr/>
          <w:p>
            <w:pPr>
              <w:pStyle w:val="Compact"/>
              <w:jc w:val="left"/>
            </w:pPr>
            <w:r>
              <w:t xml:space="preserve">5.00/1.00 = 5 ✅</w:t>
            </w:r>
          </w:p>
        </w:tc>
      </w:tr>
      <w:tr>
        <w:tc>
          <w:tcPr/>
          <w:p>
            <w:pPr>
              <w:pStyle w:val="Compact"/>
              <w:jc w:val="left"/>
            </w:pPr>
            <w:r>
              <w:t xml:space="preserve">MNQ</w:t>
            </w:r>
          </w:p>
        </w:tc>
        <w:tc>
          <w:tcPr/>
          <w:p>
            <w:pPr>
              <w:pStyle w:val="Compact"/>
              <w:jc w:val="left"/>
            </w:pPr>
            <w:r>
              <w:t xml:space="preserve">0.25</w:t>
            </w:r>
          </w:p>
        </w:tc>
        <w:tc>
          <w:tcPr/>
          <w:p>
            <w:pPr>
              <w:pStyle w:val="Compact"/>
              <w:jc w:val="left"/>
            </w:pPr>
            <w:r>
              <w:t xml:space="preserve">$0.50</w:t>
            </w:r>
          </w:p>
        </w:tc>
        <w:tc>
          <w:tcPr/>
          <w:p>
            <w:pPr>
              <w:pStyle w:val="Compact"/>
              <w:jc w:val="left"/>
            </w:pPr>
            <w:r>
              <w:t xml:space="preserve">2</w:t>
            </w:r>
          </w:p>
        </w:tc>
        <w:tc>
          <w:tcPr/>
          <w:p>
            <w:pPr>
              <w:pStyle w:val="Compact"/>
              <w:jc w:val="left"/>
            </w:pPr>
            <w:r>
              <w:t xml:space="preserve">0.50/0.25 = 2 ✅</w:t>
            </w:r>
          </w:p>
        </w:tc>
      </w:tr>
      <w:tr>
        <w:tc>
          <w:tcPr/>
          <w:p>
            <w:pPr>
              <w:pStyle w:val="Compact"/>
              <w:jc w:val="left"/>
            </w:pPr>
            <w:r>
              <w:t xml:space="preserve">MYM</w:t>
            </w:r>
          </w:p>
        </w:tc>
        <w:tc>
          <w:tcPr/>
          <w:p>
            <w:pPr>
              <w:pStyle w:val="Compact"/>
              <w:jc w:val="left"/>
            </w:pPr>
            <w:r>
              <w:t xml:space="preserve">1.00</w:t>
            </w:r>
          </w:p>
        </w:tc>
        <w:tc>
          <w:tcPr/>
          <w:p>
            <w:pPr>
              <w:pStyle w:val="Compact"/>
              <w:jc w:val="left"/>
            </w:pPr>
            <w:r>
              <w:t xml:space="preserve">$0.50</w:t>
            </w:r>
          </w:p>
        </w:tc>
        <w:tc>
          <w:tcPr/>
          <w:p>
            <w:pPr>
              <w:pStyle w:val="Compact"/>
              <w:jc w:val="left"/>
            </w:pPr>
            <w:r>
              <w:t xml:space="preserve">0.5</w:t>
            </w:r>
          </w:p>
        </w:tc>
        <w:tc>
          <w:tcPr/>
          <w:p>
            <w:pPr>
              <w:pStyle w:val="Compact"/>
              <w:jc w:val="left"/>
            </w:pPr>
            <w:r>
              <w:t xml:space="preserve">0.50/1.00 = 0.5 ✅</w:t>
            </w:r>
          </w:p>
        </w:tc>
      </w:tr>
      <w:tr>
        <w:tc>
          <w:tcPr/>
          <w:p>
            <w:pPr>
              <w:pStyle w:val="Compact"/>
              <w:jc w:val="left"/>
            </w:pPr>
            <w:r>
              <w:t xml:space="preserve">CL</w:t>
            </w:r>
          </w:p>
        </w:tc>
        <w:tc>
          <w:tcPr/>
          <w:p>
            <w:pPr>
              <w:pStyle w:val="Compact"/>
              <w:jc w:val="left"/>
            </w:pPr>
            <w:r>
              <w:t xml:space="preserve">0.01</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10.00/0.01 = 1000 ✅</w:t>
            </w:r>
          </w:p>
        </w:tc>
      </w:tr>
      <w:tr>
        <w:tc>
          <w:tcPr/>
          <w:p>
            <w:pPr>
              <w:pStyle w:val="Compact"/>
              <w:jc w:val="left"/>
            </w:pPr>
            <w:r>
              <w:t xml:space="preserve">NG</w:t>
            </w:r>
          </w:p>
        </w:tc>
        <w:tc>
          <w:tcPr/>
          <w:p>
            <w:pPr>
              <w:pStyle w:val="Compact"/>
              <w:jc w:val="left"/>
            </w:pPr>
            <w:r>
              <w:t xml:space="preserve">0.001</w:t>
            </w:r>
          </w:p>
        </w:tc>
        <w:tc>
          <w:tcPr/>
          <w:p>
            <w:pPr>
              <w:pStyle w:val="Compact"/>
              <w:jc w:val="left"/>
            </w:pPr>
            <w:r>
              <w:t xml:space="preserve">$10.00</w:t>
            </w:r>
          </w:p>
        </w:tc>
        <w:tc>
          <w:tcPr/>
          <w:p>
            <w:pPr>
              <w:pStyle w:val="Compact"/>
              <w:jc w:val="left"/>
            </w:pPr>
            <w:r>
              <w:t xml:space="preserve">10000</w:t>
            </w:r>
          </w:p>
        </w:tc>
        <w:tc>
          <w:tcPr/>
          <w:p>
            <w:pPr>
              <w:pStyle w:val="Compact"/>
              <w:jc w:val="left"/>
            </w:pPr>
            <w:r>
              <w:t xml:space="preserve">10.00/0.001 = 10000 ✅</w:t>
            </w:r>
          </w:p>
        </w:tc>
      </w:tr>
      <w:tr>
        <w:tc>
          <w:tcPr/>
          <w:p>
            <w:pPr>
              <w:pStyle w:val="Compact"/>
              <w:jc w:val="left"/>
            </w:pPr>
            <w:r>
              <w:t xml:space="preserve">BZ</w:t>
            </w:r>
          </w:p>
        </w:tc>
        <w:tc>
          <w:tcPr/>
          <w:p>
            <w:pPr>
              <w:pStyle w:val="Compact"/>
              <w:jc w:val="left"/>
            </w:pPr>
            <w:r>
              <w:t xml:space="preserve">0.01</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10.00/0.01 = 1000 ✅</w:t>
            </w:r>
          </w:p>
        </w:tc>
      </w:tr>
      <w:tr>
        <w:tc>
          <w:tcPr/>
          <w:p>
            <w:pPr>
              <w:pStyle w:val="Compact"/>
              <w:jc w:val="left"/>
            </w:pPr>
            <w:r>
              <w:t xml:space="preserve">HO</w:t>
            </w:r>
          </w:p>
        </w:tc>
        <w:tc>
          <w:tcPr/>
          <w:p>
            <w:pPr>
              <w:pStyle w:val="Compact"/>
              <w:jc w:val="left"/>
            </w:pPr>
            <w:r>
              <w:t xml:space="preserve">0.0001</w:t>
            </w:r>
          </w:p>
        </w:tc>
        <w:tc>
          <w:tcPr/>
          <w:p>
            <w:pPr>
              <w:pStyle w:val="Compact"/>
              <w:jc w:val="left"/>
            </w:pPr>
            <w:r>
              <w:t xml:space="preserve">$4.20</w:t>
            </w:r>
          </w:p>
        </w:tc>
        <w:tc>
          <w:tcPr/>
          <w:p>
            <w:pPr>
              <w:pStyle w:val="Compact"/>
              <w:jc w:val="left"/>
            </w:pPr>
            <w:r>
              <w:t xml:space="preserve">42000</w:t>
            </w:r>
          </w:p>
        </w:tc>
        <w:tc>
          <w:tcPr/>
          <w:p>
            <w:pPr>
              <w:pStyle w:val="Compact"/>
              <w:jc w:val="left"/>
            </w:pPr>
            <w:r>
              <w:t xml:space="preserve">4.20/0.0001 = 42000 ✅</w:t>
            </w:r>
          </w:p>
        </w:tc>
      </w:tr>
      <w:tr>
        <w:tc>
          <w:tcPr/>
          <w:p>
            <w:pPr>
              <w:pStyle w:val="Compact"/>
              <w:jc w:val="left"/>
            </w:pPr>
            <w:r>
              <w:t xml:space="preserve">RB</w:t>
            </w:r>
          </w:p>
        </w:tc>
        <w:tc>
          <w:tcPr/>
          <w:p>
            <w:pPr>
              <w:pStyle w:val="Compact"/>
              <w:jc w:val="left"/>
            </w:pPr>
            <w:r>
              <w:t xml:space="preserve">0.0001</w:t>
            </w:r>
          </w:p>
        </w:tc>
        <w:tc>
          <w:tcPr/>
          <w:p>
            <w:pPr>
              <w:pStyle w:val="Compact"/>
              <w:jc w:val="left"/>
            </w:pPr>
            <w:r>
              <w:t xml:space="preserve">$4.20</w:t>
            </w:r>
          </w:p>
        </w:tc>
        <w:tc>
          <w:tcPr/>
          <w:p>
            <w:pPr>
              <w:pStyle w:val="Compact"/>
              <w:jc w:val="left"/>
            </w:pPr>
            <w:r>
              <w:t xml:space="preserve">42000</w:t>
            </w:r>
          </w:p>
        </w:tc>
        <w:tc>
          <w:tcPr/>
          <w:p>
            <w:pPr>
              <w:pStyle w:val="Compact"/>
              <w:jc w:val="left"/>
            </w:pPr>
            <w:r>
              <w:t xml:space="preserve">4.20/0.0001 = 42000 ✅</w:t>
            </w:r>
          </w:p>
        </w:tc>
      </w:tr>
      <w:tr>
        <w:tc>
          <w:tcPr/>
          <w:p>
            <w:pPr>
              <w:pStyle w:val="Compact"/>
              <w:jc w:val="left"/>
            </w:pPr>
            <w:r>
              <w:t xml:space="preserve">MCL</w:t>
            </w:r>
          </w:p>
        </w:tc>
        <w:tc>
          <w:tcPr/>
          <w:p>
            <w:pPr>
              <w:pStyle w:val="Compact"/>
              <w:jc w:val="left"/>
            </w:pPr>
            <w:r>
              <w:t xml:space="preserve">0.01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1.00/0.01 = 100 ✅</w:t>
            </w:r>
          </w:p>
        </w:tc>
      </w:tr>
      <w:tr>
        <w:tc>
          <w:tcPr/>
          <w:p>
            <w:pPr>
              <w:pStyle w:val="Compact"/>
              <w:jc w:val="left"/>
            </w:pPr>
            <w:r>
              <w:t xml:space="preserve">GC</w:t>
            </w:r>
          </w:p>
        </w:tc>
        <w:tc>
          <w:tcPr/>
          <w:p>
            <w:pPr>
              <w:pStyle w:val="Compact"/>
              <w:jc w:val="left"/>
            </w:pPr>
            <w:r>
              <w:t xml:space="preserve">0.10</w:t>
            </w:r>
          </w:p>
        </w:tc>
        <w:tc>
          <w:tcPr/>
          <w:p>
            <w:pPr>
              <w:pStyle w:val="Compact"/>
              <w:jc w:val="left"/>
            </w:pPr>
            <w:r>
              <w:t xml:space="preserve">$10.00</w:t>
            </w:r>
          </w:p>
        </w:tc>
        <w:tc>
          <w:tcPr/>
          <w:p>
            <w:pPr>
              <w:pStyle w:val="Compact"/>
              <w:jc w:val="left"/>
            </w:pPr>
            <w:r>
              <w:t xml:space="preserve">100</w:t>
            </w:r>
          </w:p>
        </w:tc>
        <w:tc>
          <w:tcPr/>
          <w:p>
            <w:pPr>
              <w:pStyle w:val="Compact"/>
              <w:jc w:val="left"/>
            </w:pPr>
            <w:r>
              <w:t xml:space="preserve">10.00/0.10 = 100 ✅</w:t>
            </w:r>
          </w:p>
        </w:tc>
      </w:tr>
      <w:tr>
        <w:tc>
          <w:tcPr/>
          <w:p>
            <w:pPr>
              <w:pStyle w:val="Compact"/>
              <w:jc w:val="left"/>
            </w:pPr>
            <w:r>
              <w:t xml:space="preserve">SI</w:t>
            </w:r>
          </w:p>
        </w:tc>
        <w:tc>
          <w:tcPr/>
          <w:p>
            <w:pPr>
              <w:pStyle w:val="Compact"/>
              <w:jc w:val="left"/>
            </w:pPr>
            <w:r>
              <w:t xml:space="preserve">0.005</w:t>
            </w:r>
          </w:p>
        </w:tc>
        <w:tc>
          <w:tcPr/>
          <w:p>
            <w:pPr>
              <w:pStyle w:val="Compact"/>
              <w:jc w:val="left"/>
            </w:pPr>
            <w:r>
              <w:t xml:space="preserve">$25.00</w:t>
            </w:r>
          </w:p>
        </w:tc>
        <w:tc>
          <w:tcPr/>
          <w:p>
            <w:pPr>
              <w:pStyle w:val="Compact"/>
              <w:jc w:val="left"/>
            </w:pPr>
            <w:r>
              <w:t xml:space="preserve">5000</w:t>
            </w:r>
          </w:p>
        </w:tc>
        <w:tc>
          <w:tcPr/>
          <w:p>
            <w:pPr>
              <w:pStyle w:val="Compact"/>
              <w:jc w:val="left"/>
            </w:pPr>
            <w:r>
              <w:t xml:space="preserve">25.00/0.005 = 5000 ✅</w:t>
            </w:r>
          </w:p>
        </w:tc>
      </w:tr>
      <w:tr>
        <w:tc>
          <w:tcPr/>
          <w:p>
            <w:pPr>
              <w:pStyle w:val="Compact"/>
              <w:jc w:val="left"/>
            </w:pPr>
            <w:r>
              <w:t xml:space="preserve">HG</w:t>
            </w:r>
          </w:p>
        </w:tc>
        <w:tc>
          <w:tcPr/>
          <w:p>
            <w:pPr>
              <w:pStyle w:val="Compact"/>
              <w:jc w:val="left"/>
            </w:pPr>
            <w:r>
              <w:t xml:space="preserve">0.0005</w:t>
            </w:r>
          </w:p>
        </w:tc>
        <w:tc>
          <w:tcPr/>
          <w:p>
            <w:pPr>
              <w:pStyle w:val="Compact"/>
              <w:jc w:val="left"/>
            </w:pPr>
            <w:r>
              <w:t xml:space="preserve">$12.50</w:t>
            </w:r>
          </w:p>
        </w:tc>
        <w:tc>
          <w:tcPr/>
          <w:p>
            <w:pPr>
              <w:pStyle w:val="Compact"/>
              <w:jc w:val="left"/>
            </w:pPr>
            <w:r>
              <w:t xml:space="preserve">25000</w:t>
            </w:r>
          </w:p>
        </w:tc>
        <w:tc>
          <w:tcPr/>
          <w:p>
            <w:pPr>
              <w:pStyle w:val="Compact"/>
              <w:jc w:val="left"/>
            </w:pPr>
            <w:r>
              <w:t xml:space="preserve">12.50/0.0005 = 25000 ✅</w:t>
            </w:r>
          </w:p>
        </w:tc>
      </w:tr>
      <w:tr>
        <w:tc>
          <w:tcPr/>
          <w:p>
            <w:pPr>
              <w:pStyle w:val="Compact"/>
              <w:jc w:val="left"/>
            </w:pPr>
            <w:r>
              <w:t xml:space="preserve">PL</w:t>
            </w:r>
          </w:p>
        </w:tc>
        <w:tc>
          <w:tcPr/>
          <w:p>
            <w:pPr>
              <w:pStyle w:val="Compact"/>
              <w:jc w:val="left"/>
            </w:pPr>
            <w:r>
              <w:t xml:space="preserve">0.10</w:t>
            </w:r>
          </w:p>
        </w:tc>
        <w:tc>
          <w:tcPr/>
          <w:p>
            <w:pPr>
              <w:pStyle w:val="Compact"/>
              <w:jc w:val="left"/>
            </w:pPr>
            <w:r>
              <w:t xml:space="preserve">$5.00</w:t>
            </w:r>
          </w:p>
        </w:tc>
        <w:tc>
          <w:tcPr/>
          <w:p>
            <w:pPr>
              <w:pStyle w:val="Compact"/>
              <w:jc w:val="left"/>
            </w:pPr>
            <w:r>
              <w:t xml:space="preserve">50</w:t>
            </w:r>
          </w:p>
        </w:tc>
        <w:tc>
          <w:tcPr/>
          <w:p>
            <w:pPr>
              <w:pStyle w:val="Compact"/>
              <w:jc w:val="left"/>
            </w:pPr>
            <w:r>
              <w:t xml:space="preserve">5.00/0.10 = 50 ✅</w:t>
            </w:r>
          </w:p>
        </w:tc>
      </w:tr>
      <w:tr>
        <w:tc>
          <w:tcPr/>
          <w:p>
            <w:pPr>
              <w:pStyle w:val="Compact"/>
              <w:jc w:val="left"/>
            </w:pPr>
            <w:r>
              <w:t xml:space="preserve">PA</w:t>
            </w:r>
          </w:p>
        </w:tc>
        <w:tc>
          <w:tcPr/>
          <w:p>
            <w:pPr>
              <w:pStyle w:val="Compact"/>
              <w:jc w:val="left"/>
            </w:pPr>
            <w:r>
              <w:t xml:space="preserve">0.50</w:t>
            </w:r>
          </w:p>
        </w:tc>
        <w:tc>
          <w:tcPr/>
          <w:p>
            <w:pPr>
              <w:pStyle w:val="Compact"/>
              <w:jc w:val="left"/>
            </w:pPr>
            <w:r>
              <w:t xml:space="preserve">$50.00</w:t>
            </w:r>
          </w:p>
        </w:tc>
        <w:tc>
          <w:tcPr/>
          <w:p>
            <w:pPr>
              <w:pStyle w:val="Compact"/>
              <w:jc w:val="left"/>
            </w:pPr>
            <w:r>
              <w:t xml:space="preserve">100</w:t>
            </w:r>
          </w:p>
        </w:tc>
        <w:tc>
          <w:tcPr/>
          <w:p>
            <w:pPr>
              <w:pStyle w:val="Compact"/>
              <w:jc w:val="left"/>
            </w:pPr>
            <w:r>
              <w:t xml:space="preserve">50.00/0.50 = 100 ✅</w:t>
            </w:r>
          </w:p>
        </w:tc>
      </w:tr>
      <w:tr>
        <w:tc>
          <w:tcPr/>
          <w:p>
            <w:pPr>
              <w:pStyle w:val="Compact"/>
              <w:jc w:val="left"/>
            </w:pPr>
            <w:r>
              <w:t xml:space="preserve">MGC</w:t>
            </w:r>
          </w:p>
        </w:tc>
        <w:tc>
          <w:tcPr/>
          <w:p>
            <w:pPr>
              <w:pStyle w:val="Compact"/>
              <w:jc w:val="left"/>
            </w:pPr>
            <w:r>
              <w:t xml:space="preserve">0.10</w:t>
            </w:r>
          </w:p>
        </w:tc>
        <w:tc>
          <w:tcPr/>
          <w:p>
            <w:pPr>
              <w:pStyle w:val="Compact"/>
              <w:jc w:val="left"/>
            </w:pPr>
            <w:r>
              <w:t xml:space="preserve">$1.00</w:t>
            </w:r>
          </w:p>
        </w:tc>
        <w:tc>
          <w:tcPr/>
          <w:p>
            <w:pPr>
              <w:pStyle w:val="Compact"/>
              <w:jc w:val="left"/>
            </w:pPr>
            <w:r>
              <w:t xml:space="preserve">10</w:t>
            </w:r>
          </w:p>
        </w:tc>
        <w:tc>
          <w:tcPr/>
          <w:p>
            <w:pPr>
              <w:pStyle w:val="Compact"/>
              <w:jc w:val="left"/>
            </w:pPr>
            <w:r>
              <w:t xml:space="preserve">1.00/0.10 = 10 ✅</w:t>
            </w:r>
          </w:p>
        </w:tc>
      </w:tr>
      <w:tr>
        <w:tc>
          <w:tcPr/>
          <w:p>
            <w:pPr>
              <w:pStyle w:val="Compact"/>
              <w:jc w:val="left"/>
            </w:pPr>
            <w:r>
              <w:t xml:space="preserve">SIL</w:t>
            </w:r>
          </w:p>
        </w:tc>
        <w:tc>
          <w:tcPr/>
          <w:p>
            <w:pPr>
              <w:pStyle w:val="Compact"/>
              <w:jc w:val="left"/>
            </w:pPr>
            <w:r>
              <w:t xml:space="preserve">0.005</w:t>
            </w:r>
          </w:p>
        </w:tc>
        <w:tc>
          <w:tcPr/>
          <w:p>
            <w:pPr>
              <w:pStyle w:val="Compact"/>
              <w:jc w:val="left"/>
            </w:pPr>
            <w:r>
              <w:t xml:space="preserve">$5.00</w:t>
            </w:r>
          </w:p>
        </w:tc>
        <w:tc>
          <w:tcPr/>
          <w:p>
            <w:pPr>
              <w:pStyle w:val="Compact"/>
              <w:jc w:val="left"/>
            </w:pPr>
            <w:r>
              <w:t xml:space="preserve">1000</w:t>
            </w:r>
          </w:p>
        </w:tc>
        <w:tc>
          <w:tcPr/>
          <w:p>
            <w:pPr>
              <w:pStyle w:val="Compact"/>
              <w:jc w:val="left"/>
            </w:pPr>
            <w:r>
              <w:t xml:space="preserve">5.00/0.005 = 1000 ✅</w:t>
            </w:r>
          </w:p>
        </w:tc>
      </w:tr>
      <w:tr>
        <w:tc>
          <w:tcPr/>
          <w:p>
            <w:pPr>
              <w:pStyle w:val="Compact"/>
              <w:jc w:val="left"/>
            </w:pPr>
            <w:r>
              <w:t xml:space="preserve">MHG</w:t>
            </w:r>
          </w:p>
        </w:tc>
        <w:tc>
          <w:tcPr/>
          <w:p>
            <w:pPr>
              <w:pStyle w:val="Compact"/>
              <w:jc w:val="left"/>
            </w:pPr>
            <w:r>
              <w:t xml:space="preserve">0.0005</w:t>
            </w:r>
          </w:p>
        </w:tc>
        <w:tc>
          <w:tcPr/>
          <w:p>
            <w:pPr>
              <w:pStyle w:val="Compact"/>
              <w:jc w:val="left"/>
            </w:pPr>
            <w:r>
              <w:t xml:space="preserve">$1.25</w:t>
            </w:r>
          </w:p>
        </w:tc>
        <w:tc>
          <w:tcPr/>
          <w:p>
            <w:pPr>
              <w:pStyle w:val="Compact"/>
              <w:jc w:val="left"/>
            </w:pPr>
            <w:r>
              <w:t xml:space="preserve">2500</w:t>
            </w:r>
          </w:p>
        </w:tc>
        <w:tc>
          <w:tcPr/>
          <w:p>
            <w:pPr>
              <w:pStyle w:val="Compact"/>
              <w:jc w:val="left"/>
            </w:pPr>
            <w:r>
              <w:t xml:space="preserve">1.25/0.0005 = 2500 ✅</w:t>
            </w:r>
          </w:p>
        </w:tc>
      </w:tr>
      <w:tr>
        <w:tc>
          <w:tcPr/>
          <w:p>
            <w:pPr>
              <w:pStyle w:val="Compact"/>
              <w:jc w:val="left"/>
            </w:pPr>
            <w:r>
              <w:t xml:space="preserve">ZC</w:t>
            </w:r>
          </w:p>
        </w:tc>
        <w:tc>
          <w:tcPr/>
          <w:p>
            <w:pPr>
              <w:pStyle w:val="Compact"/>
              <w:jc w:val="left"/>
            </w:pPr>
            <w:r>
              <w:t xml:space="preserve">0.25</w:t>
            </w:r>
          </w:p>
        </w:tc>
        <w:tc>
          <w:tcPr/>
          <w:p>
            <w:pPr>
              <w:pStyle w:val="Compact"/>
              <w:jc w:val="left"/>
            </w:pPr>
            <w:r>
              <w:t xml:space="preserve">$12.50</w:t>
            </w:r>
          </w:p>
        </w:tc>
        <w:tc>
          <w:tcPr/>
          <w:p>
            <w:pPr>
              <w:pStyle w:val="Compact"/>
              <w:jc w:val="left"/>
            </w:pPr>
            <w:r>
              <w:t xml:space="preserve">50</w:t>
            </w:r>
          </w:p>
        </w:tc>
        <w:tc>
          <w:tcPr/>
          <w:p>
            <w:pPr>
              <w:pStyle w:val="Compact"/>
              <w:jc w:val="left"/>
            </w:pPr>
            <w:r>
              <w:t xml:space="preserve">12.50/0.25 = 50 ✅</w:t>
            </w:r>
          </w:p>
        </w:tc>
      </w:tr>
      <w:tr>
        <w:tc>
          <w:tcPr/>
          <w:p>
            <w:pPr>
              <w:pStyle w:val="Compact"/>
              <w:jc w:val="left"/>
            </w:pPr>
            <w:r>
              <w:t xml:space="preserve">ZW</w:t>
            </w:r>
          </w:p>
        </w:tc>
        <w:tc>
          <w:tcPr/>
          <w:p>
            <w:pPr>
              <w:pStyle w:val="Compact"/>
              <w:jc w:val="left"/>
            </w:pPr>
            <w:r>
              <w:t xml:space="preserve">0.25</w:t>
            </w:r>
          </w:p>
        </w:tc>
        <w:tc>
          <w:tcPr/>
          <w:p>
            <w:pPr>
              <w:pStyle w:val="Compact"/>
              <w:jc w:val="left"/>
            </w:pPr>
            <w:r>
              <w:t xml:space="preserve">$12.50</w:t>
            </w:r>
          </w:p>
        </w:tc>
        <w:tc>
          <w:tcPr/>
          <w:p>
            <w:pPr>
              <w:pStyle w:val="Compact"/>
              <w:jc w:val="left"/>
            </w:pPr>
            <w:r>
              <w:t xml:space="preserve">50</w:t>
            </w:r>
          </w:p>
        </w:tc>
        <w:tc>
          <w:tcPr/>
          <w:p>
            <w:pPr>
              <w:pStyle w:val="Compact"/>
              <w:jc w:val="left"/>
            </w:pPr>
            <w:r>
              <w:t xml:space="preserve">12.50/0.25 = 50 ✅</w:t>
            </w:r>
          </w:p>
        </w:tc>
      </w:tr>
      <w:tr>
        <w:tc>
          <w:tcPr/>
          <w:p>
            <w:pPr>
              <w:pStyle w:val="Compact"/>
              <w:jc w:val="left"/>
            </w:pPr>
            <w:r>
              <w:t xml:space="preserve">ZS</w:t>
            </w:r>
          </w:p>
        </w:tc>
        <w:tc>
          <w:tcPr/>
          <w:p>
            <w:pPr>
              <w:pStyle w:val="Compact"/>
              <w:jc w:val="left"/>
            </w:pPr>
            <w:r>
              <w:t xml:space="preserve">0.25</w:t>
            </w:r>
          </w:p>
        </w:tc>
        <w:tc>
          <w:tcPr/>
          <w:p>
            <w:pPr>
              <w:pStyle w:val="Compact"/>
              <w:jc w:val="left"/>
            </w:pPr>
            <w:r>
              <w:t xml:space="preserve">$12.50</w:t>
            </w:r>
          </w:p>
        </w:tc>
        <w:tc>
          <w:tcPr/>
          <w:p>
            <w:pPr>
              <w:pStyle w:val="Compact"/>
              <w:jc w:val="left"/>
            </w:pPr>
            <w:r>
              <w:t xml:space="preserve">50</w:t>
            </w:r>
          </w:p>
        </w:tc>
        <w:tc>
          <w:tcPr/>
          <w:p>
            <w:pPr>
              <w:pStyle w:val="Compact"/>
              <w:jc w:val="left"/>
            </w:pPr>
            <w:r>
              <w:t xml:space="preserve">12.50/0.25 = 50 ✅</w:t>
            </w:r>
          </w:p>
        </w:tc>
      </w:tr>
      <w:tr>
        <w:tc>
          <w:tcPr/>
          <w:p>
            <w:pPr>
              <w:pStyle w:val="Compact"/>
              <w:jc w:val="left"/>
            </w:pPr>
            <w:r>
              <w:t xml:space="preserve">MZC</w:t>
            </w:r>
          </w:p>
        </w:tc>
        <w:tc>
          <w:tcPr/>
          <w:p>
            <w:pPr>
              <w:pStyle w:val="Compact"/>
              <w:jc w:val="left"/>
            </w:pPr>
            <w:r>
              <w:t xml:space="preserve">0.125</w:t>
            </w:r>
          </w:p>
        </w:tc>
        <w:tc>
          <w:tcPr/>
          <w:p>
            <w:pPr>
              <w:pStyle w:val="Compact"/>
              <w:jc w:val="left"/>
            </w:pPr>
            <w:r>
              <w:t xml:space="preserve">$1.25</w:t>
            </w:r>
          </w:p>
        </w:tc>
        <w:tc>
          <w:tcPr/>
          <w:p>
            <w:pPr>
              <w:pStyle w:val="Compact"/>
              <w:jc w:val="left"/>
            </w:pPr>
            <w:r>
              <w:t xml:space="preserve">10</w:t>
            </w:r>
          </w:p>
        </w:tc>
        <w:tc>
          <w:tcPr/>
          <w:p>
            <w:pPr>
              <w:pStyle w:val="Compact"/>
              <w:jc w:val="left"/>
            </w:pPr>
            <w:r>
              <w:t xml:space="preserve">1.25/0.125 = 10 ✅</w:t>
            </w:r>
          </w:p>
        </w:tc>
      </w:tr>
      <w:tr>
        <w:tc>
          <w:tcPr/>
          <w:p>
            <w:pPr>
              <w:pStyle w:val="Compact"/>
              <w:jc w:val="left"/>
            </w:pPr>
            <w:r>
              <w:t xml:space="preserve">MZW</w:t>
            </w:r>
          </w:p>
        </w:tc>
        <w:tc>
          <w:tcPr/>
          <w:p>
            <w:pPr>
              <w:pStyle w:val="Compact"/>
              <w:jc w:val="left"/>
            </w:pPr>
            <w:r>
              <w:t xml:space="preserve">0.125</w:t>
            </w:r>
          </w:p>
        </w:tc>
        <w:tc>
          <w:tcPr/>
          <w:p>
            <w:pPr>
              <w:pStyle w:val="Compact"/>
              <w:jc w:val="left"/>
            </w:pPr>
            <w:r>
              <w:t xml:space="preserve">$1.25</w:t>
            </w:r>
          </w:p>
        </w:tc>
        <w:tc>
          <w:tcPr/>
          <w:p>
            <w:pPr>
              <w:pStyle w:val="Compact"/>
              <w:jc w:val="left"/>
            </w:pPr>
            <w:r>
              <w:t xml:space="preserve">10</w:t>
            </w:r>
          </w:p>
        </w:tc>
        <w:tc>
          <w:tcPr/>
          <w:p>
            <w:pPr>
              <w:pStyle w:val="Compact"/>
              <w:jc w:val="left"/>
            </w:pPr>
            <w:r>
              <w:t xml:space="preserve">1.25/0.125 = 10 ✅</w:t>
            </w:r>
          </w:p>
        </w:tc>
      </w:tr>
      <w:tr>
        <w:tc>
          <w:tcPr/>
          <w:p>
            <w:pPr>
              <w:pStyle w:val="Compact"/>
              <w:jc w:val="left"/>
            </w:pPr>
            <w:r>
              <w:t xml:space="preserve">MZS</w:t>
            </w:r>
          </w:p>
        </w:tc>
        <w:tc>
          <w:tcPr/>
          <w:p>
            <w:pPr>
              <w:pStyle w:val="Compact"/>
              <w:jc w:val="left"/>
            </w:pPr>
            <w:r>
              <w:t xml:space="preserve">0.125</w:t>
            </w:r>
          </w:p>
        </w:tc>
        <w:tc>
          <w:tcPr/>
          <w:p>
            <w:pPr>
              <w:pStyle w:val="Compact"/>
              <w:jc w:val="left"/>
            </w:pPr>
            <w:r>
              <w:t xml:space="preserve">$1.25</w:t>
            </w:r>
          </w:p>
        </w:tc>
        <w:tc>
          <w:tcPr/>
          <w:p>
            <w:pPr>
              <w:pStyle w:val="Compact"/>
              <w:jc w:val="left"/>
            </w:pPr>
            <w:r>
              <w:t xml:space="preserve">10</w:t>
            </w:r>
          </w:p>
        </w:tc>
        <w:tc>
          <w:tcPr/>
          <w:p>
            <w:pPr>
              <w:pStyle w:val="Compact"/>
              <w:jc w:val="left"/>
            </w:pPr>
            <w:r>
              <w:t xml:space="preserve">1.25/0.125 = 10 ✅</w:t>
            </w:r>
          </w:p>
        </w:tc>
      </w:tr>
    </w:tbl>
    <w:p>
      <w:r>
        <w:pict>
          <v:rect style="width:0;height:1.5pt" o:hralign="center" o:hrstd="t" o:hr="t"/>
        </w:pict>
      </w:r>
    </w:p>
    <w:p>
      <w:pPr>
        <w:pStyle w:val="FirstParagraph"/>
      </w:pPr>
      <w:r>
        <w:rPr>
          <w:bCs/>
          <w:b/>
        </w:rPr>
        <w:t xml:space="preserve">MODÈLE COINTEGRATION V1 — DOCUMENT FINAL CORRIGÉ</w:t>
      </w:r>
    </w:p>
    <w:p>
      <w:pPr>
        <w:pStyle w:val="BodyText"/>
      </w:pPr>
      <w:r>
        <w:t xml:space="preserve">Mars 2026 · 22 corrections validées et intégrées · Prêt pour backtest</w:t>
      </w:r>
    </w:p>
    <w:p>
      <w:pPr>
        <w:pStyle w:val="BodyText"/>
      </w:pPr>
      <w:r>
        <w:t xml:space="preserve">Paolucci (2026) · MacKinnon (1990, 2010) · Bandi &amp; Russell (2008) · Bertram (2009)</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2026-03-09T21:33:49Z</dcterms:created>
  <dcterms:modified xsi:type="dcterms:W3CDTF">2026-03-09T21:33:49Z</dcterms:modified>
</cp:coreProperties>
</file>

<file path=docProps/custom.xml><?xml version="1.0" encoding="utf-8"?>
<Properties xmlns="http://schemas.openxmlformats.org/officeDocument/2006/custom-properties" xmlns:vt="http://schemas.openxmlformats.org/officeDocument/2006/docPropsVTypes"/>
</file>