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58" w:afterAutospacing="0"/>
        <w:ind w:left="0" w:right="0" w:firstLine="0"/>
        <w:textAlignment w:val="baseline"/>
        <w:rPr>
          <w:rFonts w:hint="default" w:ascii="Arial" w:hAnsi="Arial" w:eastAsia="Arial" w:cs="Arial"/>
          <w:i w:val="0"/>
          <w:iCs w:val="0"/>
          <w:caps w:val="0"/>
          <w:color w:val="404244"/>
          <w:spacing w:val="0"/>
          <w:sz w:val="16"/>
          <w:szCs w:val="16"/>
        </w:rPr>
      </w:pPr>
      <w:bookmarkStart w:id="0" w:name="_GoBack"/>
      <w:r>
        <w:rPr>
          <w:rFonts w:hint="default" w:ascii="Arial" w:hAnsi="Arial" w:eastAsia="Arial" w:cs="Arial"/>
          <w:i w:val="0"/>
          <w:iCs w:val="0"/>
          <w:caps w:val="0"/>
          <w:spacing w:val="0"/>
          <w:sz w:val="16"/>
          <w:szCs w:val="16"/>
          <w:shd w:val="clear" w:fill="FFFFFF"/>
          <w:vertAlign w:val="baseline"/>
        </w:rPr>
        <w:t>Comparison</w:t>
      </w:r>
      <w:r>
        <w:rPr>
          <w:rFonts w:hint="default" w:ascii="Arial" w:hAnsi="Arial" w:eastAsia="Arial" w:cs="Arial"/>
          <w:b/>
          <w:bCs/>
          <w:i w:val="0"/>
          <w:iCs w:val="0"/>
          <w:caps w:val="0"/>
          <w:spacing w:val="0"/>
          <w:sz w:val="16"/>
          <w:szCs w:val="16"/>
          <w:u w:val="none"/>
          <w:shd w:val="clear" w:fill="FFFFFF"/>
          <w:vertAlign w:val="baseline"/>
        </w:rPr>
        <w:fldChar w:fldCharType="begin"/>
      </w:r>
      <w:r>
        <w:rPr>
          <w:rFonts w:hint="default" w:ascii="Arial" w:hAnsi="Arial" w:eastAsia="Arial" w:cs="Arial"/>
          <w:b/>
          <w:bCs/>
          <w:i w:val="0"/>
          <w:iCs w:val="0"/>
          <w:caps w:val="0"/>
          <w:spacing w:val="0"/>
          <w:sz w:val="16"/>
          <w:szCs w:val="16"/>
          <w:u w:val="none"/>
          <w:shd w:val="clear" w:fill="FFFFFF"/>
          <w:vertAlign w:val="baseline"/>
        </w:rPr>
        <w:instrText xml:space="preserve"> HYPERLINK "https://doc.qt.io/qt-5/topics-ui.html" \l "comparison" \o "Direct link to this headline" </w:instrText>
      </w:r>
      <w:r>
        <w:rPr>
          <w:rFonts w:hint="default" w:ascii="Arial" w:hAnsi="Arial" w:eastAsia="Arial" w:cs="Arial"/>
          <w:b/>
          <w:bCs/>
          <w:i w:val="0"/>
          <w:iCs w:val="0"/>
          <w:caps w:val="0"/>
          <w:spacing w:val="0"/>
          <w:sz w:val="16"/>
          <w:szCs w:val="16"/>
          <w:u w:val="none"/>
          <w:shd w:val="clear" w:fill="FFFFFF"/>
          <w:vertAlign w:val="baseline"/>
        </w:rPr>
        <w:fldChar w:fldCharType="separate"/>
      </w:r>
      <w:r>
        <w:rPr>
          <w:rFonts w:hint="default" w:ascii="Arial" w:hAnsi="Arial" w:eastAsia="Arial" w:cs="Arial"/>
          <w:b/>
          <w:bCs/>
          <w:i w:val="0"/>
          <w:iCs w:val="0"/>
          <w:caps w:val="0"/>
          <w:spacing w:val="0"/>
          <w:sz w:val="16"/>
          <w:szCs w:val="16"/>
          <w:u w:val="none"/>
          <w:shd w:val="clear" w:fill="FFFFFF"/>
          <w:vertAlign w:val="baseline"/>
        </w:rPr>
        <w:fldChar w:fldCharType="end"/>
      </w:r>
      <w:r>
        <w:rPr>
          <w:rFonts w:hint="default" w:ascii="Arial" w:hAnsi="Arial" w:eastAsia="Arial" w:cs="Arial"/>
          <w:b/>
          <w:bCs/>
          <w:i w:val="0"/>
          <w:iCs w:val="0"/>
          <w:caps w:val="0"/>
          <w:spacing w:val="0"/>
          <w:sz w:val="16"/>
          <w:szCs w:val="16"/>
          <w:u w:val="none"/>
          <w:shd w:val="clear" w:fill="FFFFFF"/>
          <w:vertAlign w:val="baseline"/>
          <w:lang w:val="en-US"/>
        </w:rPr>
        <w:t xml:space="preserve"> </w:t>
      </w:r>
      <w:bookmarkEnd w:id="0"/>
      <w:r>
        <w:rPr>
          <w:rFonts w:hint="default" w:ascii="Arial" w:hAnsi="Arial" w:eastAsia="Arial" w:cs="Arial"/>
          <w:b/>
          <w:bCs/>
          <w:i w:val="0"/>
          <w:iCs w:val="0"/>
          <w:caps w:val="0"/>
          <w:spacing w:val="0"/>
          <w:sz w:val="16"/>
          <w:szCs w:val="16"/>
          <w:u w:val="none"/>
          <w:shd w:val="clear" w:fill="FFFFFF"/>
          <w:vertAlign w:val="baseline"/>
          <w:lang w:val="en-US"/>
        </w:rPr>
        <w:t xml:space="preserve">: </w:t>
      </w:r>
      <w:r>
        <w:rPr>
          <w:rFonts w:hint="default" w:ascii="Arial" w:hAnsi="Arial" w:eastAsia="Arial" w:cs="Arial"/>
          <w:i w:val="0"/>
          <w:iCs w:val="0"/>
          <w:caps w:val="0"/>
          <w:color w:val="404244"/>
          <w:spacing w:val="0"/>
          <w:sz w:val="16"/>
          <w:szCs w:val="16"/>
          <w:shd w:val="clear" w:fill="FFFFFF"/>
          <w:vertAlign w:val="baseline"/>
        </w:rPr>
        <w:t>Choosing the appropriate technology for building a user interface is not always easy. It depends on several variables, such as other technologies used in a project or target platform constraints. To some extent, many items in the following table can be implemented using any of the three available technologies. The following table aims to help you choose the tool best suited for the job.</w:t>
      </w:r>
    </w:p>
    <w:tbl>
      <w:tblPr>
        <w:tblStyle w:val="4"/>
        <w:tblW w:w="98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51"/>
        <w:gridCol w:w="1440"/>
        <w:gridCol w:w="1250"/>
        <w:gridCol w:w="1647"/>
        <w:gridCol w:w="3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shd w:val="clear" w:color="auto" w:fill="auto"/>
            <w:tcMar>
              <w:top w:w="75" w:type="dxa"/>
              <w:left w:w="300" w:type="dxa"/>
              <w:bottom w:w="75" w:type="dxa"/>
              <w:right w:w="300" w:type="dxa"/>
            </w:tcMar>
            <w:vAlign w:val="top"/>
          </w:tcPr>
          <w:p>
            <w:pPr>
              <w:jc w:val="both"/>
              <w:rPr>
                <w:rFonts w:hint="default" w:ascii="Arial" w:hAnsi="Arial" w:cs="Arial"/>
                <w:b/>
                <w:bCs/>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rFonts w:hint="default" w:ascii="Arial" w:hAnsi="Arial" w:cs="Arial"/>
                <w:b/>
                <w:bCs/>
                <w:sz w:val="16"/>
                <w:szCs w:val="16"/>
              </w:rPr>
            </w:pPr>
            <w:r>
              <w:rPr>
                <w:rFonts w:hint="default" w:ascii="Arial" w:hAnsi="Arial" w:eastAsia="SimSun" w:cs="Arial"/>
                <w:b/>
                <w:bCs/>
                <w:kern w:val="0"/>
                <w:sz w:val="16"/>
                <w:szCs w:val="16"/>
                <w:vertAlign w:val="baseline"/>
                <w:lang w:val="en-US" w:eastAsia="zh-CN" w:bidi="ar"/>
              </w:rPr>
              <w:t>Qt Quick / Qt Quick Controls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rFonts w:hint="default" w:ascii="Arial" w:hAnsi="Arial" w:cs="Arial"/>
                <w:b/>
                <w:bCs/>
                <w:sz w:val="16"/>
                <w:szCs w:val="16"/>
              </w:rPr>
            </w:pPr>
            <w:r>
              <w:rPr>
                <w:rFonts w:hint="default" w:ascii="Arial" w:hAnsi="Arial" w:eastAsia="SimSun" w:cs="Arial"/>
                <w:b/>
                <w:bCs/>
                <w:kern w:val="0"/>
                <w:sz w:val="16"/>
                <w:szCs w:val="16"/>
                <w:vertAlign w:val="baseline"/>
                <w:lang w:val="en-US" w:eastAsia="zh-CN" w:bidi="ar"/>
              </w:rPr>
              <w:t>Qt Widgets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rFonts w:hint="default" w:ascii="Arial" w:hAnsi="Arial" w:cs="Arial"/>
                <w:b/>
                <w:bCs/>
                <w:sz w:val="16"/>
                <w:szCs w:val="16"/>
              </w:rPr>
            </w:pPr>
            <w:r>
              <w:rPr>
                <w:rFonts w:hint="default" w:ascii="Arial" w:hAnsi="Arial" w:eastAsia="SimSun" w:cs="Arial"/>
                <w:b/>
                <w:bCs/>
                <w:kern w:val="0"/>
                <w:sz w:val="16"/>
                <w:szCs w:val="16"/>
                <w:vertAlign w:val="baseline"/>
                <w:lang w:val="en-US" w:eastAsia="zh-CN" w:bidi="ar"/>
              </w:rPr>
              <w:t>Qt WebEngine</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center"/>
              <w:textAlignment w:val="baseline"/>
              <w:rPr>
                <w:rFonts w:hint="default" w:ascii="Arial" w:hAnsi="Arial" w:cs="Arial"/>
                <w:b/>
                <w:bCs/>
                <w:sz w:val="16"/>
                <w:szCs w:val="16"/>
              </w:rPr>
            </w:pPr>
            <w:r>
              <w:rPr>
                <w:rFonts w:hint="default" w:ascii="Arial" w:hAnsi="Arial" w:eastAsia="SimSun" w:cs="Arial"/>
                <w:b/>
                <w:bCs/>
                <w:kern w:val="0"/>
                <w:sz w:val="16"/>
                <w:szCs w:val="16"/>
                <w:vertAlign w:val="baseline"/>
                <w:lang w:val="en-US" w:eastAsia="zh-CN" w:bidi="ar"/>
              </w:rPr>
              <w:t>Comments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Used language(s)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QML/JS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C++</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HTML/CSS/JS</w:t>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Native look'n'feel</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and Qt Quick Controls 1 integrate well to the underlying platform, providing a native look'n'feel on Windows, Linux, and macOS.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Custom look'n'feel</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20"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IMG_26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provide means for customization via style sheets, but Qt Quick is a better performing choice for user interfaces that do not aim to look native.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Fluid animated UIs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2"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do not scale well for animations. Qt Quick offers a convenient and natural way to implement animations in a declarative manner.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Touch screen</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6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often require a mouse cursor for good interaction, whereas Qt Quick only provides primitive building blocks that were designed with touch interaction in mind. The </w:t>
            </w:r>
            <w:r>
              <w:rPr>
                <w:rFonts w:hint="default" w:ascii="Arial" w:hAnsi="Arial" w:eastAsia="SimSun" w:cs="Arial"/>
                <w:kern w:val="0"/>
                <w:sz w:val="16"/>
                <w:szCs w:val="16"/>
                <w:u w:val="none"/>
                <w:vertAlign w:val="baseline"/>
                <w:lang w:val="en-US" w:eastAsia="zh-CN" w:bidi="ar"/>
              </w:rPr>
              <w:fldChar w:fldCharType="begin"/>
            </w:r>
            <w:r>
              <w:rPr>
                <w:rFonts w:hint="default" w:ascii="Arial" w:hAnsi="Arial" w:eastAsia="SimSun" w:cs="Arial"/>
                <w:kern w:val="0"/>
                <w:sz w:val="16"/>
                <w:szCs w:val="16"/>
                <w:u w:val="none"/>
                <w:vertAlign w:val="baseline"/>
                <w:lang w:val="en-US" w:eastAsia="zh-CN" w:bidi="ar"/>
              </w:rPr>
              <w:instrText xml:space="preserve"> HYPERLINK "https://doc.qt.io/qt-5/qml-qtwebview-webview.html" </w:instrText>
            </w:r>
            <w:r>
              <w:rPr>
                <w:rFonts w:hint="default" w:ascii="Arial" w:hAnsi="Arial" w:eastAsia="SimSun" w:cs="Arial"/>
                <w:kern w:val="0"/>
                <w:sz w:val="16"/>
                <w:szCs w:val="16"/>
                <w:u w:val="none"/>
                <w:vertAlign w:val="baseline"/>
                <w:lang w:val="en-US" w:eastAsia="zh-CN" w:bidi="ar"/>
              </w:rPr>
              <w:fldChar w:fldCharType="separate"/>
            </w:r>
            <w:r>
              <w:rPr>
                <w:rStyle w:val="5"/>
                <w:rFonts w:hint="default" w:ascii="Arial" w:hAnsi="Arial" w:eastAsia="SimSun" w:cs="Arial"/>
                <w:sz w:val="16"/>
                <w:szCs w:val="16"/>
                <w:u w:val="none"/>
                <w:vertAlign w:val="baseline"/>
              </w:rPr>
              <w:t>WebView</w:t>
            </w:r>
            <w:r>
              <w:rPr>
                <w:rFonts w:hint="default" w:ascii="Arial" w:hAnsi="Arial" w:eastAsia="SimSun" w:cs="Arial"/>
                <w:kern w:val="0"/>
                <w:sz w:val="16"/>
                <w:szCs w:val="16"/>
                <w:u w:val="none"/>
                <w:vertAlign w:val="baseline"/>
                <w:lang w:val="en-US" w:eastAsia="zh-CN" w:bidi="ar"/>
              </w:rPr>
              <w:fldChar w:fldCharType="end"/>
            </w:r>
            <w:r>
              <w:rPr>
                <w:rFonts w:hint="default" w:ascii="Arial" w:hAnsi="Arial" w:eastAsia="SimSun" w:cs="Arial"/>
                <w:kern w:val="0"/>
                <w:sz w:val="16"/>
                <w:szCs w:val="16"/>
                <w:vertAlign w:val="baseline"/>
                <w:lang w:val="en-US" w:eastAsia="zh-CN" w:bidi="ar"/>
              </w:rPr>
              <w:t> Qt Quick component has support for multi-touch gestures to interact with web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Standard industry widgets</w:t>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provide all the bells and whistles, developed over two decades, needed for building standard industry type applications. Qt WebEngine Widgets provide widgets and additional classes to render and interact with web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Model/View programming</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8"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6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Quick provides convenient views, but Qt Widgets provide more convenient and complete framework. In addition to Qt Quick views, Qt Quick Controls provide a </w:t>
            </w:r>
            <w:r>
              <w:rPr>
                <w:rFonts w:hint="default" w:ascii="Arial" w:hAnsi="Arial" w:eastAsia="SimSun" w:cs="Arial"/>
                <w:kern w:val="0"/>
                <w:sz w:val="16"/>
                <w:szCs w:val="16"/>
                <w:u w:val="none"/>
                <w:vertAlign w:val="baseline"/>
                <w:lang w:val="en-US" w:eastAsia="zh-CN" w:bidi="ar"/>
              </w:rPr>
              <w:fldChar w:fldCharType="begin"/>
            </w:r>
            <w:r>
              <w:rPr>
                <w:rFonts w:hint="default" w:ascii="Arial" w:hAnsi="Arial" w:eastAsia="SimSun" w:cs="Arial"/>
                <w:kern w:val="0"/>
                <w:sz w:val="16"/>
                <w:szCs w:val="16"/>
                <w:u w:val="none"/>
                <w:vertAlign w:val="baseline"/>
                <w:lang w:val="en-US" w:eastAsia="zh-CN" w:bidi="ar"/>
              </w:rPr>
              <w:instrText xml:space="preserve"> HYPERLINK "https://doc.qt.io/qt-5/qml-qtquick-tableview.html" </w:instrText>
            </w:r>
            <w:r>
              <w:rPr>
                <w:rFonts w:hint="default" w:ascii="Arial" w:hAnsi="Arial" w:eastAsia="SimSun" w:cs="Arial"/>
                <w:kern w:val="0"/>
                <w:sz w:val="16"/>
                <w:szCs w:val="16"/>
                <w:u w:val="none"/>
                <w:vertAlign w:val="baseline"/>
                <w:lang w:val="en-US" w:eastAsia="zh-CN" w:bidi="ar"/>
              </w:rPr>
              <w:fldChar w:fldCharType="separate"/>
            </w:r>
            <w:r>
              <w:rPr>
                <w:rStyle w:val="5"/>
                <w:rFonts w:hint="default" w:ascii="Arial" w:hAnsi="Arial" w:eastAsia="SimSun" w:cs="Arial"/>
                <w:sz w:val="16"/>
                <w:szCs w:val="16"/>
                <w:u w:val="none"/>
                <w:vertAlign w:val="baseline"/>
              </w:rPr>
              <w:t>TableView</w:t>
            </w:r>
            <w:r>
              <w:rPr>
                <w:rFonts w:hint="default" w:ascii="Arial" w:hAnsi="Arial" w:eastAsia="SimSun" w:cs="Arial"/>
                <w:kern w:val="0"/>
                <w:sz w:val="16"/>
                <w:szCs w:val="16"/>
                <w:u w:val="none"/>
                <w:vertAlign w:val="baseline"/>
                <w:lang w:val="en-US" w:eastAsia="zh-CN" w:bidi="ar"/>
              </w:rPr>
              <w:fldChar w:fldCharType="end"/>
            </w:r>
            <w:r>
              <w:rPr>
                <w:rFonts w:hint="default" w:ascii="Arial" w:hAnsi="Arial" w:eastAsia="SimSun" w:cs="Arial"/>
                <w:kern w:val="0"/>
                <w:sz w:val="16"/>
                <w:szCs w:val="16"/>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Rapid UI development</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4"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8"/>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9"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69"/>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5"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0"/>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Quick is an excellent choice for rapid UI prototyping and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HW accelerated graphics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9"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IMG_271"/>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5"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IMG_272"/>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7"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IMG_273"/>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provide QGLWidget for rendering OpenGL graphics, and Qt WebEngine supports WebGL, but the OpenGL ES 2.0 or OpenGL 2.0 based </w:t>
            </w:r>
            <w:r>
              <w:rPr>
                <w:rFonts w:hint="default" w:ascii="Arial" w:hAnsi="Arial" w:eastAsia="SimSun" w:cs="Arial"/>
                <w:kern w:val="0"/>
                <w:sz w:val="16"/>
                <w:szCs w:val="16"/>
                <w:u w:val="none"/>
                <w:vertAlign w:val="baseline"/>
                <w:lang w:val="en-US" w:eastAsia="zh-CN" w:bidi="ar"/>
              </w:rPr>
              <w:fldChar w:fldCharType="begin"/>
            </w:r>
            <w:r>
              <w:rPr>
                <w:rFonts w:hint="default" w:ascii="Arial" w:hAnsi="Arial" w:eastAsia="SimSun" w:cs="Arial"/>
                <w:kern w:val="0"/>
                <w:sz w:val="16"/>
                <w:szCs w:val="16"/>
                <w:u w:val="none"/>
                <w:vertAlign w:val="baseline"/>
                <w:lang w:val="en-US" w:eastAsia="zh-CN" w:bidi="ar"/>
              </w:rPr>
              <w:instrText xml:space="preserve"> HYPERLINK "https://doc.qt.io/qt-5/topics-graphics.html" \l "qt-quick-scene-graph" </w:instrText>
            </w:r>
            <w:r>
              <w:rPr>
                <w:rFonts w:hint="default" w:ascii="Arial" w:hAnsi="Arial" w:eastAsia="SimSun" w:cs="Arial"/>
                <w:kern w:val="0"/>
                <w:sz w:val="16"/>
                <w:szCs w:val="16"/>
                <w:u w:val="none"/>
                <w:vertAlign w:val="baseline"/>
                <w:lang w:val="en-US" w:eastAsia="zh-CN" w:bidi="ar"/>
              </w:rPr>
              <w:fldChar w:fldCharType="separate"/>
            </w:r>
            <w:r>
              <w:rPr>
                <w:rStyle w:val="5"/>
                <w:rFonts w:hint="default" w:ascii="Arial" w:hAnsi="Arial" w:eastAsia="SimSun" w:cs="Arial"/>
                <w:sz w:val="16"/>
                <w:szCs w:val="16"/>
                <w:u w:val="none"/>
                <w:vertAlign w:val="baseline"/>
              </w:rPr>
              <w:t>Qt Quick Scene Graph</w:t>
            </w:r>
            <w:r>
              <w:rPr>
                <w:rFonts w:hint="default" w:ascii="Arial" w:hAnsi="Arial" w:eastAsia="SimSun" w:cs="Arial"/>
                <w:kern w:val="0"/>
                <w:sz w:val="16"/>
                <w:szCs w:val="16"/>
                <w:u w:val="none"/>
                <w:vertAlign w:val="baseline"/>
                <w:lang w:val="en-US" w:eastAsia="zh-CN" w:bidi="ar"/>
              </w:rPr>
              <w:fldChar w:fldCharType="end"/>
            </w:r>
            <w:r>
              <w:rPr>
                <w:rFonts w:hint="default" w:ascii="Arial" w:hAnsi="Arial" w:eastAsia="SimSun" w:cs="Arial"/>
                <w:kern w:val="0"/>
                <w:sz w:val="16"/>
                <w:szCs w:val="16"/>
                <w:vertAlign w:val="baseline"/>
                <w:lang w:val="en-US" w:eastAsia="zh-CN" w:bidi="ar"/>
              </w:rPr>
              <w:t> has proven to provide the best performance for UIs and for integrating with OpenGL content.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Graphical effects</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0"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IMG_274"/>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The particle system and shader effects available in Qt Quick are more flexible. Qt Widgets offer very little in this area.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Rich text processing</w:t>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11"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IMG_275"/>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21"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76"/>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Qt Widgets currently provide the most comprehensive base for implementing text editors. Qt's rich text document classes can also be utilized in Qt Quick and Qt Quick Controls' </w:t>
            </w:r>
            <w:r>
              <w:rPr>
                <w:rFonts w:hint="default" w:ascii="Arial" w:hAnsi="Arial" w:eastAsia="SimSun" w:cs="Arial"/>
                <w:kern w:val="0"/>
                <w:sz w:val="16"/>
                <w:szCs w:val="16"/>
                <w:u w:val="none"/>
                <w:vertAlign w:val="baseline"/>
                <w:lang w:val="en-US" w:eastAsia="zh-CN" w:bidi="ar"/>
              </w:rPr>
              <w:fldChar w:fldCharType="begin"/>
            </w:r>
            <w:r>
              <w:rPr>
                <w:rFonts w:hint="default" w:ascii="Arial" w:hAnsi="Arial" w:eastAsia="SimSun" w:cs="Arial"/>
                <w:kern w:val="0"/>
                <w:sz w:val="16"/>
                <w:szCs w:val="16"/>
                <w:u w:val="none"/>
                <w:vertAlign w:val="baseline"/>
                <w:lang w:val="en-US" w:eastAsia="zh-CN" w:bidi="ar"/>
              </w:rPr>
              <w:instrText xml:space="preserve"> HYPERLINK "https://doc.qt.io/qt-5/qml-qtquick-controls2-textarea.html" </w:instrText>
            </w:r>
            <w:r>
              <w:rPr>
                <w:rFonts w:hint="default" w:ascii="Arial" w:hAnsi="Arial" w:eastAsia="SimSun" w:cs="Arial"/>
                <w:kern w:val="0"/>
                <w:sz w:val="16"/>
                <w:szCs w:val="16"/>
                <w:u w:val="none"/>
                <w:vertAlign w:val="baseline"/>
                <w:lang w:val="en-US" w:eastAsia="zh-CN" w:bidi="ar"/>
              </w:rPr>
              <w:fldChar w:fldCharType="separate"/>
            </w:r>
            <w:r>
              <w:rPr>
                <w:rStyle w:val="5"/>
                <w:rFonts w:hint="default" w:ascii="Arial" w:hAnsi="Arial" w:eastAsia="SimSun" w:cs="Arial"/>
                <w:sz w:val="16"/>
                <w:szCs w:val="16"/>
                <w:u w:val="none"/>
                <w:vertAlign w:val="baseline"/>
              </w:rPr>
              <w:t>TextArea</w:t>
            </w:r>
            <w:r>
              <w:rPr>
                <w:rFonts w:hint="default" w:ascii="Arial" w:hAnsi="Arial" w:eastAsia="SimSun" w:cs="Arial"/>
                <w:kern w:val="0"/>
                <w:sz w:val="16"/>
                <w:szCs w:val="16"/>
                <w:u w:val="none"/>
                <w:vertAlign w:val="baseline"/>
                <w:lang w:val="en-US" w:eastAsia="zh-CN" w:bidi="ar"/>
              </w:rPr>
              <w:fldChar w:fldCharType="end"/>
            </w:r>
            <w:r>
              <w:rPr>
                <w:rFonts w:hint="default" w:ascii="Arial" w:hAnsi="Arial" w:eastAsia="SimSun" w:cs="Arial"/>
                <w:kern w:val="0"/>
                <w:sz w:val="16"/>
                <w:szCs w:val="16"/>
                <w:vertAlign w:val="baseline"/>
                <w:lang w:val="en-US" w:eastAsia="zh-CN" w:bidi="ar"/>
              </w:rPr>
              <w:t>, but may require some C++ implementation.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Existing web content</w:t>
            </w: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rPr>
                <w:rFonts w:hint="default" w:ascii="Arial" w:hAnsi="Arial" w:cs="Arial"/>
                <w:sz w:val="16"/>
                <w:szCs w:val="16"/>
                <w:vertAlign w:val="baseline"/>
              </w:rPr>
            </w:pP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drawing>
                <wp:inline distT="0" distB="0" distL="114300" distR="114300">
                  <wp:extent cx="171450" cy="171450"/>
                  <wp:effectExtent l="0" t="0" r="0" b="0"/>
                  <wp:docPr id="22"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77"/>
                          <pic:cNvPicPr>
                            <a:picLocks noChangeAspect="1"/>
                          </pic:cNvPicPr>
                        </pic:nvPicPr>
                        <pic:blipFill>
                          <a:blip r:embed="rId4"/>
                          <a:stretch>
                            <a:fillRect/>
                          </a:stretch>
                        </pic:blipFill>
                        <pic:spPr>
                          <a:xfrm>
                            <a:off x="0" y="0"/>
                            <a:ext cx="171450" cy="171450"/>
                          </a:xfrm>
                          <a:prstGeom prst="rect">
                            <a:avLst/>
                          </a:prstGeom>
                          <a:noFill/>
                          <a:ln w="9525">
                            <a:noFill/>
                          </a:ln>
                        </pic:spPr>
                      </pic:pic>
                    </a:graphicData>
                  </a:graphic>
                </wp:inline>
              </w:drawing>
            </w:r>
          </w:p>
        </w:tc>
        <w:tc>
          <w:tcPr>
            <w:tcW w:w="0" w:type="auto"/>
            <w:shd w:val="clear" w:color="auto" w:fill="auto"/>
            <w:tcMar>
              <w:top w:w="75" w:type="dxa"/>
              <w:left w:w="300" w:type="dxa"/>
              <w:bottom w:w="75" w:type="dxa"/>
              <w:right w:w="300" w:type="dxa"/>
            </w:tcMar>
            <w:vAlign w:val="top"/>
          </w:tcPr>
          <w:p>
            <w:pPr>
              <w:keepNext w:val="0"/>
              <w:keepLines w:val="0"/>
              <w:widowControl/>
              <w:suppressLineNumbers w:val="0"/>
              <w:spacing w:before="0" w:beforeAutospacing="0" w:after="0" w:afterAutospacing="0" w:line="20" w:lineRule="atLeast"/>
              <w:ind w:left="0" w:right="0"/>
              <w:jc w:val="left"/>
              <w:textAlignment w:val="baseline"/>
              <w:rPr>
                <w:rFonts w:hint="default" w:ascii="Arial" w:hAnsi="Arial" w:cs="Arial"/>
                <w:sz w:val="16"/>
                <w:szCs w:val="16"/>
              </w:rPr>
            </w:pPr>
            <w:r>
              <w:rPr>
                <w:rFonts w:hint="default" w:ascii="Arial" w:hAnsi="Arial" w:eastAsia="SimSun" w:cs="Arial"/>
                <w:kern w:val="0"/>
                <w:sz w:val="16"/>
                <w:szCs w:val="16"/>
                <w:vertAlign w:val="baseline"/>
                <w:lang w:val="en-US" w:eastAsia="zh-CN" w:bidi="ar"/>
              </w:rPr>
              <w:t>Both Qt Quick and Qt Widgets provide components for presenting </w:t>
            </w:r>
            <w:r>
              <w:rPr>
                <w:rFonts w:hint="default" w:ascii="Arial" w:hAnsi="Arial" w:eastAsia="SimSun" w:cs="Arial"/>
                <w:kern w:val="0"/>
                <w:sz w:val="16"/>
                <w:szCs w:val="16"/>
                <w:u w:val="none"/>
                <w:vertAlign w:val="baseline"/>
                <w:lang w:val="en-US" w:eastAsia="zh-CN" w:bidi="ar"/>
              </w:rPr>
              <w:fldChar w:fldCharType="begin"/>
            </w:r>
            <w:r>
              <w:rPr>
                <w:rFonts w:hint="default" w:ascii="Arial" w:hAnsi="Arial" w:eastAsia="SimSun" w:cs="Arial"/>
                <w:kern w:val="0"/>
                <w:sz w:val="16"/>
                <w:szCs w:val="16"/>
                <w:u w:val="none"/>
                <w:vertAlign w:val="baseline"/>
                <w:lang w:val="en-US" w:eastAsia="zh-CN" w:bidi="ar"/>
              </w:rPr>
              <w:instrText xml:space="preserve"> HYPERLINK "https://doc.qt.io/qt-5/richtext-html-subset.html" </w:instrText>
            </w:r>
            <w:r>
              <w:rPr>
                <w:rFonts w:hint="default" w:ascii="Arial" w:hAnsi="Arial" w:eastAsia="SimSun" w:cs="Arial"/>
                <w:kern w:val="0"/>
                <w:sz w:val="16"/>
                <w:szCs w:val="16"/>
                <w:u w:val="none"/>
                <w:vertAlign w:val="baseline"/>
                <w:lang w:val="en-US" w:eastAsia="zh-CN" w:bidi="ar"/>
              </w:rPr>
              <w:fldChar w:fldCharType="separate"/>
            </w:r>
            <w:r>
              <w:rPr>
                <w:rStyle w:val="5"/>
                <w:rFonts w:hint="default" w:ascii="Arial" w:hAnsi="Arial" w:eastAsia="SimSun" w:cs="Arial"/>
                <w:sz w:val="16"/>
                <w:szCs w:val="16"/>
                <w:u w:val="none"/>
                <w:vertAlign w:val="baseline"/>
              </w:rPr>
              <w:t>simple rich text</w:t>
            </w:r>
            <w:r>
              <w:rPr>
                <w:rFonts w:hint="default" w:ascii="Arial" w:hAnsi="Arial" w:eastAsia="SimSun" w:cs="Arial"/>
                <w:kern w:val="0"/>
                <w:sz w:val="16"/>
                <w:szCs w:val="16"/>
                <w:u w:val="none"/>
                <w:vertAlign w:val="baseline"/>
                <w:lang w:val="en-US" w:eastAsia="zh-CN" w:bidi="ar"/>
              </w:rPr>
              <w:fldChar w:fldCharType="end"/>
            </w:r>
            <w:r>
              <w:rPr>
                <w:rFonts w:hint="default" w:ascii="Arial" w:hAnsi="Arial" w:eastAsia="SimSun" w:cs="Arial"/>
                <w:kern w:val="0"/>
                <w:sz w:val="16"/>
                <w:szCs w:val="16"/>
                <w:vertAlign w:val="baseline"/>
                <w:lang w:val="en-US" w:eastAsia="zh-CN" w:bidi="ar"/>
              </w:rPr>
              <w:t>, but Qt WebEngine is the best choice for presenting full-blown web content.</w:t>
            </w:r>
          </w:p>
        </w:tc>
      </w:tr>
    </w:tbl>
    <w:p>
      <w:pPr>
        <w:rPr>
          <w:rFonts w:hint="default" w:ascii="Arial" w:hAnsi="Arial" w:cs="Arial"/>
          <w:sz w:val="16"/>
          <w:szCs w:val="1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0A0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2022-04-25T13:10:00Z</dcterms:created>
  <dc:creator>7elmie</dc:creator>
  <cp:lastModifiedBy>Mohamed HellmY</cp:lastModifiedBy>
  <dcterms:modified xsi:type="dcterms:W3CDTF">2022-04-25T15:00:21Z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ies>
</file>