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314A" w14:textId="604BAB5A" w:rsidR="00A07A98" w:rsidRPr="00700F4B" w:rsidRDefault="00370126" w:rsidP="00700F4B">
      <w:pPr>
        <w:spacing w:line="480" w:lineRule="auto"/>
        <w:jc w:val="center"/>
        <w:rPr>
          <w:rFonts w:ascii="Times New Roman" w:hAnsi="Times New Roman" w:cs="Times New Roman"/>
          <w:b/>
          <w:bCs/>
        </w:rPr>
      </w:pPr>
      <w:r w:rsidRPr="00700F4B">
        <w:rPr>
          <w:rFonts w:ascii="Times New Roman" w:hAnsi="Times New Roman" w:cs="Times New Roman"/>
          <w:b/>
          <w:bCs/>
        </w:rPr>
        <w:t xml:space="preserve">Automated, Modular, </w:t>
      </w:r>
      <w:r w:rsidR="007F3311" w:rsidRPr="00700F4B">
        <w:rPr>
          <w:rFonts w:ascii="Times New Roman" w:hAnsi="Times New Roman" w:cs="Times New Roman"/>
          <w:b/>
          <w:bCs/>
        </w:rPr>
        <w:t xml:space="preserve">Agentless </w:t>
      </w:r>
      <w:r w:rsidR="00AB1F32" w:rsidRPr="00700F4B">
        <w:rPr>
          <w:rFonts w:ascii="Times New Roman" w:hAnsi="Times New Roman" w:cs="Times New Roman"/>
          <w:b/>
          <w:bCs/>
        </w:rPr>
        <w:t>Adversarial Emulation in Cloud Environments</w:t>
      </w:r>
      <w:r w:rsidR="00C51026" w:rsidRPr="00700F4B">
        <w:rPr>
          <w:rFonts w:ascii="Times New Roman" w:hAnsi="Times New Roman" w:cs="Times New Roman"/>
          <w:b/>
          <w:bCs/>
        </w:rPr>
        <w:t xml:space="preserve"> for Higher Education and Student Training</w:t>
      </w:r>
    </w:p>
    <w:p w14:paraId="642B8C3D" w14:textId="2919B9F8" w:rsidR="00504BDE" w:rsidRPr="00700F4B" w:rsidRDefault="00194646" w:rsidP="00700F4B">
      <w:pPr>
        <w:spacing w:line="480" w:lineRule="auto"/>
        <w:ind w:firstLine="720"/>
        <w:rPr>
          <w:rFonts w:ascii="Times New Roman" w:hAnsi="Times New Roman" w:cs="Times New Roman"/>
        </w:rPr>
      </w:pPr>
      <w:r w:rsidRPr="00700F4B">
        <w:rPr>
          <w:rFonts w:ascii="Times New Roman" w:hAnsi="Times New Roman" w:cs="Times New Roman"/>
        </w:rPr>
        <w:t xml:space="preserve">There is a need </w:t>
      </w:r>
      <w:r w:rsidR="00911CD9" w:rsidRPr="00700F4B">
        <w:rPr>
          <w:rFonts w:ascii="Times New Roman" w:hAnsi="Times New Roman" w:cs="Times New Roman"/>
        </w:rPr>
        <w:t xml:space="preserve">for a </w:t>
      </w:r>
      <w:r w:rsidRPr="00700F4B">
        <w:rPr>
          <w:rFonts w:ascii="Times New Roman" w:hAnsi="Times New Roman" w:cs="Times New Roman"/>
        </w:rPr>
        <w:t xml:space="preserve">free and open source adversarial emulation solution designed with higher education and student training in mind. </w:t>
      </w:r>
      <w:r w:rsidR="00381632" w:rsidRPr="00700F4B">
        <w:rPr>
          <w:rFonts w:ascii="Times New Roman" w:hAnsi="Times New Roman" w:cs="Times New Roman"/>
        </w:rPr>
        <w:t xml:space="preserve">There is also a need for </w:t>
      </w:r>
      <w:r w:rsidR="00911CD9" w:rsidRPr="00700F4B">
        <w:rPr>
          <w:rFonts w:ascii="Times New Roman" w:hAnsi="Times New Roman" w:cs="Times New Roman"/>
        </w:rPr>
        <w:t xml:space="preserve">a free and open source adversarial emulation solution </w:t>
      </w:r>
      <w:r w:rsidR="00363610" w:rsidRPr="00700F4B">
        <w:rPr>
          <w:rFonts w:ascii="Times New Roman" w:hAnsi="Times New Roman" w:cs="Times New Roman"/>
        </w:rPr>
        <w:t xml:space="preserve">that is automated, modular, </w:t>
      </w:r>
      <w:r w:rsidR="00E27792" w:rsidRPr="00700F4B">
        <w:rPr>
          <w:rFonts w:ascii="Times New Roman" w:hAnsi="Times New Roman" w:cs="Times New Roman"/>
        </w:rPr>
        <w:t xml:space="preserve">agentless, and tailored to modern cloud environments. </w:t>
      </w:r>
      <w:r w:rsidR="00370126" w:rsidRPr="00700F4B">
        <w:rPr>
          <w:rFonts w:ascii="Times New Roman" w:hAnsi="Times New Roman" w:cs="Times New Roman"/>
        </w:rPr>
        <w:t xml:space="preserve">Currently, the leading technologies in </w:t>
      </w:r>
      <w:r w:rsidR="00412E06" w:rsidRPr="00700F4B">
        <w:rPr>
          <w:rFonts w:ascii="Times New Roman" w:hAnsi="Times New Roman" w:cs="Times New Roman"/>
        </w:rPr>
        <w:t>the</w:t>
      </w:r>
      <w:r w:rsidR="00370126" w:rsidRPr="00700F4B">
        <w:rPr>
          <w:rFonts w:ascii="Times New Roman" w:hAnsi="Times New Roman" w:cs="Times New Roman"/>
        </w:rPr>
        <w:t xml:space="preserve"> adversarial emulation</w:t>
      </w:r>
      <w:r w:rsidR="00412E06" w:rsidRPr="00700F4B">
        <w:rPr>
          <w:rFonts w:ascii="Times New Roman" w:hAnsi="Times New Roman" w:cs="Times New Roman"/>
        </w:rPr>
        <w:t xml:space="preserve"> sector</w:t>
      </w:r>
      <w:r w:rsidR="00370126" w:rsidRPr="00700F4B">
        <w:rPr>
          <w:rFonts w:ascii="Times New Roman" w:hAnsi="Times New Roman" w:cs="Times New Roman"/>
        </w:rPr>
        <w:t xml:space="preserve"> are MITRE Caldera, Atomic Red Team by IBM, and </w:t>
      </w:r>
      <w:r w:rsidR="00D520C7" w:rsidRPr="00700F4B">
        <w:rPr>
          <w:rFonts w:ascii="Times New Roman" w:hAnsi="Times New Roman" w:cs="Times New Roman"/>
        </w:rPr>
        <w:t xml:space="preserve">multiple </w:t>
      </w:r>
      <w:r w:rsidR="00716F23" w:rsidRPr="00700F4B">
        <w:rPr>
          <w:rFonts w:ascii="Times New Roman" w:hAnsi="Times New Roman" w:cs="Times New Roman"/>
        </w:rPr>
        <w:t>proprietary</w:t>
      </w:r>
      <w:r w:rsidR="00D520C7" w:rsidRPr="00700F4B">
        <w:rPr>
          <w:rFonts w:ascii="Times New Roman" w:hAnsi="Times New Roman" w:cs="Times New Roman"/>
        </w:rPr>
        <w:t xml:space="preserve"> platforms</w:t>
      </w:r>
      <w:r w:rsidR="00370126" w:rsidRPr="00700F4B">
        <w:rPr>
          <w:rFonts w:ascii="Times New Roman" w:hAnsi="Times New Roman" w:cs="Times New Roman"/>
        </w:rPr>
        <w:t xml:space="preserve"> that come with support packages f</w:t>
      </w:r>
      <w:r w:rsidR="00D520C7" w:rsidRPr="00700F4B">
        <w:rPr>
          <w:rFonts w:ascii="Times New Roman" w:hAnsi="Times New Roman" w:cs="Times New Roman"/>
        </w:rPr>
        <w:t>rom</w:t>
      </w:r>
      <w:r w:rsidR="00370126" w:rsidRPr="00700F4B">
        <w:rPr>
          <w:rFonts w:ascii="Times New Roman" w:hAnsi="Times New Roman" w:cs="Times New Roman"/>
        </w:rPr>
        <w:t xml:space="preserve"> different vendors like AttackIQ, Cymulate, SafeBreach, and more. </w:t>
      </w:r>
      <w:r w:rsidR="00504BDE" w:rsidRPr="00700F4B">
        <w:rPr>
          <w:rFonts w:ascii="Times New Roman" w:hAnsi="Times New Roman" w:cs="Times New Roman"/>
        </w:rPr>
        <w:t>While it is clear that much work has been done in the broad category of adversarial emulation, w</w:t>
      </w:r>
      <w:r w:rsidR="00370126" w:rsidRPr="00700F4B">
        <w:rPr>
          <w:rFonts w:ascii="Times New Roman" w:hAnsi="Times New Roman" w:cs="Times New Roman"/>
        </w:rPr>
        <w:t>hen it comes to open source solutions</w:t>
      </w:r>
      <w:r w:rsidR="00716F23" w:rsidRPr="00700F4B">
        <w:rPr>
          <w:rFonts w:ascii="Times New Roman" w:hAnsi="Times New Roman" w:cs="Times New Roman"/>
        </w:rPr>
        <w:t xml:space="preserve"> </w:t>
      </w:r>
      <w:r w:rsidR="00370126" w:rsidRPr="00700F4B">
        <w:rPr>
          <w:rFonts w:ascii="Times New Roman" w:hAnsi="Times New Roman" w:cs="Times New Roman"/>
        </w:rPr>
        <w:t>there are no agentless options with built in automation and modularity</w:t>
      </w:r>
      <w:r w:rsidR="00504BDE" w:rsidRPr="00700F4B">
        <w:rPr>
          <w:rFonts w:ascii="Times New Roman" w:hAnsi="Times New Roman" w:cs="Times New Roman"/>
        </w:rPr>
        <w:t xml:space="preserve"> that have </w:t>
      </w:r>
      <w:r w:rsidR="00CF3D31" w:rsidRPr="00700F4B">
        <w:rPr>
          <w:rFonts w:ascii="Times New Roman" w:hAnsi="Times New Roman" w:cs="Times New Roman"/>
        </w:rPr>
        <w:t>robust</w:t>
      </w:r>
      <w:r w:rsidR="00504BDE" w:rsidRPr="00700F4B">
        <w:rPr>
          <w:rFonts w:ascii="Times New Roman" w:hAnsi="Times New Roman" w:cs="Times New Roman"/>
        </w:rPr>
        <w:t xml:space="preserve"> support for cloud environments.</w:t>
      </w:r>
      <w:r w:rsidR="00CF3D31" w:rsidRPr="00700F4B">
        <w:rPr>
          <w:rFonts w:ascii="Times New Roman" w:hAnsi="Times New Roman" w:cs="Times New Roman"/>
        </w:rPr>
        <w:t xml:space="preserve"> </w:t>
      </w:r>
      <w:r w:rsidR="00504BDE" w:rsidRPr="00700F4B">
        <w:rPr>
          <w:rFonts w:ascii="Times New Roman" w:hAnsi="Times New Roman" w:cs="Times New Roman"/>
        </w:rPr>
        <w:t>Agentless adversarial emulation provides a unique advantage in that it can be both simpler and a better representation of the true security posture of a network and its incident response capabilities. Testing an exploit or checking for its theoretical feasibility can never substitute for actually carrying out the attack.</w:t>
      </w:r>
      <w:r w:rsidR="00025658" w:rsidRPr="00700F4B">
        <w:rPr>
          <w:rFonts w:ascii="Times New Roman" w:hAnsi="Times New Roman" w:cs="Times New Roman"/>
        </w:rPr>
        <w:t xml:space="preserve"> A simulated attack should be as close to reality as possible for the benefit of the team that is training to detect and stop it. When an attack is really being carried out, defenders can tell in real time if their hardening approach has been effective or not.</w:t>
      </w:r>
    </w:p>
    <w:p w14:paraId="7C1F6996" w14:textId="3B3DD31B" w:rsidR="00CE13C5" w:rsidRPr="00700F4B" w:rsidRDefault="00AC4ED6" w:rsidP="00700F4B">
      <w:pPr>
        <w:spacing w:line="480" w:lineRule="auto"/>
        <w:jc w:val="center"/>
        <w:rPr>
          <w:rFonts w:ascii="Times New Roman" w:hAnsi="Times New Roman" w:cs="Times New Roman"/>
          <w:b/>
          <w:bCs/>
        </w:rPr>
      </w:pPr>
      <w:r w:rsidRPr="00700F4B">
        <w:rPr>
          <w:rFonts w:ascii="Times New Roman" w:hAnsi="Times New Roman" w:cs="Times New Roman"/>
          <w:b/>
          <w:bCs/>
        </w:rPr>
        <w:t>Background</w:t>
      </w:r>
      <w:r w:rsidR="00CE13C5" w:rsidRPr="00700F4B">
        <w:rPr>
          <w:rFonts w:ascii="Times New Roman" w:hAnsi="Times New Roman" w:cs="Times New Roman"/>
          <w:b/>
          <w:bCs/>
        </w:rPr>
        <w:t xml:space="preserve"> and Scope</w:t>
      </w:r>
    </w:p>
    <w:p w14:paraId="01FAFBC6" w14:textId="77777777" w:rsidR="00700F4B" w:rsidRPr="00700F4B" w:rsidRDefault="00CE13C5" w:rsidP="00700F4B">
      <w:pPr>
        <w:spacing w:line="480" w:lineRule="auto"/>
        <w:rPr>
          <w:rFonts w:ascii="Times New Roman" w:hAnsi="Times New Roman" w:cs="Times New Roman"/>
        </w:rPr>
      </w:pPr>
      <w:r w:rsidRPr="00700F4B">
        <w:rPr>
          <w:rFonts w:ascii="Times New Roman" w:hAnsi="Times New Roman" w:cs="Times New Roman"/>
        </w:rPr>
        <w:tab/>
      </w:r>
      <w:r w:rsidR="007F76E5" w:rsidRPr="00700F4B">
        <w:rPr>
          <w:rFonts w:ascii="Times New Roman" w:hAnsi="Times New Roman" w:cs="Times New Roman"/>
        </w:rPr>
        <w:t xml:space="preserve">The terms </w:t>
      </w:r>
      <w:r w:rsidR="000026A1" w:rsidRPr="00700F4B">
        <w:rPr>
          <w:rFonts w:ascii="Times New Roman" w:hAnsi="Times New Roman" w:cs="Times New Roman"/>
        </w:rPr>
        <w:t xml:space="preserve">adversarial emulation, automation, agentless, </w:t>
      </w:r>
      <w:r w:rsidR="003F7839" w:rsidRPr="00700F4B">
        <w:rPr>
          <w:rFonts w:ascii="Times New Roman" w:hAnsi="Times New Roman" w:cs="Times New Roman"/>
        </w:rPr>
        <w:t xml:space="preserve">red team, blue team, purple team, cloud, and more may not be </w:t>
      </w:r>
      <w:r w:rsidR="00AC4ED6" w:rsidRPr="00700F4B">
        <w:rPr>
          <w:rFonts w:ascii="Times New Roman" w:hAnsi="Times New Roman" w:cs="Times New Roman"/>
        </w:rPr>
        <w:t>understoo</w:t>
      </w:r>
      <w:r w:rsidR="009A3C72" w:rsidRPr="00700F4B">
        <w:rPr>
          <w:rFonts w:ascii="Times New Roman" w:hAnsi="Times New Roman" w:cs="Times New Roman"/>
        </w:rPr>
        <w:t>d and do not have consistent accepted definitions</w:t>
      </w:r>
      <w:r w:rsidR="00AF4427" w:rsidRPr="00700F4B">
        <w:rPr>
          <w:rFonts w:ascii="Times New Roman" w:hAnsi="Times New Roman" w:cs="Times New Roman"/>
        </w:rPr>
        <w:t xml:space="preserve"> in all of the </w:t>
      </w:r>
      <w:r w:rsidR="00C70354" w:rsidRPr="00700F4B">
        <w:rPr>
          <w:rFonts w:ascii="Times New Roman" w:hAnsi="Times New Roman" w:cs="Times New Roman"/>
        </w:rPr>
        <w:t xml:space="preserve">current </w:t>
      </w:r>
      <w:r w:rsidR="00AF4427" w:rsidRPr="00700F4B">
        <w:rPr>
          <w:rFonts w:ascii="Times New Roman" w:hAnsi="Times New Roman" w:cs="Times New Roman"/>
        </w:rPr>
        <w:t>scholarship</w:t>
      </w:r>
      <w:r w:rsidR="00392763" w:rsidRPr="00700F4B">
        <w:rPr>
          <w:rFonts w:ascii="Times New Roman" w:hAnsi="Times New Roman" w:cs="Times New Roman"/>
        </w:rPr>
        <w:t>.</w:t>
      </w:r>
      <w:r w:rsidR="00C70354" w:rsidRPr="00700F4B">
        <w:rPr>
          <w:rFonts w:ascii="Times New Roman" w:hAnsi="Times New Roman" w:cs="Times New Roman"/>
        </w:rPr>
        <w:t xml:space="preserve"> </w:t>
      </w:r>
      <w:r w:rsidR="00392763" w:rsidRPr="00700F4B">
        <w:rPr>
          <w:rFonts w:ascii="Times New Roman" w:hAnsi="Times New Roman" w:cs="Times New Roman"/>
        </w:rPr>
        <w:t>T</w:t>
      </w:r>
      <w:r w:rsidR="00C70354" w:rsidRPr="00700F4B">
        <w:rPr>
          <w:rFonts w:ascii="Times New Roman" w:hAnsi="Times New Roman" w:cs="Times New Roman"/>
        </w:rPr>
        <w:t>hus</w:t>
      </w:r>
      <w:r w:rsidR="00392763" w:rsidRPr="00700F4B">
        <w:rPr>
          <w:rFonts w:ascii="Times New Roman" w:hAnsi="Times New Roman" w:cs="Times New Roman"/>
        </w:rPr>
        <w:t>,</w:t>
      </w:r>
      <w:r w:rsidR="00C70354" w:rsidRPr="00700F4B">
        <w:rPr>
          <w:rFonts w:ascii="Times New Roman" w:hAnsi="Times New Roman" w:cs="Times New Roman"/>
        </w:rPr>
        <w:t xml:space="preserve"> for the sake of meaningful </w:t>
      </w:r>
      <w:r w:rsidR="00012965" w:rsidRPr="00700F4B">
        <w:rPr>
          <w:rFonts w:ascii="Times New Roman" w:hAnsi="Times New Roman" w:cs="Times New Roman"/>
        </w:rPr>
        <w:t>communication</w:t>
      </w:r>
      <w:r w:rsidR="00392763" w:rsidRPr="00700F4B">
        <w:rPr>
          <w:rFonts w:ascii="Times New Roman" w:hAnsi="Times New Roman" w:cs="Times New Roman"/>
        </w:rPr>
        <w:t xml:space="preserve"> </w:t>
      </w:r>
      <w:r w:rsidR="003A58D3" w:rsidRPr="00700F4B">
        <w:rPr>
          <w:rFonts w:ascii="Times New Roman" w:hAnsi="Times New Roman" w:cs="Times New Roman"/>
        </w:rPr>
        <w:t>these terms will be defined and explained</w:t>
      </w:r>
      <w:r w:rsidR="00012965" w:rsidRPr="00700F4B">
        <w:rPr>
          <w:rFonts w:ascii="Times New Roman" w:hAnsi="Times New Roman" w:cs="Times New Roman"/>
        </w:rPr>
        <w:t xml:space="preserve">. </w:t>
      </w:r>
      <w:r w:rsidR="00946AD5" w:rsidRPr="00700F4B">
        <w:rPr>
          <w:rFonts w:ascii="Times New Roman" w:hAnsi="Times New Roman" w:cs="Times New Roman"/>
        </w:rPr>
        <w:t xml:space="preserve">Adversarial emulation or adversarial simulation is </w:t>
      </w:r>
      <w:r w:rsidR="00644C47" w:rsidRPr="00700F4B">
        <w:rPr>
          <w:rFonts w:ascii="Times New Roman" w:hAnsi="Times New Roman" w:cs="Times New Roman"/>
        </w:rPr>
        <w:t xml:space="preserve">the practice of </w:t>
      </w:r>
      <w:r w:rsidR="00FE21FE" w:rsidRPr="00700F4B">
        <w:rPr>
          <w:rFonts w:ascii="Times New Roman" w:hAnsi="Times New Roman" w:cs="Times New Roman"/>
        </w:rPr>
        <w:t xml:space="preserve">performing actions on a target network that would be characteristic of an expected </w:t>
      </w:r>
      <w:r w:rsidR="00B51698" w:rsidRPr="00700F4B">
        <w:rPr>
          <w:rFonts w:ascii="Times New Roman" w:hAnsi="Times New Roman" w:cs="Times New Roman"/>
        </w:rPr>
        <w:t>attack pattern</w:t>
      </w:r>
      <w:r w:rsidR="00EE48FC" w:rsidRPr="00700F4B">
        <w:rPr>
          <w:rFonts w:ascii="Times New Roman" w:hAnsi="Times New Roman" w:cs="Times New Roman"/>
        </w:rPr>
        <w:t>.</w:t>
      </w:r>
    </w:p>
    <w:p w14:paraId="62239A61" w14:textId="295376A2" w:rsidR="00CE13C5" w:rsidRPr="00700F4B" w:rsidRDefault="00EE48FC" w:rsidP="00700F4B">
      <w:pPr>
        <w:spacing w:line="480" w:lineRule="auto"/>
        <w:ind w:firstLine="720"/>
        <w:rPr>
          <w:rFonts w:ascii="Times New Roman" w:hAnsi="Times New Roman" w:cs="Times New Roman"/>
        </w:rPr>
      </w:pPr>
      <w:r w:rsidRPr="00700F4B">
        <w:rPr>
          <w:rFonts w:ascii="Times New Roman" w:hAnsi="Times New Roman" w:cs="Times New Roman"/>
        </w:rPr>
        <w:lastRenderedPageBreak/>
        <w:t xml:space="preserve">Adversarial emulation can be as simple as performing a network scan and as complex as executing a multi-stage </w:t>
      </w:r>
      <w:r w:rsidR="00CE2B15" w:rsidRPr="00700F4B">
        <w:rPr>
          <w:rFonts w:ascii="Times New Roman" w:hAnsi="Times New Roman" w:cs="Times New Roman"/>
        </w:rPr>
        <w:t>cyber killchain on the target network from initial access to data exfiltration.</w:t>
      </w:r>
      <w:r w:rsidR="007D11C4" w:rsidRPr="00700F4B">
        <w:rPr>
          <w:rFonts w:ascii="Times New Roman" w:hAnsi="Times New Roman" w:cs="Times New Roman"/>
        </w:rPr>
        <w:t xml:space="preserve"> Automation is the practice of </w:t>
      </w:r>
      <w:r w:rsidR="00275F18" w:rsidRPr="00700F4B">
        <w:rPr>
          <w:rFonts w:ascii="Times New Roman" w:hAnsi="Times New Roman" w:cs="Times New Roman"/>
        </w:rPr>
        <w:t>making a</w:t>
      </w:r>
      <w:r w:rsidR="004B7D51" w:rsidRPr="00700F4B">
        <w:rPr>
          <w:rFonts w:ascii="Times New Roman" w:hAnsi="Times New Roman" w:cs="Times New Roman"/>
        </w:rPr>
        <w:t xml:space="preserve"> manual task capable of being performed</w:t>
      </w:r>
      <w:r w:rsidR="001879F0" w:rsidRPr="00700F4B">
        <w:rPr>
          <w:rFonts w:ascii="Times New Roman" w:hAnsi="Times New Roman" w:cs="Times New Roman"/>
        </w:rPr>
        <w:t xml:space="preserve"> by </w:t>
      </w:r>
      <w:r w:rsidR="00352644" w:rsidRPr="00700F4B">
        <w:rPr>
          <w:rFonts w:ascii="Times New Roman" w:hAnsi="Times New Roman" w:cs="Times New Roman"/>
        </w:rPr>
        <w:t xml:space="preserve">some sort of machine with little to no human intervention. In this case, automation is referring to </w:t>
      </w:r>
      <w:r w:rsidR="00810548" w:rsidRPr="00700F4B">
        <w:rPr>
          <w:rFonts w:ascii="Times New Roman" w:hAnsi="Times New Roman" w:cs="Times New Roman"/>
        </w:rPr>
        <w:t xml:space="preserve">the process of making </w:t>
      </w:r>
      <w:r w:rsidR="00EF65F9" w:rsidRPr="00700F4B">
        <w:rPr>
          <w:rFonts w:ascii="Times New Roman" w:hAnsi="Times New Roman" w:cs="Times New Roman"/>
        </w:rPr>
        <w:t xml:space="preserve">tasks that are typically performed manually </w:t>
      </w:r>
      <w:r w:rsidR="008B27B6" w:rsidRPr="00700F4B">
        <w:rPr>
          <w:rFonts w:ascii="Times New Roman" w:hAnsi="Times New Roman" w:cs="Times New Roman"/>
        </w:rPr>
        <w:t xml:space="preserve">on a computer system </w:t>
      </w:r>
      <w:r w:rsidR="00450CFC" w:rsidRPr="00700F4B">
        <w:rPr>
          <w:rFonts w:ascii="Times New Roman" w:hAnsi="Times New Roman" w:cs="Times New Roman"/>
        </w:rPr>
        <w:t>capable of being performed rapidly in series by a computer program with little human intervention.</w:t>
      </w:r>
      <w:r w:rsidR="00C27FCD" w:rsidRPr="00700F4B">
        <w:rPr>
          <w:rFonts w:ascii="Times New Roman" w:hAnsi="Times New Roman" w:cs="Times New Roman"/>
        </w:rPr>
        <w:t xml:space="preserve"> Agentless </w:t>
      </w:r>
      <w:r w:rsidR="002307BC" w:rsidRPr="00700F4B">
        <w:rPr>
          <w:rFonts w:ascii="Times New Roman" w:hAnsi="Times New Roman" w:cs="Times New Roman"/>
        </w:rPr>
        <w:t xml:space="preserve">in this context </w:t>
      </w:r>
      <w:r w:rsidR="00C27FCD" w:rsidRPr="00700F4B">
        <w:rPr>
          <w:rFonts w:ascii="Times New Roman" w:hAnsi="Times New Roman" w:cs="Times New Roman"/>
        </w:rPr>
        <w:t xml:space="preserve">is a property of a </w:t>
      </w:r>
      <w:r w:rsidR="002307BC" w:rsidRPr="00700F4B">
        <w:rPr>
          <w:rFonts w:ascii="Times New Roman" w:hAnsi="Times New Roman" w:cs="Times New Roman"/>
        </w:rPr>
        <w:t>software platform</w:t>
      </w:r>
      <w:r w:rsidR="008900D6" w:rsidRPr="00700F4B">
        <w:rPr>
          <w:rFonts w:ascii="Times New Roman" w:hAnsi="Times New Roman" w:cs="Times New Roman"/>
        </w:rPr>
        <w:t xml:space="preserve">, </w:t>
      </w:r>
      <w:r w:rsidR="00A0782C" w:rsidRPr="00700F4B">
        <w:rPr>
          <w:rFonts w:ascii="Times New Roman" w:hAnsi="Times New Roman" w:cs="Times New Roman"/>
        </w:rPr>
        <w:t xml:space="preserve">meaning that it does not need to install a piece of software on the target systems </w:t>
      </w:r>
      <w:r w:rsidR="005435B1" w:rsidRPr="00700F4B">
        <w:rPr>
          <w:rFonts w:ascii="Times New Roman" w:hAnsi="Times New Roman" w:cs="Times New Roman"/>
        </w:rPr>
        <w:t xml:space="preserve">for the purpose of effective use. More specifically, </w:t>
      </w:r>
      <w:r w:rsidR="00F338F7" w:rsidRPr="00700F4B">
        <w:rPr>
          <w:rFonts w:ascii="Times New Roman" w:hAnsi="Times New Roman" w:cs="Times New Roman"/>
        </w:rPr>
        <w:t>a software that has the quality of being agentless is designed not to have a</w:t>
      </w:r>
      <w:r w:rsidR="00D61070" w:rsidRPr="00700F4B">
        <w:rPr>
          <w:rFonts w:ascii="Times New Roman" w:hAnsi="Times New Roman" w:cs="Times New Roman"/>
        </w:rPr>
        <w:t xml:space="preserve">n application pre-installed </w:t>
      </w:r>
      <w:r w:rsidR="00F338F7" w:rsidRPr="00700F4B">
        <w:rPr>
          <w:rFonts w:ascii="Times New Roman" w:hAnsi="Times New Roman" w:cs="Times New Roman"/>
        </w:rPr>
        <w:t>on the systems</w:t>
      </w:r>
      <w:r w:rsidR="00D61070" w:rsidRPr="00700F4B">
        <w:rPr>
          <w:rFonts w:ascii="Times New Roman" w:hAnsi="Times New Roman" w:cs="Times New Roman"/>
        </w:rPr>
        <w:t xml:space="preserve"> </w:t>
      </w:r>
      <w:r w:rsidR="007B0FD8" w:rsidRPr="00700F4B">
        <w:rPr>
          <w:rFonts w:ascii="Times New Roman" w:hAnsi="Times New Roman" w:cs="Times New Roman"/>
        </w:rPr>
        <w:t xml:space="preserve">with </w:t>
      </w:r>
      <w:r w:rsidR="00D61070" w:rsidRPr="00700F4B">
        <w:rPr>
          <w:rFonts w:ascii="Times New Roman" w:hAnsi="Times New Roman" w:cs="Times New Roman"/>
        </w:rPr>
        <w:t xml:space="preserve">which it is communicating </w:t>
      </w:r>
      <w:r w:rsidR="007B0FD8" w:rsidRPr="00700F4B">
        <w:rPr>
          <w:rFonts w:ascii="Times New Roman" w:hAnsi="Times New Roman" w:cs="Times New Roman"/>
        </w:rPr>
        <w:t>to carry out its purpose</w:t>
      </w:r>
      <w:r w:rsidR="00D61070" w:rsidRPr="00700F4B">
        <w:rPr>
          <w:rFonts w:ascii="Times New Roman" w:hAnsi="Times New Roman" w:cs="Times New Roman"/>
        </w:rPr>
        <w:t>.</w:t>
      </w:r>
      <w:r w:rsidR="007B0FD8" w:rsidRPr="00700F4B">
        <w:rPr>
          <w:rFonts w:ascii="Times New Roman" w:hAnsi="Times New Roman" w:cs="Times New Roman"/>
        </w:rPr>
        <w:t xml:space="preserve"> </w:t>
      </w:r>
      <w:r w:rsidR="00BE4F37" w:rsidRPr="00700F4B">
        <w:rPr>
          <w:rFonts w:ascii="Times New Roman" w:hAnsi="Times New Roman" w:cs="Times New Roman"/>
        </w:rPr>
        <w:t xml:space="preserve">Red, blue and purple teams </w:t>
      </w:r>
      <w:r w:rsidR="00B92BB4" w:rsidRPr="00700F4B">
        <w:rPr>
          <w:rFonts w:ascii="Times New Roman" w:hAnsi="Times New Roman" w:cs="Times New Roman"/>
        </w:rPr>
        <w:t xml:space="preserve">are cybersecurity teams that have different </w:t>
      </w:r>
      <w:r w:rsidR="00162841" w:rsidRPr="00700F4B">
        <w:rPr>
          <w:rFonts w:ascii="Times New Roman" w:hAnsi="Times New Roman" w:cs="Times New Roman"/>
        </w:rPr>
        <w:t>roles in cybersecurity training. Red team is focused on offensive security, testing systems</w:t>
      </w:r>
      <w:r w:rsidR="007A3BC6" w:rsidRPr="00700F4B">
        <w:rPr>
          <w:rFonts w:ascii="Times New Roman" w:hAnsi="Times New Roman" w:cs="Times New Roman"/>
        </w:rPr>
        <w:t xml:space="preserve"> and procedures to determine their vulnerabilities. Red team is </w:t>
      </w:r>
      <w:r w:rsidR="0078174F" w:rsidRPr="00700F4B">
        <w:rPr>
          <w:rFonts w:ascii="Times New Roman" w:hAnsi="Times New Roman" w:cs="Times New Roman"/>
        </w:rPr>
        <w:t>often engaged in adversarial simulation. Blue team is the defensive portion of security, focused on incident detection and respon</w:t>
      </w:r>
      <w:r w:rsidR="00870911" w:rsidRPr="00700F4B">
        <w:rPr>
          <w:rFonts w:ascii="Times New Roman" w:hAnsi="Times New Roman" w:cs="Times New Roman"/>
        </w:rPr>
        <w:t xml:space="preserve">se as well as monitoring </w:t>
      </w:r>
      <w:r w:rsidR="00134D0C" w:rsidRPr="00700F4B">
        <w:rPr>
          <w:rFonts w:ascii="Times New Roman" w:hAnsi="Times New Roman" w:cs="Times New Roman"/>
        </w:rPr>
        <w:t xml:space="preserve">for suspicious activity on the network. Purple team is not necessarily a group of people in this context, rather it is an exercise that is </w:t>
      </w:r>
      <w:r w:rsidR="00326FA2" w:rsidRPr="00700F4B">
        <w:rPr>
          <w:rFonts w:ascii="Times New Roman" w:hAnsi="Times New Roman" w:cs="Times New Roman"/>
        </w:rPr>
        <w:t xml:space="preserve">a result of red and blue teams coming together for training purposes. Any time that red team simulates attacks while </w:t>
      </w:r>
      <w:r w:rsidR="006E201D" w:rsidRPr="00700F4B">
        <w:rPr>
          <w:rFonts w:ascii="Times New Roman" w:hAnsi="Times New Roman" w:cs="Times New Roman"/>
        </w:rPr>
        <w:t>blue team is actively focused on incident detection and response</w:t>
      </w:r>
      <w:r w:rsidR="002538D1" w:rsidRPr="00700F4B">
        <w:rPr>
          <w:rFonts w:ascii="Times New Roman" w:hAnsi="Times New Roman" w:cs="Times New Roman"/>
        </w:rPr>
        <w:t xml:space="preserve"> that is purple team. Often these engagements are followed up with ample communication from both teams regarding how they can improve for future engagements and what changes they may need to make for security posture.</w:t>
      </w:r>
    </w:p>
    <w:p w14:paraId="4AF1BFF0" w14:textId="21541D90" w:rsidR="0094377D" w:rsidRPr="00700F4B" w:rsidRDefault="000C39C2" w:rsidP="00700F4B">
      <w:pPr>
        <w:spacing w:line="480" w:lineRule="auto"/>
        <w:jc w:val="center"/>
        <w:rPr>
          <w:rFonts w:ascii="Times New Roman" w:hAnsi="Times New Roman" w:cs="Times New Roman"/>
          <w:b/>
          <w:bCs/>
        </w:rPr>
      </w:pPr>
      <w:r w:rsidRPr="00700F4B">
        <w:rPr>
          <w:rFonts w:ascii="Times New Roman" w:hAnsi="Times New Roman" w:cs="Times New Roman"/>
          <w:b/>
          <w:bCs/>
        </w:rPr>
        <w:t>Current Product Landscape and Gap Analysis</w:t>
      </w:r>
    </w:p>
    <w:p w14:paraId="077DFC85" w14:textId="7A715A4B" w:rsidR="00AB1F32" w:rsidRPr="00700F4B" w:rsidRDefault="00D520C7" w:rsidP="00700F4B">
      <w:pPr>
        <w:spacing w:line="480" w:lineRule="auto"/>
        <w:ind w:firstLine="720"/>
        <w:rPr>
          <w:rFonts w:ascii="Times New Roman" w:hAnsi="Times New Roman" w:cs="Times New Roman"/>
        </w:rPr>
      </w:pPr>
      <w:r w:rsidRPr="00700F4B">
        <w:rPr>
          <w:rFonts w:ascii="Times New Roman" w:hAnsi="Times New Roman" w:cs="Times New Roman"/>
        </w:rPr>
        <w:t>Many of the current offerings are sufficiently automated and modular, but as was mentioned earlier none of the open source platforms</w:t>
      </w:r>
      <w:r w:rsidR="005866D7" w:rsidRPr="00700F4B">
        <w:rPr>
          <w:rFonts w:ascii="Times New Roman" w:hAnsi="Times New Roman" w:cs="Times New Roman"/>
        </w:rPr>
        <w:t xml:space="preserve"> are automated, modular, and agentless. MiTRE Caldera comes the closest as it is both well automated and modular, alongside being polished and well documented. Infection monkey is less polished but has a primarily agentless </w:t>
      </w:r>
      <w:r w:rsidR="00D624DA" w:rsidRPr="00700F4B">
        <w:rPr>
          <w:rFonts w:ascii="Times New Roman" w:hAnsi="Times New Roman" w:cs="Times New Roman"/>
        </w:rPr>
        <w:t>design, needing only one agent in the network while scanning and enumerating for lateral movement or escalation opportunities.</w:t>
      </w:r>
      <w:r w:rsidR="00C51026" w:rsidRPr="00700F4B">
        <w:rPr>
          <w:rFonts w:ascii="Times New Roman" w:hAnsi="Times New Roman" w:cs="Times New Roman"/>
        </w:rPr>
        <w:t xml:space="preserve"> The provided solutions also lack the simplicity that lends itself to use in an educational or training setting. An agentless approach focused on applications in higher education has greater potential to be used in these settings. While manual red and blue engagements are effective and valuable in some ways, an automated red team could provide faster, more accurate, more consistent, and more complete Indications of Compromise (IoCs) across many target networks than a manual red team. This would allow for multiple high value repetitions of a scenario in a single training session, where traditional red and blue engagements in higher education happen over longer periods of time (multiple months in some cases) and provide less precise information on red team activity and less valuable repetitions.</w:t>
      </w:r>
    </w:p>
    <w:p w14:paraId="39FD1BD0" w14:textId="35F5931E" w:rsidR="0093617A" w:rsidRPr="00700F4B" w:rsidRDefault="0093617A" w:rsidP="00700F4B">
      <w:pPr>
        <w:spacing w:line="480" w:lineRule="auto"/>
        <w:jc w:val="center"/>
        <w:rPr>
          <w:rFonts w:ascii="Times New Roman" w:hAnsi="Times New Roman" w:cs="Times New Roman"/>
          <w:b/>
          <w:bCs/>
        </w:rPr>
      </w:pPr>
      <w:r w:rsidRPr="00700F4B">
        <w:rPr>
          <w:rFonts w:ascii="Times New Roman" w:hAnsi="Times New Roman" w:cs="Times New Roman"/>
          <w:b/>
          <w:bCs/>
        </w:rPr>
        <w:t>Current Scholarship Landscape</w:t>
      </w:r>
      <w:r w:rsidR="00363634" w:rsidRPr="00700F4B">
        <w:rPr>
          <w:rFonts w:ascii="Times New Roman" w:hAnsi="Times New Roman" w:cs="Times New Roman"/>
          <w:b/>
          <w:bCs/>
        </w:rPr>
        <w:t xml:space="preserve"> </w:t>
      </w:r>
      <w:r w:rsidR="00A07A98" w:rsidRPr="00700F4B">
        <w:rPr>
          <w:rFonts w:ascii="Times New Roman" w:hAnsi="Times New Roman" w:cs="Times New Roman"/>
          <w:b/>
          <w:bCs/>
        </w:rPr>
        <w:t>and Gap Analysis</w:t>
      </w:r>
    </w:p>
    <w:p w14:paraId="5A4D2874" w14:textId="5ABDAF5B" w:rsidR="003B2949" w:rsidRPr="00700F4B" w:rsidRDefault="00C51026" w:rsidP="00700F4B">
      <w:pPr>
        <w:spacing w:line="480" w:lineRule="auto"/>
        <w:ind w:firstLine="720"/>
        <w:rPr>
          <w:rFonts w:ascii="Times New Roman" w:hAnsi="Times New Roman" w:cs="Times New Roman"/>
        </w:rPr>
      </w:pPr>
      <w:r w:rsidRPr="00700F4B">
        <w:rPr>
          <w:rFonts w:ascii="Times New Roman" w:hAnsi="Times New Roman" w:cs="Times New Roman"/>
        </w:rPr>
        <w:t>The current scholarship is focused primarily on professional incident response teams rather than training</w:t>
      </w:r>
      <w:r w:rsidR="00426BA6" w:rsidRPr="00700F4B">
        <w:rPr>
          <w:rFonts w:ascii="Times New Roman" w:hAnsi="Times New Roman" w:cs="Times New Roman"/>
        </w:rPr>
        <w:t xml:space="preserve"> students in higher education and equipping them for employment in a security operations center or any incident detection and response adjacent role. This is a substantial gap in the scholarship as well as the current product offerings. Due to the overlap in these two focus areas, however, the current scholarship will provide value in formulating scenarios, engineering the platform, and designing the tool with simplicity, modularity, and usability in mind.</w:t>
      </w:r>
      <w:r w:rsidR="005D56E3" w:rsidRPr="00700F4B">
        <w:rPr>
          <w:rFonts w:ascii="Times New Roman" w:hAnsi="Times New Roman" w:cs="Times New Roman"/>
        </w:rPr>
        <w:t xml:space="preserve"> What makes an effective adversarial emulation tool in this regard is primarily the </w:t>
      </w:r>
      <w:r w:rsidR="003D4790" w:rsidRPr="00700F4B">
        <w:rPr>
          <w:rFonts w:ascii="Times New Roman" w:hAnsi="Times New Roman" w:cs="Times New Roman"/>
        </w:rPr>
        <w:t xml:space="preserve">same in both higher education and the industry, which </w:t>
      </w:r>
      <w:r w:rsidR="00BC0F7A" w:rsidRPr="00700F4B">
        <w:rPr>
          <w:rFonts w:ascii="Times New Roman" w:hAnsi="Times New Roman" w:cs="Times New Roman"/>
        </w:rPr>
        <w:t xml:space="preserve">makes research into effective attack path planning </w:t>
      </w:r>
      <w:r w:rsidR="003E08FE" w:rsidRPr="00700F4B">
        <w:rPr>
          <w:rFonts w:ascii="Times New Roman" w:hAnsi="Times New Roman" w:cs="Times New Roman"/>
        </w:rPr>
        <w:t>simpler and more broad.</w:t>
      </w:r>
    </w:p>
    <w:p w14:paraId="6F5A6A9D" w14:textId="6C0123CF" w:rsidR="002B5888" w:rsidRPr="00700F4B" w:rsidRDefault="002B5888" w:rsidP="00700F4B">
      <w:pPr>
        <w:spacing w:line="480" w:lineRule="auto"/>
        <w:ind w:firstLine="720"/>
        <w:rPr>
          <w:rFonts w:ascii="Times New Roman" w:hAnsi="Times New Roman" w:cs="Times New Roman"/>
        </w:rPr>
      </w:pPr>
      <w:r w:rsidRPr="00700F4B">
        <w:rPr>
          <w:rFonts w:ascii="Times New Roman" w:hAnsi="Times New Roman" w:cs="Times New Roman"/>
        </w:rPr>
        <w:t xml:space="preserve">Though the majority of schoarlship is on professional incident response, there are some valuable resources in the educational side that can be </w:t>
      </w:r>
      <w:r w:rsidR="0080366F" w:rsidRPr="00700F4B">
        <w:rPr>
          <w:rFonts w:ascii="Times New Roman" w:hAnsi="Times New Roman" w:cs="Times New Roman"/>
        </w:rPr>
        <w:t>drawn from as well. Two examples of th</w:t>
      </w:r>
      <w:r w:rsidR="00441C84" w:rsidRPr="00700F4B">
        <w:rPr>
          <w:rFonts w:ascii="Times New Roman" w:hAnsi="Times New Roman" w:cs="Times New Roman"/>
        </w:rPr>
        <w:t>ese</w:t>
      </w:r>
      <w:r w:rsidR="0080366F" w:rsidRPr="00700F4B">
        <w:rPr>
          <w:rFonts w:ascii="Times New Roman" w:hAnsi="Times New Roman" w:cs="Times New Roman"/>
        </w:rPr>
        <w:t xml:space="preserve"> type</w:t>
      </w:r>
      <w:r w:rsidR="00441C84" w:rsidRPr="00700F4B">
        <w:rPr>
          <w:rFonts w:ascii="Times New Roman" w:hAnsi="Times New Roman" w:cs="Times New Roman"/>
        </w:rPr>
        <w:t>s</w:t>
      </w:r>
      <w:r w:rsidR="0080366F" w:rsidRPr="00700F4B">
        <w:rPr>
          <w:rFonts w:ascii="Times New Roman" w:hAnsi="Times New Roman" w:cs="Times New Roman"/>
        </w:rPr>
        <w:t xml:space="preserve"> of resource</w:t>
      </w:r>
      <w:r w:rsidR="00441C84" w:rsidRPr="00700F4B">
        <w:rPr>
          <w:rFonts w:ascii="Times New Roman" w:hAnsi="Times New Roman" w:cs="Times New Roman"/>
        </w:rPr>
        <w:t>s</w:t>
      </w:r>
      <w:r w:rsidR="0080366F" w:rsidRPr="00700F4B">
        <w:rPr>
          <w:rFonts w:ascii="Times New Roman" w:hAnsi="Times New Roman" w:cs="Times New Roman"/>
        </w:rPr>
        <w:t xml:space="preserve"> are </w:t>
      </w:r>
      <w:r w:rsidR="00E27649" w:rsidRPr="00700F4B">
        <w:rPr>
          <w:rFonts w:ascii="Times New Roman" w:hAnsi="Times New Roman" w:cs="Times New Roman"/>
        </w:rPr>
        <w:t>“Team performance in a series of regional and national US cybersecurity defense competitions: Generalizable effects of training and functional role specialization”</w:t>
      </w:r>
      <w:r w:rsidR="005033FB" w:rsidRPr="00700F4B">
        <w:rPr>
          <w:rFonts w:ascii="Times New Roman" w:hAnsi="Times New Roman" w:cs="Times New Roman"/>
        </w:rPr>
        <w:t xml:space="preserve"> and </w:t>
      </w:r>
      <w:r w:rsidR="00AE4CE1" w:rsidRPr="00700F4B">
        <w:rPr>
          <w:rFonts w:ascii="Times New Roman" w:hAnsi="Times New Roman" w:cs="Times New Roman"/>
        </w:rPr>
        <w:t xml:space="preserve">“PLAYGROUND: preparing students for the cyber battleground” both of which focus on the criticality of developing </w:t>
      </w:r>
      <w:r w:rsidR="00C90FC1" w:rsidRPr="00700F4B">
        <w:rPr>
          <w:rFonts w:ascii="Times New Roman" w:hAnsi="Times New Roman" w:cs="Times New Roman"/>
        </w:rPr>
        <w:t xml:space="preserve">such as tool as is proposed in this work but also provide practical insight into </w:t>
      </w:r>
      <w:r w:rsidR="0025002F" w:rsidRPr="00700F4B">
        <w:rPr>
          <w:rFonts w:ascii="Times New Roman" w:hAnsi="Times New Roman" w:cs="Times New Roman"/>
        </w:rPr>
        <w:t>the implementation of adversarial emulation in a cyber range type environment.</w:t>
      </w:r>
      <w:r w:rsidR="002D0D5B" w:rsidRPr="00700F4B">
        <w:rPr>
          <w:rFonts w:ascii="Times New Roman" w:hAnsi="Times New Roman" w:cs="Times New Roman"/>
        </w:rPr>
        <w:t xml:space="preserve"> </w:t>
      </w:r>
      <w:r w:rsidR="003B4531" w:rsidRPr="00700F4B">
        <w:rPr>
          <w:rFonts w:ascii="Times New Roman" w:hAnsi="Times New Roman" w:cs="Times New Roman"/>
        </w:rPr>
        <w:t xml:space="preserve">Even these articles though, have a </w:t>
      </w:r>
      <w:r w:rsidR="004A0007" w:rsidRPr="00700F4B">
        <w:rPr>
          <w:rFonts w:ascii="Times New Roman" w:hAnsi="Times New Roman" w:cs="Times New Roman"/>
        </w:rPr>
        <w:t xml:space="preserve">direct purpose that is other than </w:t>
      </w:r>
      <w:r w:rsidR="005E5563" w:rsidRPr="00700F4B">
        <w:rPr>
          <w:rFonts w:ascii="Times New Roman" w:hAnsi="Times New Roman" w:cs="Times New Roman"/>
        </w:rPr>
        <w:t xml:space="preserve">adversarial emulation for </w:t>
      </w:r>
      <w:r w:rsidR="00273CB7" w:rsidRPr="00700F4B">
        <w:rPr>
          <w:rFonts w:ascii="Times New Roman" w:hAnsi="Times New Roman" w:cs="Times New Roman"/>
        </w:rPr>
        <w:t xml:space="preserve">training in higher education. </w:t>
      </w:r>
      <w:r w:rsidR="00E111B8" w:rsidRPr="00700F4B">
        <w:rPr>
          <w:rFonts w:ascii="Times New Roman" w:hAnsi="Times New Roman" w:cs="Times New Roman"/>
        </w:rPr>
        <w:t xml:space="preserve">The article by Seth James Nielson is a publication on the development of a </w:t>
      </w:r>
      <w:r w:rsidR="00C174A8" w:rsidRPr="00700F4B">
        <w:rPr>
          <w:rFonts w:ascii="Times New Roman" w:hAnsi="Times New Roman" w:cs="Times New Roman"/>
        </w:rPr>
        <w:t xml:space="preserve">simulated networks software, and the article by </w:t>
      </w:r>
      <w:r w:rsidR="00F35EB2" w:rsidRPr="00700F4B">
        <w:rPr>
          <w:rFonts w:ascii="Times New Roman" w:hAnsi="Times New Roman" w:cs="Times New Roman"/>
        </w:rPr>
        <w:t xml:space="preserve">Claire La Fleur et al. is </w:t>
      </w:r>
      <w:r w:rsidR="004B730C" w:rsidRPr="00700F4B">
        <w:rPr>
          <w:rFonts w:ascii="Times New Roman" w:hAnsi="Times New Roman" w:cs="Times New Roman"/>
        </w:rPr>
        <w:t xml:space="preserve">simply analyzing how to best approach these simulations in a competitive environment. Both of these articles are </w:t>
      </w:r>
      <w:r w:rsidR="009466BC" w:rsidRPr="00700F4B">
        <w:rPr>
          <w:rFonts w:ascii="Times New Roman" w:hAnsi="Times New Roman" w:cs="Times New Roman"/>
        </w:rPr>
        <w:t>very</w:t>
      </w:r>
      <w:r w:rsidR="008F054E" w:rsidRPr="00700F4B">
        <w:rPr>
          <w:rFonts w:ascii="Times New Roman" w:hAnsi="Times New Roman" w:cs="Times New Roman"/>
        </w:rPr>
        <w:t xml:space="preserve"> </w:t>
      </w:r>
      <w:r w:rsidR="00525C7D" w:rsidRPr="00700F4B">
        <w:rPr>
          <w:rFonts w:ascii="Times New Roman" w:hAnsi="Times New Roman" w:cs="Times New Roman"/>
        </w:rPr>
        <w:t xml:space="preserve">far from the expressed purpose of this thesis, which </w:t>
      </w:r>
      <w:r w:rsidR="005E5D6C" w:rsidRPr="00700F4B">
        <w:rPr>
          <w:rFonts w:ascii="Times New Roman" w:hAnsi="Times New Roman" w:cs="Times New Roman"/>
        </w:rPr>
        <w:t>is notable when these articles are the closest</w:t>
      </w:r>
      <w:r w:rsidR="005C3684" w:rsidRPr="00700F4B">
        <w:rPr>
          <w:rFonts w:ascii="Times New Roman" w:hAnsi="Times New Roman" w:cs="Times New Roman"/>
        </w:rPr>
        <w:t xml:space="preserve"> </w:t>
      </w:r>
      <w:r w:rsidR="001537D3" w:rsidRPr="00700F4B">
        <w:rPr>
          <w:rFonts w:ascii="Times New Roman" w:hAnsi="Times New Roman" w:cs="Times New Roman"/>
        </w:rPr>
        <w:t>that there is in the scholarship.</w:t>
      </w:r>
    </w:p>
    <w:p w14:paraId="42D015F6" w14:textId="77777777" w:rsidR="001537D3" w:rsidRPr="00700F4B" w:rsidRDefault="001537D3" w:rsidP="00700F4B">
      <w:pPr>
        <w:spacing w:line="480" w:lineRule="auto"/>
        <w:ind w:firstLine="720"/>
        <w:rPr>
          <w:rFonts w:ascii="Times New Roman" w:hAnsi="Times New Roman" w:cs="Times New Roman"/>
        </w:rPr>
      </w:pPr>
    </w:p>
    <w:p w14:paraId="2ABB1B70" w14:textId="67186815" w:rsidR="003B2949" w:rsidRPr="00700F4B" w:rsidRDefault="003B2949" w:rsidP="00700F4B">
      <w:pPr>
        <w:spacing w:line="480" w:lineRule="auto"/>
        <w:rPr>
          <w:rFonts w:ascii="Times New Roman" w:hAnsi="Times New Roman" w:cs="Times New Roman"/>
        </w:rPr>
      </w:pPr>
      <w:r w:rsidRPr="00700F4B">
        <w:rPr>
          <w:rFonts w:ascii="Times New Roman" w:hAnsi="Times New Roman" w:cs="Times New Roman"/>
        </w:rPr>
        <w:br w:type="page"/>
      </w:r>
    </w:p>
    <w:p w14:paraId="2E5DEA03" w14:textId="3E9C1087" w:rsidR="003B2949" w:rsidRPr="00700F4B" w:rsidRDefault="00F02A98" w:rsidP="00700F4B">
      <w:pPr>
        <w:spacing w:line="480" w:lineRule="auto"/>
        <w:jc w:val="center"/>
        <w:rPr>
          <w:rFonts w:ascii="Times New Roman" w:hAnsi="Times New Roman" w:cs="Times New Roman"/>
          <w:b/>
          <w:bCs/>
        </w:rPr>
      </w:pPr>
      <w:r w:rsidRPr="00700F4B">
        <w:rPr>
          <w:rFonts w:ascii="Times New Roman" w:hAnsi="Times New Roman" w:cs="Times New Roman"/>
          <w:b/>
          <w:bCs/>
        </w:rPr>
        <w:t>Bibliography</w:t>
      </w:r>
    </w:p>
    <w:p w14:paraId="6543339F" w14:textId="77777777" w:rsidR="00C91460" w:rsidRPr="00700F4B" w:rsidRDefault="00C91460" w:rsidP="00700F4B">
      <w:pPr>
        <w:pStyle w:val="NormalWeb"/>
        <w:spacing w:before="0" w:beforeAutospacing="0" w:after="0" w:afterAutospacing="0" w:line="480" w:lineRule="auto"/>
        <w:ind w:left="720" w:hanging="720"/>
      </w:pPr>
      <w:r w:rsidRPr="00700F4B">
        <w:t xml:space="preserve">Alothman, B., Alhajraf, A., Alajmi, R., Farraj, R. A., Alshareef, N., &amp; Khan, M. (2022). Developing a cyber incident exercises model to educate security teams. </w:t>
      </w:r>
      <w:r w:rsidRPr="00700F4B">
        <w:rPr>
          <w:i/>
          <w:iCs/>
        </w:rPr>
        <w:t>Electronics</w:t>
      </w:r>
      <w:r w:rsidRPr="00700F4B">
        <w:t xml:space="preserve">, </w:t>
      </w:r>
      <w:r w:rsidRPr="00700F4B">
        <w:rPr>
          <w:i/>
          <w:iCs/>
        </w:rPr>
        <w:t>11</w:t>
      </w:r>
      <w:r w:rsidRPr="00700F4B">
        <w:t xml:space="preserve">(10), 1575. https://doi.org/10.3390/electronics11101575 </w:t>
      </w:r>
    </w:p>
    <w:p w14:paraId="5E203918" w14:textId="77777777" w:rsidR="00C91460" w:rsidRPr="00700F4B" w:rsidRDefault="00C91460" w:rsidP="00700F4B">
      <w:pPr>
        <w:pStyle w:val="NormalWeb"/>
        <w:spacing w:before="0" w:beforeAutospacing="0" w:after="0" w:afterAutospacing="0" w:line="480" w:lineRule="auto"/>
        <w:ind w:left="720" w:hanging="720"/>
      </w:pPr>
      <w:r w:rsidRPr="00700F4B">
        <w:t xml:space="preserve">Becejac, T., Eppinger, C., Ashok, A., Agrawal, U., &amp; O’Brien, J. (2020). Prime: A real‐time cyber‐physical systems testbed: From wide‐area monitoring, protection, and Control Prototyping to operator training and beyond. </w:t>
      </w:r>
      <w:r w:rsidRPr="00700F4B">
        <w:rPr>
          <w:i/>
          <w:iCs/>
        </w:rPr>
        <w:t>IET Cyber-Physical Systems: Theory &amp;amp; Applications</w:t>
      </w:r>
      <w:r w:rsidRPr="00700F4B">
        <w:t xml:space="preserve">, </w:t>
      </w:r>
      <w:r w:rsidRPr="00700F4B">
        <w:rPr>
          <w:i/>
          <w:iCs/>
        </w:rPr>
        <w:t>5</w:t>
      </w:r>
      <w:r w:rsidRPr="00700F4B">
        <w:t xml:space="preserve">(2), 186–195. https://doi.org/10.1049/iet-cps.2019.0049 </w:t>
      </w:r>
    </w:p>
    <w:p w14:paraId="153B41DC" w14:textId="77777777" w:rsidR="00C91460" w:rsidRPr="00700F4B" w:rsidRDefault="00C91460" w:rsidP="00700F4B">
      <w:pPr>
        <w:pStyle w:val="NormalWeb"/>
        <w:spacing w:before="0" w:beforeAutospacing="0" w:after="0" w:afterAutospacing="0" w:line="480" w:lineRule="auto"/>
        <w:ind w:left="720" w:hanging="720"/>
      </w:pPr>
      <w:r w:rsidRPr="00700F4B">
        <w:t xml:space="preserve">Bergin, D. L. (2015). Cyber-attack and defense simulation framework. </w:t>
      </w:r>
      <w:r w:rsidRPr="00700F4B">
        <w:rPr>
          <w:i/>
          <w:iCs/>
        </w:rPr>
        <w:t>The Journal of Defense Modeling and Simulation: Applications, Methodology, Technology</w:t>
      </w:r>
      <w:r w:rsidRPr="00700F4B">
        <w:t xml:space="preserve">, </w:t>
      </w:r>
      <w:r w:rsidRPr="00700F4B">
        <w:rPr>
          <w:i/>
          <w:iCs/>
        </w:rPr>
        <w:t>12</w:t>
      </w:r>
      <w:r w:rsidRPr="00700F4B">
        <w:t xml:space="preserve">(4), 383–392. https://doi.org/10.1177/1548512915593528 </w:t>
      </w:r>
    </w:p>
    <w:p w14:paraId="1D5A5D3B" w14:textId="77777777" w:rsidR="00C91460" w:rsidRPr="00700F4B" w:rsidRDefault="00C91460" w:rsidP="00700F4B">
      <w:pPr>
        <w:pStyle w:val="NormalWeb"/>
        <w:spacing w:before="0" w:beforeAutospacing="0" w:after="0" w:afterAutospacing="0" w:line="480" w:lineRule="auto"/>
        <w:ind w:left="720" w:hanging="720"/>
      </w:pPr>
      <w:r w:rsidRPr="00700F4B">
        <w:t xml:space="preserve">Bianchi, F., Bassetti, E., &amp; Spognardi, A. (2024). Scalable and automated evaluation of Blue Team Cyber Posture in cyber ranges. </w:t>
      </w:r>
      <w:r w:rsidRPr="00700F4B">
        <w:rPr>
          <w:i/>
          <w:iCs/>
        </w:rPr>
        <w:t>Proceedings of the 39th ACM/SIGAPP Symposium on Applied Computing</w:t>
      </w:r>
      <w:r w:rsidRPr="00700F4B">
        <w:t xml:space="preserve">, 1539–1541. https://doi.org/10.1145/3605098.3636154 </w:t>
      </w:r>
    </w:p>
    <w:p w14:paraId="2EB75EC6" w14:textId="77777777" w:rsidR="00C91460" w:rsidRPr="00700F4B" w:rsidRDefault="00C91460" w:rsidP="00700F4B">
      <w:pPr>
        <w:pStyle w:val="NormalWeb"/>
        <w:spacing w:before="0" w:beforeAutospacing="0" w:after="0" w:afterAutospacing="0" w:line="480" w:lineRule="auto"/>
        <w:ind w:left="720" w:hanging="720"/>
      </w:pPr>
      <w:r w:rsidRPr="00700F4B">
        <w:t xml:space="preserve">Bierwirth, T., Pfützner, S., Schopp, M., &amp; Steininger, C. (2024). Design and evaluation of Advanced Persistent Threat Scenarios for Cyber Ranges. </w:t>
      </w:r>
      <w:r w:rsidRPr="00700F4B">
        <w:rPr>
          <w:i/>
          <w:iCs/>
        </w:rPr>
        <w:t>IEEE Access</w:t>
      </w:r>
      <w:r w:rsidRPr="00700F4B">
        <w:t xml:space="preserve">, </w:t>
      </w:r>
      <w:r w:rsidRPr="00700F4B">
        <w:rPr>
          <w:i/>
          <w:iCs/>
        </w:rPr>
        <w:t>12</w:t>
      </w:r>
      <w:r w:rsidRPr="00700F4B">
        <w:t xml:space="preserve">, 72458–72472. https://doi.org/10.1109/access.2024.3402744 </w:t>
      </w:r>
    </w:p>
    <w:p w14:paraId="4BBBB090" w14:textId="77777777" w:rsidR="00C91460" w:rsidRPr="00700F4B" w:rsidRDefault="00C91460" w:rsidP="00700F4B">
      <w:pPr>
        <w:pStyle w:val="NormalWeb"/>
        <w:spacing w:before="0" w:beforeAutospacing="0" w:after="0" w:afterAutospacing="0" w:line="480" w:lineRule="auto"/>
        <w:ind w:left="720" w:hanging="720"/>
      </w:pPr>
      <w:r w:rsidRPr="00700F4B">
        <w:t xml:space="preserve">Borges, D. (2022). </w:t>
      </w:r>
      <w:r w:rsidRPr="00700F4B">
        <w:rPr>
          <w:i/>
          <w:iCs/>
        </w:rPr>
        <w:t>Adversarial tradecraft in cybersecurity: Offense versus defense in real-time computer conflict</w:t>
      </w:r>
      <w:r w:rsidRPr="00700F4B">
        <w:t xml:space="preserve">. Packt Publishing. </w:t>
      </w:r>
    </w:p>
    <w:p w14:paraId="7A716DF5" w14:textId="77777777" w:rsidR="00C91460" w:rsidRPr="00700F4B" w:rsidRDefault="00C91460" w:rsidP="00700F4B">
      <w:pPr>
        <w:pStyle w:val="NormalWeb"/>
        <w:spacing w:before="0" w:beforeAutospacing="0" w:after="0" w:afterAutospacing="0" w:line="480" w:lineRule="auto"/>
        <w:ind w:left="720" w:hanging="720"/>
      </w:pPr>
      <w:r w:rsidRPr="00700F4B">
        <w:t xml:space="preserve">Costa, G., Russo, E., &amp; Armando, A. (2022). Automating the generation of cyber range virtual scenarios with VSDL. </w:t>
      </w:r>
      <w:r w:rsidRPr="00700F4B">
        <w:rPr>
          <w:i/>
          <w:iCs/>
        </w:rPr>
        <w:t>Journal of Wireless Mobile Networks, Ubiquitous Computing, and Dependable Applications</w:t>
      </w:r>
      <w:r w:rsidRPr="00700F4B">
        <w:t xml:space="preserve">, </w:t>
      </w:r>
      <w:r w:rsidRPr="00700F4B">
        <w:rPr>
          <w:i/>
          <w:iCs/>
        </w:rPr>
        <w:t>13</w:t>
      </w:r>
      <w:r w:rsidRPr="00700F4B">
        <w:t xml:space="preserve">(4), 61–80. https://doi.org/10.58346/jowua.2022.i4.004 </w:t>
      </w:r>
    </w:p>
    <w:p w14:paraId="6C94548D" w14:textId="77777777" w:rsidR="00C91460" w:rsidRPr="00700F4B" w:rsidRDefault="00C91460" w:rsidP="00700F4B">
      <w:pPr>
        <w:pStyle w:val="NormalWeb"/>
        <w:spacing w:before="0" w:beforeAutospacing="0" w:after="0" w:afterAutospacing="0" w:line="480" w:lineRule="auto"/>
        <w:ind w:left="720" w:hanging="720"/>
      </w:pPr>
      <w:r w:rsidRPr="00700F4B">
        <w:t xml:space="preserve">Deák, V. (2021). Simulation framework for practical cyber security training in the Public Service. </w:t>
      </w:r>
      <w:r w:rsidRPr="00700F4B">
        <w:rPr>
          <w:i/>
          <w:iCs/>
        </w:rPr>
        <w:t>Security and Defence Quarterly</w:t>
      </w:r>
      <w:r w:rsidRPr="00700F4B">
        <w:t xml:space="preserve">, </w:t>
      </w:r>
      <w:r w:rsidRPr="00700F4B">
        <w:rPr>
          <w:i/>
          <w:iCs/>
        </w:rPr>
        <w:t>33</w:t>
      </w:r>
      <w:r w:rsidRPr="00700F4B">
        <w:t xml:space="preserve">(1), 87–104. https://doi.org/10.35467/sdq/132026 </w:t>
      </w:r>
    </w:p>
    <w:p w14:paraId="090E9204" w14:textId="10A46D82" w:rsidR="00C91460" w:rsidRPr="00700F4B" w:rsidRDefault="00C91460" w:rsidP="00700F4B">
      <w:pPr>
        <w:spacing w:after="0" w:line="480" w:lineRule="auto"/>
        <w:ind w:left="720" w:hanging="720"/>
        <w:rPr>
          <w:rFonts w:ascii="Times New Roman" w:eastAsia="Times New Roman" w:hAnsi="Times New Roman" w:cs="Times New Roman"/>
          <w:kern w:val="0"/>
          <w14:ligatures w14:val="none"/>
        </w:rPr>
      </w:pPr>
      <w:r w:rsidRPr="00700F4B">
        <w:rPr>
          <w:rFonts w:ascii="Times New Roman" w:eastAsia="Times New Roman" w:hAnsi="Times New Roman" w:cs="Times New Roman"/>
          <w:kern w:val="0"/>
          <w14:ligatures w14:val="none"/>
        </w:rPr>
        <w:t xml:space="preserve">Grant, T. (2015). Specifying Functional Requirements for Simulating Professional Offensive Cyber Operations. </w:t>
      </w:r>
      <w:r w:rsidRPr="00700F4B">
        <w:rPr>
          <w:rFonts w:ascii="Times New Roman" w:eastAsia="Times New Roman" w:hAnsi="Times New Roman" w:cs="Times New Roman"/>
          <w:i/>
          <w:iCs/>
          <w:kern w:val="0"/>
          <w14:ligatures w14:val="none"/>
        </w:rPr>
        <w:t>Journal of Information Warfare</w:t>
      </w:r>
      <w:r w:rsidRPr="00700F4B">
        <w:rPr>
          <w:rFonts w:ascii="Times New Roman" w:eastAsia="Times New Roman" w:hAnsi="Times New Roman" w:cs="Times New Roman"/>
          <w:kern w:val="0"/>
          <w14:ligatures w14:val="none"/>
        </w:rPr>
        <w:t xml:space="preserve">, </w:t>
      </w:r>
      <w:r w:rsidRPr="00700F4B">
        <w:rPr>
          <w:rFonts w:ascii="Times New Roman" w:eastAsia="Times New Roman" w:hAnsi="Times New Roman" w:cs="Times New Roman"/>
          <w:i/>
          <w:iCs/>
          <w:kern w:val="0"/>
          <w14:ligatures w14:val="none"/>
        </w:rPr>
        <w:t>14</w:t>
      </w:r>
      <w:r w:rsidRPr="00700F4B">
        <w:rPr>
          <w:rFonts w:ascii="Times New Roman" w:eastAsia="Times New Roman" w:hAnsi="Times New Roman" w:cs="Times New Roman"/>
          <w:kern w:val="0"/>
          <w14:ligatures w14:val="none"/>
        </w:rPr>
        <w:t>(3), 43–56. https://www.jstor.org/stable/26502730</w:t>
      </w:r>
    </w:p>
    <w:p w14:paraId="117C8B81" w14:textId="77777777" w:rsidR="00C91460" w:rsidRPr="00700F4B" w:rsidRDefault="00C91460" w:rsidP="00700F4B">
      <w:pPr>
        <w:pStyle w:val="NormalWeb"/>
        <w:spacing w:before="0" w:beforeAutospacing="0" w:after="0" w:afterAutospacing="0" w:line="480" w:lineRule="auto"/>
        <w:ind w:left="720" w:hanging="720"/>
      </w:pPr>
      <w:r w:rsidRPr="00700F4B">
        <w:t xml:space="preserve">Kavak, H., Padilla, J. J., Vernon-Bido, D., Diallo, S. Y., Gore, R., &amp; Shetty, S. (2021). Simulation for cybersecurity: State of the art and Future Directions. </w:t>
      </w:r>
      <w:r w:rsidRPr="00700F4B">
        <w:rPr>
          <w:i/>
          <w:iCs/>
        </w:rPr>
        <w:t>Journal of Cybersecurity</w:t>
      </w:r>
      <w:r w:rsidRPr="00700F4B">
        <w:t xml:space="preserve">, </w:t>
      </w:r>
      <w:r w:rsidRPr="00700F4B">
        <w:rPr>
          <w:i/>
          <w:iCs/>
        </w:rPr>
        <w:t>7</w:t>
      </w:r>
      <w:r w:rsidRPr="00700F4B">
        <w:t xml:space="preserve">(1). https://doi.org/10.1093/cybsec/tyab005 </w:t>
      </w:r>
    </w:p>
    <w:p w14:paraId="72008517" w14:textId="77777777" w:rsidR="00C91460" w:rsidRPr="00700F4B" w:rsidRDefault="00C91460" w:rsidP="00700F4B">
      <w:pPr>
        <w:pStyle w:val="NormalWeb"/>
        <w:spacing w:before="0" w:beforeAutospacing="0" w:after="0" w:afterAutospacing="0" w:line="480" w:lineRule="auto"/>
        <w:ind w:left="720" w:hanging="720"/>
      </w:pPr>
      <w:r w:rsidRPr="00700F4B">
        <w:t xml:space="preserve">Khalid, M., Afzal, M., &amp; Iqbal, W. (2022). A game model design using test bed for malware analysis training. </w:t>
      </w:r>
      <w:r w:rsidRPr="00700F4B">
        <w:rPr>
          <w:i/>
          <w:iCs/>
        </w:rPr>
        <w:t>Information &amp;amp; Computer Security</w:t>
      </w:r>
      <w:r w:rsidRPr="00700F4B">
        <w:t xml:space="preserve">, </w:t>
      </w:r>
      <w:r w:rsidRPr="00700F4B">
        <w:rPr>
          <w:i/>
          <w:iCs/>
        </w:rPr>
        <w:t>30</w:t>
      </w:r>
      <w:r w:rsidRPr="00700F4B">
        <w:t xml:space="preserve">(4), 633–650. https://doi.org/10.1108/ics-09-2021-0152 </w:t>
      </w:r>
    </w:p>
    <w:p w14:paraId="18FEAA29" w14:textId="77777777" w:rsidR="00C91460" w:rsidRPr="00700F4B" w:rsidRDefault="00C91460" w:rsidP="00700F4B">
      <w:pPr>
        <w:pStyle w:val="NormalWeb"/>
        <w:spacing w:before="0" w:beforeAutospacing="0" w:after="0" w:afterAutospacing="0" w:line="480" w:lineRule="auto"/>
        <w:ind w:left="720" w:hanging="720"/>
      </w:pPr>
      <w:r w:rsidRPr="00700F4B">
        <w:t xml:space="preserve">La Fleur, C., Hoffman, B., Gibson, C. B., &amp; Buchler, N. (2021). Team performance in a series of regional and national US Cybersecurity Defense Competitions: Generalizable Effects of training and functional role specialization. </w:t>
      </w:r>
      <w:r w:rsidRPr="00700F4B">
        <w:rPr>
          <w:i/>
          <w:iCs/>
        </w:rPr>
        <w:t>Computers &amp;amp; Security</w:t>
      </w:r>
      <w:r w:rsidRPr="00700F4B">
        <w:t xml:space="preserve">, </w:t>
      </w:r>
      <w:r w:rsidRPr="00700F4B">
        <w:rPr>
          <w:i/>
          <w:iCs/>
        </w:rPr>
        <w:t>104</w:t>
      </w:r>
      <w:r w:rsidRPr="00700F4B">
        <w:t xml:space="preserve">, 102229. https://doi.org/10.1016/j.cose.2021.102229 </w:t>
      </w:r>
    </w:p>
    <w:p w14:paraId="7CD2A276" w14:textId="77777777" w:rsidR="00C91460" w:rsidRPr="00700F4B" w:rsidRDefault="00C91460" w:rsidP="00700F4B">
      <w:pPr>
        <w:pStyle w:val="NormalWeb"/>
        <w:spacing w:before="0" w:beforeAutospacing="0" w:after="0" w:afterAutospacing="0" w:line="480" w:lineRule="auto"/>
        <w:ind w:left="720" w:hanging="720"/>
      </w:pPr>
      <w:r w:rsidRPr="00700F4B">
        <w:t xml:space="preserve">Lee, S., &amp; Kang, D. (2024). Designing simulation logic of UAV Cyber Operation Using Cyber Security Framework. </w:t>
      </w:r>
      <w:r w:rsidRPr="00700F4B">
        <w:rPr>
          <w:i/>
          <w:iCs/>
        </w:rPr>
        <w:t>IEEE Access</w:t>
      </w:r>
      <w:r w:rsidRPr="00700F4B">
        <w:t xml:space="preserve">, </w:t>
      </w:r>
      <w:r w:rsidRPr="00700F4B">
        <w:rPr>
          <w:i/>
          <w:iCs/>
        </w:rPr>
        <w:t>12</w:t>
      </w:r>
      <w:r w:rsidRPr="00700F4B">
        <w:t xml:space="preserve">, 3488–3498. https://doi.org/10.1109/access.2023.3349131 </w:t>
      </w:r>
    </w:p>
    <w:p w14:paraId="37AF7238" w14:textId="77777777" w:rsidR="00C91460" w:rsidRPr="00700F4B" w:rsidRDefault="00C91460" w:rsidP="00700F4B">
      <w:pPr>
        <w:pStyle w:val="NormalWeb"/>
        <w:spacing w:before="0" w:beforeAutospacing="0" w:after="0" w:afterAutospacing="0" w:line="480" w:lineRule="auto"/>
        <w:ind w:left="720" w:hanging="720"/>
      </w:pPr>
      <w:r w:rsidRPr="00700F4B">
        <w:t xml:space="preserve">Long, D. T. (2020). </w:t>
      </w:r>
      <w:r w:rsidRPr="00700F4B">
        <w:rPr>
          <w:i/>
          <w:iCs/>
        </w:rPr>
        <w:t>Wargaming and the Education Gap: Why CyberWar: 2025 Was Created</w:t>
      </w:r>
      <w:r w:rsidRPr="00700F4B">
        <w:t xml:space="preserve">. http://www.jstor.org/stable/10.2307/26902670?refreqid=fastly-default </w:t>
      </w:r>
    </w:p>
    <w:p w14:paraId="60BD90CE" w14:textId="77777777" w:rsidR="00C91460" w:rsidRPr="00700F4B" w:rsidRDefault="00C91460" w:rsidP="00700F4B">
      <w:pPr>
        <w:pStyle w:val="NormalWeb"/>
        <w:spacing w:before="0" w:beforeAutospacing="0" w:after="0" w:afterAutospacing="0" w:line="480" w:lineRule="auto"/>
        <w:ind w:left="720" w:hanging="720"/>
      </w:pPr>
      <w:r w:rsidRPr="00700F4B">
        <w:t xml:space="preserve">Nielson, S. J. (2016). Playground: Preparing students for the Cyber Battleground. </w:t>
      </w:r>
      <w:r w:rsidRPr="00700F4B">
        <w:rPr>
          <w:i/>
          <w:iCs/>
        </w:rPr>
        <w:t>Computer Science Education</w:t>
      </w:r>
      <w:r w:rsidRPr="00700F4B">
        <w:t xml:space="preserve">, </w:t>
      </w:r>
      <w:r w:rsidRPr="00700F4B">
        <w:rPr>
          <w:i/>
          <w:iCs/>
        </w:rPr>
        <w:t>26</w:t>
      </w:r>
      <w:r w:rsidRPr="00700F4B">
        <w:t xml:space="preserve">(4), 255–276. https://doi.org/10.1080/08993408.2016.1271526 </w:t>
      </w:r>
    </w:p>
    <w:p w14:paraId="63690D18" w14:textId="77777777" w:rsidR="00C91460" w:rsidRPr="00700F4B" w:rsidRDefault="00C91460" w:rsidP="00700F4B">
      <w:pPr>
        <w:pStyle w:val="NormalWeb"/>
        <w:spacing w:before="0" w:beforeAutospacing="0" w:after="0" w:afterAutospacing="0" w:line="480" w:lineRule="auto"/>
        <w:ind w:left="720" w:hanging="720"/>
      </w:pPr>
      <w:r w:rsidRPr="00700F4B">
        <w:t xml:space="preserve">Palacin, V. (2021). </w:t>
      </w:r>
      <w:r w:rsidRPr="00700F4B">
        <w:rPr>
          <w:i/>
          <w:iCs/>
        </w:rPr>
        <w:t>Practical threat intelligence and data-driven threat huntingx: Practical threat intelligence and data-driven threat hunting: A hands-on guide to threat hunting with the ATT&amp;CK framework and Open source tools</w:t>
      </w:r>
      <w:r w:rsidRPr="00700F4B">
        <w:t xml:space="preserve">. Packt Publishing, Limited. </w:t>
      </w:r>
    </w:p>
    <w:p w14:paraId="50283EE3" w14:textId="77777777" w:rsidR="00C91460" w:rsidRPr="00700F4B" w:rsidRDefault="00C91460" w:rsidP="00700F4B">
      <w:pPr>
        <w:pStyle w:val="NormalWeb"/>
        <w:spacing w:before="0" w:beforeAutospacing="0" w:after="0" w:afterAutospacing="0" w:line="480" w:lineRule="auto"/>
        <w:ind w:left="720" w:hanging="720"/>
      </w:pPr>
      <w:r w:rsidRPr="00700F4B">
        <w:t xml:space="preserve">Pecoraro, G., D’Amico, M., &amp; Romano, S. P. (2021). RedHerd: Offensive Cyberspace Operations as a Service. </w:t>
      </w:r>
      <w:r w:rsidRPr="00700F4B">
        <w:rPr>
          <w:i/>
          <w:iCs/>
        </w:rPr>
        <w:t>Signals</w:t>
      </w:r>
      <w:r w:rsidRPr="00700F4B">
        <w:t xml:space="preserve">, </w:t>
      </w:r>
      <w:r w:rsidRPr="00700F4B">
        <w:rPr>
          <w:i/>
          <w:iCs/>
        </w:rPr>
        <w:t>2</w:t>
      </w:r>
      <w:r w:rsidRPr="00700F4B">
        <w:t xml:space="preserve">(4), 619–636. https://doi.org/10.3390/signals2040038 </w:t>
      </w:r>
    </w:p>
    <w:p w14:paraId="33017D42" w14:textId="77777777" w:rsidR="00C91460" w:rsidRPr="00700F4B" w:rsidRDefault="00C91460" w:rsidP="00700F4B">
      <w:pPr>
        <w:pStyle w:val="NormalWeb"/>
        <w:spacing w:before="0" w:beforeAutospacing="0" w:after="0" w:afterAutospacing="0" w:line="480" w:lineRule="auto"/>
        <w:ind w:left="720" w:hanging="720"/>
      </w:pPr>
      <w:r w:rsidRPr="00700F4B">
        <w:t xml:space="preserve">Routin, D., Thoores, S., &amp; Rossier, S. (2022). </w:t>
      </w:r>
      <w:r w:rsidRPr="00700F4B">
        <w:rPr>
          <w:i/>
          <w:iCs/>
        </w:rPr>
        <w:t>Purple team strategies: Enhancing global security posture through uniting red and blue teams with adversary emulation</w:t>
      </w:r>
      <w:r w:rsidRPr="00700F4B">
        <w:t xml:space="preserve">. Packt Publishing. </w:t>
      </w:r>
    </w:p>
    <w:p w14:paraId="5B2F0AF1" w14:textId="77777777" w:rsidR="00C91460" w:rsidRPr="00700F4B" w:rsidRDefault="00C91460" w:rsidP="00700F4B">
      <w:pPr>
        <w:pStyle w:val="NormalWeb"/>
        <w:spacing w:before="0" w:beforeAutospacing="0" w:after="0" w:afterAutospacing="0" w:line="480" w:lineRule="auto"/>
        <w:ind w:left="720" w:hanging="720"/>
      </w:pPr>
      <w:r w:rsidRPr="00700F4B">
        <w:t xml:space="preserve">Shin, Y., Kwon, H., Jeong, J., &amp; Shin, D. (2024). A study on designing Cyber Training and cyber range to effectively respond to cyber threats. </w:t>
      </w:r>
      <w:r w:rsidRPr="00700F4B">
        <w:rPr>
          <w:i/>
          <w:iCs/>
        </w:rPr>
        <w:t>Electronics</w:t>
      </w:r>
      <w:r w:rsidRPr="00700F4B">
        <w:t xml:space="preserve">, </w:t>
      </w:r>
      <w:r w:rsidRPr="00700F4B">
        <w:rPr>
          <w:i/>
          <w:iCs/>
        </w:rPr>
        <w:t>13</w:t>
      </w:r>
      <w:r w:rsidRPr="00700F4B">
        <w:t xml:space="preserve">(19), 3867. https://doi.org/10.3390/electronics13193867 </w:t>
      </w:r>
    </w:p>
    <w:p w14:paraId="36C3A1B5" w14:textId="77777777" w:rsidR="00C91460" w:rsidRPr="00700F4B" w:rsidRDefault="00C91460" w:rsidP="00700F4B">
      <w:pPr>
        <w:pStyle w:val="NormalWeb"/>
        <w:spacing w:before="0" w:beforeAutospacing="0" w:after="0" w:afterAutospacing="0" w:line="480" w:lineRule="auto"/>
        <w:ind w:left="720" w:hanging="720"/>
      </w:pPr>
      <w:r w:rsidRPr="00700F4B">
        <w:t xml:space="preserve">Taitto, P., Virag, C., &amp; Nevmerzhitskaya, J. (2018). Using holistic approach to developing cybersecurity simulation environments. </w:t>
      </w:r>
      <w:r w:rsidRPr="00700F4B">
        <w:rPr>
          <w:i/>
          <w:iCs/>
        </w:rPr>
        <w:t>eLearning and Software for Education</w:t>
      </w:r>
      <w:r w:rsidRPr="00700F4B">
        <w:t xml:space="preserve">, </w:t>
      </w:r>
      <w:r w:rsidRPr="00700F4B">
        <w:rPr>
          <w:i/>
          <w:iCs/>
        </w:rPr>
        <w:t>4</w:t>
      </w:r>
      <w:r w:rsidRPr="00700F4B">
        <w:t xml:space="preserve">, 77–84. https://doi.org/10.12753/2066-026x-18-226 </w:t>
      </w:r>
    </w:p>
    <w:p w14:paraId="0A1F74A6" w14:textId="77777777" w:rsidR="00C91460" w:rsidRPr="00700F4B" w:rsidRDefault="00C91460" w:rsidP="00700F4B">
      <w:pPr>
        <w:pStyle w:val="NormalWeb"/>
        <w:spacing w:before="0" w:beforeAutospacing="0" w:after="0" w:afterAutospacing="0" w:line="480" w:lineRule="auto"/>
        <w:ind w:left="720" w:hanging="720"/>
      </w:pPr>
      <w:r w:rsidRPr="00700F4B">
        <w:t xml:space="preserve">Ukwandu, E., Farah, M. A., Hindy, H., Brosset, D., Kavallieros, D., Atkinson, R., Tachtatzis, C., Bures, M., Andonovic, I., &amp; Bellekens, X. (2020). A review of cyber-ranges and test-beds: Current and future trends. </w:t>
      </w:r>
      <w:r w:rsidRPr="00700F4B">
        <w:rPr>
          <w:i/>
          <w:iCs/>
        </w:rPr>
        <w:t>Sensors</w:t>
      </w:r>
      <w:r w:rsidRPr="00700F4B">
        <w:t xml:space="preserve">, </w:t>
      </w:r>
      <w:r w:rsidRPr="00700F4B">
        <w:rPr>
          <w:i/>
          <w:iCs/>
        </w:rPr>
        <w:t>20</w:t>
      </w:r>
      <w:r w:rsidRPr="00700F4B">
        <w:t xml:space="preserve">(24), 7148. https://doi.org/10.3390/s20247148 </w:t>
      </w:r>
    </w:p>
    <w:p w14:paraId="7800AFAC" w14:textId="07061EEF" w:rsidR="00C91460" w:rsidRPr="00700F4B" w:rsidRDefault="00C91460" w:rsidP="00700F4B">
      <w:pPr>
        <w:pStyle w:val="NormalWeb"/>
        <w:spacing w:before="0" w:beforeAutospacing="0" w:after="0" w:afterAutospacing="0" w:line="480" w:lineRule="auto"/>
        <w:ind w:left="720" w:hanging="720"/>
      </w:pPr>
      <w:r w:rsidRPr="00700F4B">
        <w:t xml:space="preserve">Veksler, V. D., Buchler, N., Hoffman, B. E., Cassenti, D. N., Sample, C., &amp; Sugrim, S. (2018). Simulations in cyber-security: A review of cognitive modeling of network attackers, defenders, and users. </w:t>
      </w:r>
      <w:r w:rsidRPr="00700F4B">
        <w:rPr>
          <w:i/>
          <w:iCs/>
        </w:rPr>
        <w:t>Frontiers in Psychology</w:t>
      </w:r>
      <w:r w:rsidRPr="00700F4B">
        <w:t xml:space="preserve">, </w:t>
      </w:r>
      <w:r w:rsidRPr="00700F4B">
        <w:rPr>
          <w:i/>
          <w:iCs/>
        </w:rPr>
        <w:t>9</w:t>
      </w:r>
      <w:r w:rsidRPr="00700F4B">
        <w:t xml:space="preserve">. https://doi.org/10.3389/fpsyg.2018.00691 </w:t>
      </w:r>
    </w:p>
    <w:sectPr w:rsidR="00C91460" w:rsidRPr="00700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32"/>
    <w:rsid w:val="000026A1"/>
    <w:rsid w:val="00012965"/>
    <w:rsid w:val="00025658"/>
    <w:rsid w:val="000C39C2"/>
    <w:rsid w:val="00134D0C"/>
    <w:rsid w:val="001537D3"/>
    <w:rsid w:val="00162841"/>
    <w:rsid w:val="001879F0"/>
    <w:rsid w:val="00194646"/>
    <w:rsid w:val="001B572A"/>
    <w:rsid w:val="002307BC"/>
    <w:rsid w:val="0025002F"/>
    <w:rsid w:val="002538D1"/>
    <w:rsid w:val="00273CB7"/>
    <w:rsid w:val="00275F18"/>
    <w:rsid w:val="002B5888"/>
    <w:rsid w:val="002D066F"/>
    <w:rsid w:val="002D0D5B"/>
    <w:rsid w:val="002D70D1"/>
    <w:rsid w:val="00304A7A"/>
    <w:rsid w:val="00326F3B"/>
    <w:rsid w:val="00326FA2"/>
    <w:rsid w:val="00352644"/>
    <w:rsid w:val="00363610"/>
    <w:rsid w:val="00363634"/>
    <w:rsid w:val="00370126"/>
    <w:rsid w:val="00381632"/>
    <w:rsid w:val="00392763"/>
    <w:rsid w:val="003A58D3"/>
    <w:rsid w:val="003B2949"/>
    <w:rsid w:val="003B4531"/>
    <w:rsid w:val="003D4790"/>
    <w:rsid w:val="003E08FE"/>
    <w:rsid w:val="003F7839"/>
    <w:rsid w:val="00412E06"/>
    <w:rsid w:val="00426BA6"/>
    <w:rsid w:val="00441C84"/>
    <w:rsid w:val="00450CFC"/>
    <w:rsid w:val="004A0007"/>
    <w:rsid w:val="004A301C"/>
    <w:rsid w:val="004B730C"/>
    <w:rsid w:val="004B7D51"/>
    <w:rsid w:val="005033FB"/>
    <w:rsid w:val="00504BDE"/>
    <w:rsid w:val="00525C7D"/>
    <w:rsid w:val="005432B2"/>
    <w:rsid w:val="005435B1"/>
    <w:rsid w:val="005866D7"/>
    <w:rsid w:val="005C3684"/>
    <w:rsid w:val="005D56E3"/>
    <w:rsid w:val="005E5563"/>
    <w:rsid w:val="005E5D6C"/>
    <w:rsid w:val="00644C47"/>
    <w:rsid w:val="006E201D"/>
    <w:rsid w:val="00700F4B"/>
    <w:rsid w:val="00716F23"/>
    <w:rsid w:val="0078174F"/>
    <w:rsid w:val="007A3BC6"/>
    <w:rsid w:val="007B0FD8"/>
    <w:rsid w:val="007D11C4"/>
    <w:rsid w:val="007F3311"/>
    <w:rsid w:val="007F76E5"/>
    <w:rsid w:val="0080366F"/>
    <w:rsid w:val="00810548"/>
    <w:rsid w:val="00870911"/>
    <w:rsid w:val="008900D6"/>
    <w:rsid w:val="008A3B52"/>
    <w:rsid w:val="008A51E6"/>
    <w:rsid w:val="008B27B6"/>
    <w:rsid w:val="008F054E"/>
    <w:rsid w:val="00911CD9"/>
    <w:rsid w:val="0093617A"/>
    <w:rsid w:val="0094377D"/>
    <w:rsid w:val="00945069"/>
    <w:rsid w:val="009466BC"/>
    <w:rsid w:val="00946AD5"/>
    <w:rsid w:val="009577DC"/>
    <w:rsid w:val="009A3C72"/>
    <w:rsid w:val="00A0782C"/>
    <w:rsid w:val="00A07A98"/>
    <w:rsid w:val="00AB1F32"/>
    <w:rsid w:val="00AC4ED6"/>
    <w:rsid w:val="00AE4CE1"/>
    <w:rsid w:val="00AF4427"/>
    <w:rsid w:val="00B44F12"/>
    <w:rsid w:val="00B51698"/>
    <w:rsid w:val="00B92BB4"/>
    <w:rsid w:val="00BC0F7A"/>
    <w:rsid w:val="00BE4F37"/>
    <w:rsid w:val="00C174A8"/>
    <w:rsid w:val="00C27FCD"/>
    <w:rsid w:val="00C51026"/>
    <w:rsid w:val="00C6485D"/>
    <w:rsid w:val="00C70354"/>
    <w:rsid w:val="00C90FC1"/>
    <w:rsid w:val="00C91460"/>
    <w:rsid w:val="00CE13C5"/>
    <w:rsid w:val="00CE2B15"/>
    <w:rsid w:val="00CE42DD"/>
    <w:rsid w:val="00CF3D31"/>
    <w:rsid w:val="00D520C7"/>
    <w:rsid w:val="00D61070"/>
    <w:rsid w:val="00D624DA"/>
    <w:rsid w:val="00D64923"/>
    <w:rsid w:val="00E111B8"/>
    <w:rsid w:val="00E27649"/>
    <w:rsid w:val="00E27792"/>
    <w:rsid w:val="00E77677"/>
    <w:rsid w:val="00EE48FC"/>
    <w:rsid w:val="00EF65F9"/>
    <w:rsid w:val="00F02A98"/>
    <w:rsid w:val="00F338F7"/>
    <w:rsid w:val="00F35EB2"/>
    <w:rsid w:val="00F438D2"/>
    <w:rsid w:val="00F969C9"/>
    <w:rsid w:val="00FE2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B250"/>
  <w15:chartTrackingRefBased/>
  <w15:docId w15:val="{C8002F2D-B98E-4BDD-BD7A-AC6C2FC5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F32"/>
    <w:rPr>
      <w:rFonts w:eastAsiaTheme="majorEastAsia" w:cstheme="majorBidi"/>
      <w:color w:val="272727" w:themeColor="text1" w:themeTint="D8"/>
    </w:rPr>
  </w:style>
  <w:style w:type="paragraph" w:styleId="Title">
    <w:name w:val="Title"/>
    <w:basedOn w:val="Normal"/>
    <w:next w:val="Normal"/>
    <w:link w:val="TitleChar"/>
    <w:uiPriority w:val="10"/>
    <w:qFormat/>
    <w:rsid w:val="00AB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F32"/>
    <w:pPr>
      <w:spacing w:before="160"/>
      <w:jc w:val="center"/>
    </w:pPr>
    <w:rPr>
      <w:i/>
      <w:iCs/>
      <w:color w:val="404040" w:themeColor="text1" w:themeTint="BF"/>
    </w:rPr>
  </w:style>
  <w:style w:type="character" w:customStyle="1" w:styleId="QuoteChar">
    <w:name w:val="Quote Char"/>
    <w:basedOn w:val="DefaultParagraphFont"/>
    <w:link w:val="Quote"/>
    <w:uiPriority w:val="29"/>
    <w:rsid w:val="00AB1F32"/>
    <w:rPr>
      <w:i/>
      <w:iCs/>
      <w:color w:val="404040" w:themeColor="text1" w:themeTint="BF"/>
    </w:rPr>
  </w:style>
  <w:style w:type="paragraph" w:styleId="ListParagraph">
    <w:name w:val="List Paragraph"/>
    <w:basedOn w:val="Normal"/>
    <w:uiPriority w:val="34"/>
    <w:qFormat/>
    <w:rsid w:val="00AB1F32"/>
    <w:pPr>
      <w:ind w:left="720"/>
      <w:contextualSpacing/>
    </w:pPr>
  </w:style>
  <w:style w:type="character" w:styleId="IntenseEmphasis">
    <w:name w:val="Intense Emphasis"/>
    <w:basedOn w:val="DefaultParagraphFont"/>
    <w:uiPriority w:val="21"/>
    <w:qFormat/>
    <w:rsid w:val="00AB1F32"/>
    <w:rPr>
      <w:i/>
      <w:iCs/>
      <w:color w:val="0F4761" w:themeColor="accent1" w:themeShade="BF"/>
    </w:rPr>
  </w:style>
  <w:style w:type="paragraph" w:styleId="IntenseQuote">
    <w:name w:val="Intense Quote"/>
    <w:basedOn w:val="Normal"/>
    <w:next w:val="Normal"/>
    <w:link w:val="IntenseQuoteChar"/>
    <w:uiPriority w:val="30"/>
    <w:qFormat/>
    <w:rsid w:val="00AB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F32"/>
    <w:rPr>
      <w:i/>
      <w:iCs/>
      <w:color w:val="0F4761" w:themeColor="accent1" w:themeShade="BF"/>
    </w:rPr>
  </w:style>
  <w:style w:type="character" w:styleId="IntenseReference">
    <w:name w:val="Intense Reference"/>
    <w:basedOn w:val="DefaultParagraphFont"/>
    <w:uiPriority w:val="32"/>
    <w:qFormat/>
    <w:rsid w:val="00AB1F32"/>
    <w:rPr>
      <w:b/>
      <w:bCs/>
      <w:smallCaps/>
      <w:color w:val="0F4761" w:themeColor="accent1" w:themeShade="BF"/>
      <w:spacing w:val="5"/>
    </w:rPr>
  </w:style>
  <w:style w:type="paragraph" w:styleId="NormalWeb">
    <w:name w:val="Normal (Web)"/>
    <w:basedOn w:val="Normal"/>
    <w:uiPriority w:val="99"/>
    <w:unhideWhenUsed/>
    <w:rsid w:val="00C914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095766">
      <w:bodyDiv w:val="1"/>
      <w:marLeft w:val="0"/>
      <w:marRight w:val="0"/>
      <w:marTop w:val="0"/>
      <w:marBottom w:val="0"/>
      <w:divBdr>
        <w:top w:val="none" w:sz="0" w:space="0" w:color="auto"/>
        <w:left w:val="none" w:sz="0" w:space="0" w:color="auto"/>
        <w:bottom w:val="none" w:sz="0" w:space="0" w:color="auto"/>
        <w:right w:val="none" w:sz="0" w:space="0" w:color="auto"/>
      </w:divBdr>
    </w:div>
    <w:div w:id="861672229">
      <w:bodyDiv w:val="1"/>
      <w:marLeft w:val="0"/>
      <w:marRight w:val="0"/>
      <w:marTop w:val="0"/>
      <w:marBottom w:val="0"/>
      <w:divBdr>
        <w:top w:val="none" w:sz="0" w:space="0" w:color="auto"/>
        <w:left w:val="none" w:sz="0" w:space="0" w:color="auto"/>
        <w:bottom w:val="none" w:sz="0" w:space="0" w:color="auto"/>
        <w:right w:val="none" w:sz="0" w:space="0" w:color="auto"/>
      </w:divBdr>
      <w:divsChild>
        <w:div w:id="1202209294">
          <w:marLeft w:val="0"/>
          <w:marRight w:val="0"/>
          <w:marTop w:val="0"/>
          <w:marBottom w:val="0"/>
          <w:divBdr>
            <w:top w:val="none" w:sz="0" w:space="0" w:color="auto"/>
            <w:left w:val="none" w:sz="0" w:space="0" w:color="auto"/>
            <w:bottom w:val="none" w:sz="0" w:space="0" w:color="auto"/>
            <w:right w:val="none" w:sz="0" w:space="0" w:color="auto"/>
          </w:divBdr>
          <w:divsChild>
            <w:div w:id="6528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1057</TotalTime>
  <Pages>7</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Harley, Doc William</dc:creator>
  <cp:keywords/>
  <dc:description/>
  <cp:lastModifiedBy>Harley, Doc William</cp:lastModifiedBy>
  <cp:revision>102</cp:revision>
  <dcterms:created xsi:type="dcterms:W3CDTF">2025-03-31T19:24:00Z</dcterms:created>
  <dcterms:modified xsi:type="dcterms:W3CDTF">2025-04-01T19:12:00Z</dcterms:modified>
</cp:coreProperties>
</file>