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Dear Editor-in-Chief,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pleased to submit the manuscript entitled “The Substrate-Independence of Intelligence and Being: A Functional Framework for Non-Biological Entities” for consideration in Foundations of Science.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paper addresses a foundational question at the intersection of the philosophy of mind, cognitive science, and artificial intelligence: whether intelligence and the status of “being” must remain tied to biological substrates. It develops a clear functional framework, tests it against both a hypothetical case of disembodied human consciousness and contemporary artificial systems, and proposes a spectrum model of consciousness. The manuscript is structured in the two-part form preferred by the journal: an accessible multidisciplinary exposition followed by a more formal technical development.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confirm that the work is original, has not been published elsewhere, and is not under consideration by any other journal.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Suggested Reviewers (academically affiliated on different continents; none share an institution with the author):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Professor David Chalmers – New York University, USA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Leading researcher on consciousness, the hard problem, and the philosophy of mind.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Professor Susan Schneider – Florida Atlantic University / NASA, USA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Specialist in the philosophy of artificial intelligence and the nature of mind.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Professor Murray Shanahan – Imperial College London, United Kingdom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Expert in artificial intelligence, consciousness, and cognitive architectures.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Professor Thomas Metzinger – Johannes Gutenberg University Mainz, Germany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Authority on self-models, consciousness, and the philosophy of mind.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Professor Yingjin Xu – Fudan University, China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Active researcher in the philosophy of artificial intelligence and cognitive science.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scholars work directly in the domains addressed by the manuscript (functionalism, consciousness, AI ontology, and the foundations of cognitive science).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short author curriculum vitae is provided below / attached.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Thank you for your consideration.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Garth Murray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Independent Researcher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Wollongong, New South Wales, Australia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murraygarth80@gmail.com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