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20"/>
        <w:jc w:val="center"/>
      </w:pPr>
      <w:r>
        <w:t xml:space="preserve">VALOR MÁXIMO</w:t>
      </w:r>
    </w:p>
    <w:p>
      <w:pPr>
        <w:pStyle w:val="Heading1"/>
        <w:spacing w:after="120"/>
        <w:jc w:val="center"/>
      </w:pPr>
      <w:r>
        <w:t xml:space="preserve">MANUAL DE USUARIO &amp; GUÍA OPERATIVA</w:t>
      </w:r>
    </w:p>
    <w:p>
      <w:pPr>
        <w:pStyle w:val="Heading2"/>
        <w:spacing w:after="160"/>
        <w:jc w:val="center"/>
      </w:pPr>
      <w:r>
        <w:t xml:space="preserve">Panel de Administración del Catálogo Inmobiliario (CMS)</w:t>
      </w:r>
    </w:p>
    <w:p>
      <w:pPr>
        <w:spacing w:after="360"/>
        <w:jc w:val="center"/>
      </w:pPr>
      <w:r>
        <w:rPr>
          <w:b/>
          <w:bCs/>
          <w:i/>
          <w:iCs/>
          <w:color w:val="064E3B"/>
          <w:sz w:val="22"/>
          <w:szCs w:val="22"/>
        </w:rPr>
        <w:t xml:space="preserve">Versión 4.0 Definitiva | Con Capturas de Pantalla y Guía Operativa Completa</w:t>
      </w:r>
    </w:p>
    <w:p>
      <w:pPr>
        <w:pStyle w:val="Heading2"/>
        <w:spacing w:after="120" w:before="240"/>
      </w:pPr>
      <w:r>
        <w:t xml:space="preserve">1. Introducción y Acceso al Sistema</w:t>
      </w:r>
    </w:p>
    <w:p>
      <w:pPr>
        <w:spacing w:after="120"/>
      </w:pPr>
      <w:r>
        <w:t xml:space="preserve">El </w:t>
      </w:r>
      <w:r>
        <w:rPr>
          <w:b/>
          <w:bCs/>
        </w:rPr>
        <w:t xml:space="preserve">Panel de Administración (admin.html)</w:t>
      </w:r>
      <w:r>
        <w:t xml:space="preserve"> es la plataforma central para gestionar el catálogo de plazas y propiedades comerciales de </w:t>
      </w:r>
      <w:r>
        <w:rPr>
          <w:b/>
          <w:bCs/>
        </w:rPr>
        <w:t xml:space="preserve">Valor Máximo</w:t>
      </w:r>
      <w:r>
        <w:t xml:space="preserve">. Toda modificación realizada en este panel se sincroniza en tiempo real con Supabase y se refleja de inmediato en el sitio web público.</w:t>
      </w:r>
    </w:p>
    <w:p>
      <w:pPr>
        <w:spacing w:after="60"/>
      </w:pPr>
      <w:r>
        <w:rPr>
          <w:b/>
          <w:bCs/>
        </w:rPr>
        <w:t xml:space="preserve">Credenciales de Acceso Oficiales:</w:t>
      </w:r>
    </w:p>
    <w:p>
      <w:pPr>
        <w:spacing w:after="40"/>
      </w:pPr>
      <w:r>
        <w:t xml:space="preserve">• URL de acceso: https://valormaximo.com/admin.html (o http://localhost:8085/admin.html en local)</w:t>
      </w:r>
    </w:p>
    <w:p>
      <w:pPr>
        <w:spacing w:after="140"/>
      </w:pPr>
      <w:r>
        <w:t xml:space="preserve">• Correo: </w:t>
      </w:r>
      <w:r>
        <w:rPr>
          <w:b/>
          <w:bCs/>
        </w:rPr>
        <w:t xml:space="preserve">admin@valormaximo.com</w:t>
      </w:r>
      <w:r>
        <w:t xml:space="preserve"> | Contraseña: </w:t>
      </w:r>
      <w:r>
        <w:rPr>
          <w:b/>
          <w:bCs/>
        </w:rPr>
        <w:t xml:space="preserve">admin123</w:t>
      </w:r>
    </w:p>
    <w:p>
      <w:pPr>
        <w:spacing w:after="60" w:before="140"/>
        <w:jc w:val="center"/>
      </w:pPr>
      <w:r>
        <w:drawing>
          <wp:inline distT="0" distB="0" distL="0" distR="0">
            <wp:extent cx="5143500" cy="3209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4748B"/>
          <w:sz w:val="18"/>
          <w:szCs w:val="18"/>
        </w:rPr>
        <w:t xml:space="preserve">Ilustración: Pantalla de Login con Fondo 3D DriftWall de la colección Valor Máximo Art</w:t>
      </w:r>
    </w:p>
    <w:p>
      <w:pPr>
        <w:pStyle w:val="Heading2"/>
        <w:spacing w:after="120" w:before="240"/>
      </w:pPr>
      <w:r>
        <w:t xml:space="preserve">2. Dashboard Principal y Métricas en Vivo</w:t>
      </w:r>
    </w:p>
    <w:p>
      <w:pPr>
        <w:spacing w:after="60"/>
      </w:pPr>
      <w:r>
        <w:rPr>
          <w:b/>
          <w:bCs/>
        </w:rPr>
        <w:t xml:space="preserve">• Métricas en Vivo: </w:t>
      </w:r>
      <w:r>
        <w:t xml:space="preserve">Contadores dinámicos de Inmuebles Registrados, Inmuebles Activos y Locales Disponibles Totales.</w:t>
      </w:r>
    </w:p>
    <w:p>
      <w:pPr>
        <w:spacing w:after="60"/>
      </w:pPr>
      <w:r>
        <w:rPr>
          <w:b/>
          <w:bCs/>
        </w:rPr>
        <w:t xml:space="preserve">• Jerarquía Inteligente: </w:t>
      </w:r>
      <w:r>
        <w:t xml:space="preserve">Plaza Riva Palacio se mantiene fija en el puesto #1 del catálogo en todo momento.</w:t>
      </w:r>
    </w:p>
    <w:p>
      <w:pPr>
        <w:spacing w:after="140"/>
      </w:pPr>
      <w:r>
        <w:rPr>
          <w:b/>
          <w:bCs/>
        </w:rPr>
        <w:t xml:space="preserve">• Acciones en Tarjeta: </w:t>
      </w:r>
      <w:r>
        <w:t xml:space="preserve">Editar ficha (✏️), alternar visibilidad pública (👁️) y eliminar propiedad (🗑️).</w:t>
      </w:r>
    </w:p>
    <w:p>
      <w:pPr>
        <w:spacing w:after="60" w:before="140"/>
        <w:jc w:val="center"/>
      </w:pPr>
      <w:r>
        <w:drawing>
          <wp:inline distT="0" distB="0" distL="0" distR="0">
            <wp:extent cx="5143500" cy="3209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4748B"/>
          <w:sz w:val="18"/>
          <w:szCs w:val="18"/>
        </w:rPr>
        <w:t xml:space="preserve">Ilustración: Centro de Mando Principal con Métricas en Vivo y Catálogo de Inmuebles</w:t>
      </w:r>
    </w:p>
    <w:p>
      <w:pPr>
        <w:pStyle w:val="Heading2"/>
        <w:spacing w:after="120" w:before="240"/>
      </w:pPr>
      <w:r>
        <w:t xml:space="preserve">3. Configuración de la Ficha del Inmueble</w:t>
      </w:r>
    </w:p>
    <w:p>
      <w:pPr>
        <w:spacing w:after="140"/>
      </w:pPr>
      <w:r>
        <w:t xml:space="preserve">La ventana de edición se divide en pestañas rápidas: Datos Básicos, Galería de Fotos, Ubicación, Locales (4 Col) y Ficha Técnica (2 Col).</w:t>
      </w:r>
    </w:p>
    <w:p>
      <w:pPr>
        <w:spacing w:after="60" w:before="140"/>
        <w:jc w:val="center"/>
      </w:pPr>
      <w:r>
        <w:drawing>
          <wp:inline distT="0" distB="0" distL="0" distR="0">
            <wp:extent cx="5143500" cy="3209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4748B"/>
          <w:sz w:val="18"/>
          <w:szCs w:val="18"/>
        </w:rPr>
        <w:t xml:space="preserve">Ilustración: Ventana Modal de Edición - Pestañas de Navegación y Datos Básicos</w:t>
      </w:r>
    </w:p>
    <w:p>
      <w:pPr>
        <w:pStyle w:val="Heading2"/>
        <w:spacing w:after="120" w:before="240"/>
      </w:pPr>
      <w:r>
        <w:t xml:space="preserve">4. Galería de Fotografías y Portada</w:t>
      </w:r>
    </w:p>
    <w:p>
      <w:pPr>
        <w:spacing w:after="140"/>
      </w:pPr>
      <w:r>
        <w:t xml:space="preserve">Cargue fotografías desde su equipo o extráigalas automáticamente desde archivos Word o PDF. Marque la estrella (★) para fijar la foto de portada.</w:t>
      </w:r>
    </w:p>
    <w:p>
      <w:pPr>
        <w:spacing w:after="60" w:before="140"/>
        <w:jc w:val="center"/>
      </w:pPr>
      <w:r>
        <w:drawing>
          <wp:inline distT="0" distB="0" distL="0" distR="0">
            <wp:extent cx="5143500" cy="3209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4748B"/>
          <w:sz w:val="18"/>
          <w:szCs w:val="18"/>
        </w:rPr>
        <w:t xml:space="preserve">Ilustración: Galería de Fotos con Selector de Portada (★) y Botones de Eliminación</w:t>
      </w:r>
    </w:p>
    <w:p>
      <w:pPr>
        <w:pStyle w:val="Heading2"/>
        <w:spacing w:after="120" w:before="240"/>
      </w:pPr>
      <w:r>
        <w:t xml:space="preserve">5. Ubicación y Google Maps Interactivo con Live Preview</w:t>
      </w:r>
    </w:p>
    <w:p>
      <w:pPr>
        <w:spacing w:after="140"/>
      </w:pPr>
      <w:r>
        <w:t xml:space="preserve">Pegue cualquier enlace de Google Maps (corto, largo, coordenadas o iframe) y el mapa interactivo se previsualiza en vivo con el pin exacto.</w:t>
      </w:r>
    </w:p>
    <w:p>
      <w:pPr>
        <w:spacing w:after="60" w:before="140"/>
        <w:jc w:val="center"/>
      </w:pPr>
      <w:r>
        <w:drawing>
          <wp:inline distT="0" distB="0" distL="0" distR="0">
            <wp:extent cx="5143500" cy="3209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4748B"/>
          <w:sz w:val="18"/>
          <w:szCs w:val="18"/>
        </w:rPr>
        <w:t xml:space="preserve">Ilustración: Parser Universal de Google Maps con Previsualización Satelital y Urbana</w:t>
      </w:r>
    </w:p>
    <w:p>
      <w:pPr>
        <w:pStyle w:val="Heading2"/>
        <w:spacing w:after="120" w:before="240"/>
      </w:pPr>
      <w:r>
        <w:t xml:space="preserve">6. Locales y Espacios Comerciales (Tabla de 4 Columnas)</w:t>
      </w:r>
    </w:p>
    <w:p>
      <w:pPr>
        <w:spacing w:after="100"/>
      </w:pPr>
      <w:r>
        <w:t xml:space="preserve">Estructura oficial para inventario de espacios comerciales: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0%"/>
            <w:shd w:fill="0F172A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/>
                <w:bCs/>
                <w:color w:val="F8FAFC"/>
                <w:sz w:val="20"/>
                <w:szCs w:val="20"/>
              </w:rPr>
              <w:t xml:space="preserve">No. Local</w:t>
            </w:r>
          </w:p>
        </w:tc>
        <w:tc>
          <w:tcPr>
            <w:tcW w:type="pct" w:w="35%"/>
            <w:shd w:fill="0F172A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/>
                <w:bCs/>
                <w:color w:val="F8FAFC"/>
                <w:sz w:val="20"/>
                <w:szCs w:val="20"/>
              </w:rPr>
              <w:t xml:space="preserve">Giro / Inquilino</w:t>
            </w:r>
          </w:p>
        </w:tc>
        <w:tc>
          <w:tcPr>
            <w:tcW w:type="pct" w:w="25%"/>
            <w:shd w:fill="0F172A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/>
                <w:bCs/>
                <w:color w:val="F8FAFC"/>
                <w:sz w:val="20"/>
                <w:szCs w:val="20"/>
              </w:rPr>
              <w:t xml:space="preserve">Superficie (m²)</w:t>
            </w:r>
          </w:p>
        </w:tc>
        <w:tc>
          <w:tcPr>
            <w:tcW w:type="pct" w:w="20%"/>
            <w:shd w:fill="0F172A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/>
                <w:bCs/>
                <w:color w:val="F8FAFC"/>
                <w:sz w:val="20"/>
                <w:szCs w:val="20"/>
              </w:rPr>
              <w:t xml:space="preserve">Precio</w:t>
            </w:r>
          </w:p>
        </w:tc>
      </w:tr>
      <w:tr>
        <w:tc>
          <w:tcPr>
            <w:tcW w:type="pct" w:w="20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b/>
                <w:bCs/>
                <w:color w:val="1E293B"/>
                <w:sz w:val="19"/>
                <w:szCs w:val="19"/>
              </w:rPr>
              <w:t xml:space="preserve">1 PB</w:t>
            </w:r>
          </w:p>
        </w:tc>
        <w:tc>
          <w:tcPr>
            <w:tcW w:type="pct" w:w="35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b w:val="false"/>
                <w:bCs w:val="false"/>
                <w:color w:val="1E293B"/>
                <w:sz w:val="19"/>
                <w:szCs w:val="19"/>
              </w:rPr>
              <w:t xml:space="preserve">House Roll</w:t>
            </w:r>
          </w:p>
        </w:tc>
        <w:tc>
          <w:tcPr>
            <w:tcW w:type="pct" w:w="25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b w:val="false"/>
                <w:bCs w:val="false"/>
                <w:color w:val="1E293B"/>
                <w:sz w:val="19"/>
                <w:szCs w:val="19"/>
              </w:rPr>
              <w:t xml:space="preserve">61.95</w:t>
            </w:r>
          </w:p>
        </w:tc>
        <w:tc>
          <w:tcPr>
            <w:tcW w:type="pct" w:w="20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b w:val="false"/>
                <w:bCs w:val="false"/>
                <w:color w:val="1E293B"/>
                <w:sz w:val="19"/>
                <w:szCs w:val="19"/>
              </w:rPr>
              <w:t xml:space="preserve">$450.00</w:t>
            </w:r>
          </w:p>
        </w:tc>
      </w:tr>
      <w:tr>
        <w:tc>
          <w:tcPr>
            <w:tcW w:type="pct" w:w="20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b/>
                <w:bCs/>
                <w:color w:val="1E293B"/>
                <w:sz w:val="19"/>
                <w:szCs w:val="19"/>
              </w:rPr>
              <w:t xml:space="preserve">2 PB</w:t>
            </w:r>
          </w:p>
        </w:tc>
        <w:tc>
          <w:tcPr>
            <w:tcW w:type="pct" w:w="35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b/>
                <w:bCs/>
                <w:color w:val="1E293B"/>
                <w:sz w:val="19"/>
                <w:szCs w:val="19"/>
              </w:rPr>
              <w:t xml:space="preserve">DISPONIBLE</w:t>
            </w:r>
          </w:p>
        </w:tc>
        <w:tc>
          <w:tcPr>
            <w:tcW w:type="pct" w:w="25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b w:val="false"/>
                <w:bCs w:val="false"/>
                <w:color w:val="1E293B"/>
                <w:sz w:val="19"/>
                <w:szCs w:val="19"/>
              </w:rPr>
              <w:t xml:space="preserve">50.00</w:t>
            </w:r>
          </w:p>
        </w:tc>
        <w:tc>
          <w:tcPr>
            <w:tcW w:type="pct" w:w="20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b w:val="false"/>
                <w:bCs w:val="false"/>
                <w:color w:val="1E293B"/>
                <w:sz w:val="19"/>
                <w:szCs w:val="19"/>
              </w:rPr>
              <w:t xml:space="preserve">$450.00</w:t>
            </w:r>
          </w:p>
        </w:tc>
      </w:tr>
    </w:tbl>
    <w:p>
      <w:pPr>
        <w:spacing w:after="140" w:before="120"/>
      </w:pPr>
      <w:r>
        <w:rPr>
          <w:b/>
          <w:bCs/>
          <w:color w:val="064E3B"/>
        </w:rPr>
        <w:t xml:space="preserve">Cálculo Automático: </w:t>
      </w:r>
      <w:r>
        <w:t xml:space="preserve">La palabra DISPONIBLE en la columna Giro actualiza automáticamente el contador y el badge de la plaza.</w:t>
      </w:r>
    </w:p>
    <w:p>
      <w:pPr>
        <w:spacing w:after="60" w:before="140"/>
        <w:jc w:val="center"/>
      </w:pPr>
      <w:r>
        <w:drawing>
          <wp:inline distT="0" distB="0" distL="0" distR="0">
            <wp:extent cx="5143500" cy="3209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4748B"/>
          <w:sz w:val="18"/>
          <w:szCs w:val="18"/>
        </w:rPr>
        <w:t xml:space="preserve">Ilustración: Tabla de Locales (4 Columnas) y Dropzone Multi-Formato</w:t>
      </w:r>
    </w:p>
    <w:p>
      <w:pPr>
        <w:spacing w:after="60" w:before="140"/>
        <w:jc w:val="center"/>
      </w:pPr>
      <w:r>
        <w:drawing>
          <wp:inline distT="0" distB="0" distL="0" distR="0">
            <wp:extent cx="5143500" cy="3209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4748B"/>
          <w:sz w:val="18"/>
          <w:szCs w:val="18"/>
        </w:rPr>
        <w:t xml:space="preserve">Ilustración: Modal de Pegado Rápido de Celdas de Excel</w:t>
      </w:r>
    </w:p>
    <w:p>
      <w:pPr>
        <w:pStyle w:val="Heading2"/>
        <w:spacing w:after="120" w:before="240"/>
      </w:pPr>
      <w:r>
        <w:t xml:space="preserve">7. Datos Generales y Ficha Técnica (Tabla de 2 Columnas)</w:t>
      </w:r>
    </w:p>
    <w:p>
      <w:pPr>
        <w:spacing w:after="100"/>
      </w:pPr>
      <w:r>
        <w:t xml:space="preserve">Estructura oficial de especificaciones técnicas complementarias: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45%"/>
            <w:shd w:fill="0F172A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/>
                <w:bCs/>
                <w:color w:val="F8FAFC"/>
                <w:sz w:val="20"/>
                <w:szCs w:val="20"/>
              </w:rPr>
              <w:t xml:space="preserve">Concepto / Característica</w:t>
            </w:r>
          </w:p>
        </w:tc>
        <w:tc>
          <w:tcPr>
            <w:tcW w:type="pct" w:w="55%"/>
            <w:shd w:fill="0F172A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/>
                <w:bCs/>
                <w:color w:val="F8FAFC"/>
                <w:sz w:val="20"/>
                <w:szCs w:val="20"/>
              </w:rPr>
              <w:t xml:space="preserve">Valor / Descripción</w:t>
            </w:r>
          </w:p>
        </w:tc>
      </w:tr>
      <w:tr>
        <w:tc>
          <w:tcPr>
            <w:tcW w:type="pct" w:w="45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b/>
                <w:bCs/>
                <w:color w:val="1E293B"/>
                <w:sz w:val="19"/>
                <w:szCs w:val="19"/>
              </w:rPr>
              <w:t xml:space="preserve">Superficie Total de Terreno</w:t>
            </w:r>
          </w:p>
        </w:tc>
        <w:tc>
          <w:tcPr>
            <w:tcW w:type="pct" w:w="55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b w:val="false"/>
                <w:bCs w:val="false"/>
                <w:color w:val="1E293B"/>
                <w:sz w:val="19"/>
                <w:szCs w:val="19"/>
              </w:rPr>
              <w:t xml:space="preserve">3,500.00 m²</w:t>
            </w:r>
          </w:p>
        </w:tc>
      </w:tr>
      <w:tr>
        <w:tc>
          <w:tcPr>
            <w:tcW w:type="pct" w:w="45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b/>
                <w:bCs/>
                <w:color w:val="1E293B"/>
                <w:sz w:val="19"/>
                <w:szCs w:val="19"/>
              </w:rPr>
              <w:t xml:space="preserve">Superficie Construida</w:t>
            </w:r>
          </w:p>
        </w:tc>
        <w:tc>
          <w:tcPr>
            <w:tcW w:type="pct" w:w="55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b w:val="false"/>
                <w:bCs w:val="false"/>
                <w:color w:val="1E293B"/>
                <w:sz w:val="19"/>
                <w:szCs w:val="19"/>
              </w:rPr>
              <w:t xml:space="preserve">2,450.00 m²</w:t>
            </w:r>
          </w:p>
        </w:tc>
      </w:tr>
      <w:tr>
        <w:tc>
          <w:tcPr>
            <w:tcW w:type="pct" w:w="45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b/>
                <w:bCs/>
                <w:color w:val="1E293B"/>
                <w:sz w:val="19"/>
                <w:szCs w:val="19"/>
              </w:rPr>
              <w:t xml:space="preserve">Niveles Comerciales</w:t>
            </w:r>
          </w:p>
        </w:tc>
        <w:tc>
          <w:tcPr>
            <w:tcW w:type="pct" w:w="55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b w:val="false"/>
                <w:bCs w:val="false"/>
                <w:color w:val="1E293B"/>
                <w:sz w:val="19"/>
                <w:szCs w:val="19"/>
              </w:rPr>
              <w:t xml:space="preserve">2 niveles (Planta Baja y Planta Alta)</w:t>
            </w:r>
          </w:p>
        </w:tc>
      </w:tr>
      <w:tr>
        <w:tc>
          <w:tcPr>
            <w:tcW w:type="pct" w:w="45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b/>
                <w:bCs/>
                <w:color w:val="1E293B"/>
                <w:sz w:val="19"/>
                <w:szCs w:val="19"/>
              </w:rPr>
              <w:t xml:space="preserve">Cajones de Estacionamiento</w:t>
            </w:r>
          </w:p>
        </w:tc>
        <w:tc>
          <w:tcPr>
            <w:tcW w:type="pct" w:w="55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b w:val="false"/>
                <w:bCs w:val="false"/>
                <w:color w:val="1E293B"/>
                <w:sz w:val="19"/>
                <w:szCs w:val="19"/>
              </w:rPr>
              <w:t xml:space="preserve">65 cajones en sótano y exterior</w:t>
            </w:r>
          </w:p>
        </w:tc>
      </w:tr>
    </w:tbl>
    <w:p>
      <w:pPr>
        <w:spacing w:after="140"/>
      </w:pPr>
    </w:p>
    <w:p>
      <w:pPr>
        <w:spacing w:after="60" w:before="140"/>
        <w:jc w:val="center"/>
      </w:pPr>
      <w:r>
        <w:drawing>
          <wp:inline distT="0" distB="0" distL="0" distR="0">
            <wp:extent cx="5143500" cy="3209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4748B"/>
          <w:sz w:val="18"/>
          <w:szCs w:val="18"/>
        </w:rPr>
        <w:t xml:space="preserve">Ilustración: Tabla de Datos Generales y Ficha Técnica (2 Columnas)</w:t>
      </w:r>
    </w:p>
    <w:p>
      <w:pPr>
        <w:spacing w:after="60" w:before="140"/>
        <w:jc w:val="center"/>
      </w:pPr>
      <w:r>
        <w:drawing>
          <wp:inline distT="0" distB="0" distL="0" distR="0">
            <wp:extent cx="5143500" cy="3209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4748B"/>
          <w:sz w:val="18"/>
          <w:szCs w:val="18"/>
        </w:rPr>
        <w:t xml:space="preserve">Ilustración: Modal de Pegado Rápido de Ficha Técnica (2 Columnas)</w:t>
      </w:r>
    </w:p>
    <w:p>
      <w:pPr>
        <w:pStyle w:val="Heading2"/>
        <w:spacing w:after="120" w:before="240"/>
      </w:pPr>
      <w:r>
        <w:t xml:space="preserve">8. Seguridad y Cambio de Contraseña</w:t>
      </w:r>
    </w:p>
    <w:p>
      <w:pPr>
        <w:spacing w:after="140"/>
      </w:pPr>
      <w:r>
        <w:t xml:space="preserve">Actualice su contraseña de administrador en cualquier momento con efecto inmediato.</w:t>
      </w:r>
    </w:p>
    <w:p>
      <w:pPr>
        <w:spacing w:after="60" w:before="140"/>
        <w:jc w:val="center"/>
      </w:pPr>
      <w:r>
        <w:drawing>
          <wp:inline distT="0" distB="0" distL="0" distR="0">
            <wp:extent cx="5143500" cy="3209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4748B"/>
          <w:sz w:val="18"/>
          <w:szCs w:val="18"/>
        </w:rPr>
        <w:t xml:space="preserve">Ilustración: Modal de Cambio de Contraseña de Administrador</w:t>
      </w:r>
    </w:p>
    <w:p>
      <w:pPr>
        <w:spacing w:before="240"/>
        <w:jc w:val="center"/>
      </w:pPr>
      <w:r>
        <w:rPr>
          <w:i/>
          <w:iCs/>
          <w:color w:val="64748B"/>
          <w:sz w:val="18"/>
          <w:szCs w:val="18"/>
        </w:rPr>
        <w:t xml:space="preserve">Manual Oficial | Valor Máximo CMS v4.0 | Todos los derechos reservados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c57f1256da197533f43ae8d53c0f813de4b5fd1.undefined"/><Relationship Id="rId8" Type="http://schemas.openxmlformats.org/officeDocument/2006/relationships/image" Target="media/1cc6a6d074d898b4a466462e82ce16cec41412cc.undefined"/><Relationship Id="rId9" Type="http://schemas.openxmlformats.org/officeDocument/2006/relationships/image" Target="media/3437adc5f4d44fc15a79883815b1feaa4d347bbe.undefined"/><Relationship Id="rId10" Type="http://schemas.openxmlformats.org/officeDocument/2006/relationships/image" Target="media/ec653b836fa44f693773f443683824a5be2dcbac.undefined"/><Relationship Id="rId11" Type="http://schemas.openxmlformats.org/officeDocument/2006/relationships/image" Target="media/d98fefd5eb20a342658efae4ccf6a8cde8dbe29b.undefined"/><Relationship Id="rId12" Type="http://schemas.openxmlformats.org/officeDocument/2006/relationships/image" Target="media/e5cd8616da045495064b7950534defa949df4e3f.undefined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2026-08-21T22:54:52.563Z</dcterms:created>
  <dcterms:modified xsi:type="dcterms:W3CDTF">2026-08-21T22:54:52.569Z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