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Georgia" w:cs="Georgia" w:eastAsia="Georgia" w:hAnsi="Georgia"/>
          <w:b/>
          <w:bCs/>
          <w:color w:val="064E3B"/>
          <w:sz w:val="48"/>
          <w:szCs w:val="48"/>
        </w:rPr>
        <w:t xml:space="preserve">VALOR MÁXIMO</w:t>
      </w:r>
    </w:p>
    <w:p>
      <w:pPr>
        <w:spacing w:after="300"/>
        <w:jc w:val="center"/>
      </w:pPr>
      <w:r>
        <w:rPr>
          <w:b/>
          <w:bCs/>
          <w:color w:val="111827"/>
          <w:sz w:val="28"/>
          <w:szCs w:val="28"/>
        </w:rPr>
        <w:t xml:space="preserve">MANUAL DE USUARIO &amp; GUÍA OPERATIVA</w:t>
      </w:r>
      <w:r>
        <w:rPr>
          <w:color w:val="4B5563"/>
          <w:sz w:val="22"/>
          <w:szCs w:val="22"/>
        </w:rPr>
        <w:t xml:space="preserve">
Panel de Administración del Catálogo Inmobiliario (CMS)</w:t>
      </w:r>
    </w:p>
    <w:p>
      <w:pPr>
        <w:spacing w:after="600"/>
        <w:jc w:val="center"/>
      </w:pPr>
      <w:r>
        <w:rPr>
          <w:i/>
          <w:iCs/>
          <w:color w:val="6B7280"/>
          <w:sz w:val="18"/>
          <w:szCs w:val="18"/>
        </w:rPr>
        <w:t xml:space="preserve">Versión 2.0  |  Actualizado: Agosto 2026</w:t>
      </w:r>
    </w:p>
    <w:p>
      <w:pPr>
        <w:spacing w:after="200"/>
      </w:pPr>
    </w:p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1. Introducción y Objetivo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El presente manual describe paso a paso la operación y administración del catálogo digital de inmuebles comerciales de Valor Máximo. A través del panel administrativo (admin.html), el usuario puede dar de alta nuevos inmuebles, modificar información de los ya existentes, subir fotografías, cargar tablas de locales (manualmente o mediante archivos Excel, Word y PDF) y administrar las credenciales de acceso.</w:t>
      </w:r>
    </w:p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2. Acceso al Panel de Administración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ingresar a la consola de gestión, abra en su navegador web el archivo o enlace directo a admin.html.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Correo de Administrador: </w:t>
      </w:r>
      <w:r>
        <w:rPr>
          <w:rFonts w:ascii="Calibri" w:cs="Calibri" w:eastAsia="Calibri" w:hAnsi="Calibri"/>
          <w:sz w:val="22"/>
          <w:szCs w:val="22"/>
        </w:rPr>
        <w:t xml:space="preserve">admin@valormaximo.com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Contraseña Inicial: </w:t>
      </w:r>
      <w:r>
        <w:rPr>
          <w:rFonts w:ascii="Calibri" w:cs="Calibri" w:eastAsia="Calibri" w:hAnsi="Calibri"/>
          <w:sz w:val="22"/>
          <w:szCs w:val="22"/>
        </w:rPr>
        <w:t xml:space="preserve">admin123 (o la contraseña personalizada que haya configurado)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Acción: </w:t>
      </w:r>
      <w:r>
        <w:rPr>
          <w:rFonts w:ascii="Calibri" w:cs="Calibri" w:eastAsia="Calibri" w:hAnsi="Calibri"/>
          <w:sz w:val="22"/>
          <w:szCs w:val="22"/>
        </w:rPr>
        <w:t xml:space="preserve">Haga clic en el botón 'Ingresar al Panel' para iniciar sesión.</w:t>
      </w:r>
    </w:p>
    <w:p>
      <w:pPr>
        <w:spacing w:after="200" w:before="180"/>
        <w:jc w:val="center"/>
      </w:pPr>
      <w:r>
        <w:drawing>
          <wp:inline distT="0" distB="0" distL="0" distR="0">
            <wp:extent cx="40005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0B981" w:sz="24"/>
              <w:bottom w:val="none"/>
              <w:right w:val="none"/>
            </w:tcBorders>
            <w:shd w:fill="F0FDF4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4E3B"/>
                <w:sz w:val="22"/>
                <w:szCs w:val="22"/>
              </w:rPr>
              <w:t xml:space="preserve">💡 Seguridad: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sistema cuenta con persistencia de sesión segura y encriptación local para proteger la gestión de su catálogo.</w:t>
            </w:r>
          </w:p>
        </w:tc>
      </w:tr>
    </w:tbl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3. Vista General del Dashboard &amp; Estadísticas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Una vez dentro del panel, visualizará el centro de control con los indicadores clave de su catálogo comercial: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Inmuebles Registrados: </w:t>
      </w:r>
      <w:r>
        <w:rPr>
          <w:rFonts w:ascii="Calibri" w:cs="Calibri" w:eastAsia="Calibri" w:hAnsi="Calibri"/>
          <w:sz w:val="22"/>
          <w:szCs w:val="22"/>
        </w:rPr>
        <w:t xml:space="preserve">Muestra la cantidad total de propiedades registradas en la base de datos.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Inmuebles Activos: </w:t>
      </w:r>
      <w:r>
        <w:rPr>
          <w:rFonts w:ascii="Calibri" w:cs="Calibri" w:eastAsia="Calibri" w:hAnsi="Calibri"/>
          <w:sz w:val="22"/>
          <w:szCs w:val="22"/>
        </w:rPr>
        <w:t xml:space="preserve">Conteo de plazas y centros comerciales visibles al público.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Locales Disponibles Totales: </w:t>
      </w:r>
      <w:r>
        <w:rPr>
          <w:rFonts w:ascii="Calibri" w:cs="Calibri" w:eastAsia="Calibri" w:hAnsi="Calibri"/>
          <w:sz w:val="22"/>
          <w:szCs w:val="22"/>
        </w:rPr>
        <w:t xml:space="preserve">Suma acumulada de todos los locales con estatus 'DISPONIBLE' en todo el catálogo.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Buscador Predictivo: </w:t>
      </w:r>
      <w:r>
        <w:rPr>
          <w:rFonts w:ascii="Calibri" w:cs="Calibri" w:eastAsia="Calibri" w:hAnsi="Calibri"/>
          <w:sz w:val="22"/>
          <w:szCs w:val="22"/>
        </w:rPr>
        <w:t xml:space="preserve">Permite filtrar inmediatamente por nombre de inmueble, giro o palabras clave.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Botón '⬇ Descargar JSON': </w:t>
      </w:r>
      <w:r>
        <w:rPr>
          <w:rFonts w:ascii="Calibri" w:cs="Calibri" w:eastAsia="Calibri" w:hAnsi="Calibri"/>
          <w:sz w:val="22"/>
          <w:szCs w:val="22"/>
        </w:rPr>
        <w:t xml:space="preserve">Genera un archivo de respaldo con toda la información del catálogo.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Botón '+ Nuevo Inmueble': </w:t>
      </w:r>
      <w:r>
        <w:rPr>
          <w:rFonts w:ascii="Calibri" w:cs="Calibri" w:eastAsia="Calibri" w:hAnsi="Calibri"/>
          <w:sz w:val="22"/>
          <w:szCs w:val="22"/>
        </w:rPr>
        <w:t xml:space="preserve">Abre el formulario para dar de alta una nueva plaza o propiedad.</w:t>
      </w:r>
    </w:p>
    <w:p>
      <w:pPr>
        <w:spacing w:after="200" w:before="180"/>
        <w:jc w:val="center"/>
      </w:pPr>
      <w:r>
        <w:drawing>
          <wp:inline distT="0" distB="0" distL="0" distR="0">
            <wp:extent cx="5143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4. Creación y Edición de un Inmueble (Datos Generales)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 hacer clic en '+ Nuevo Inmueble' o en el botón 'Editar' de cualquier tarjeta, se abrirá la ventana de edición: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Título del Inmueble: </w:t>
      </w:r>
      <w:r>
        <w:rPr>
          <w:rFonts w:ascii="Calibri" w:cs="Calibri" w:eastAsia="Calibri" w:hAnsi="Calibri"/>
          <w:sz w:val="22"/>
          <w:szCs w:val="22"/>
        </w:rPr>
        <w:t xml:space="preserve">Nombre oficial de la plaza (ej. Plaza Ceboruco, Paseo Central).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Subtítulo / Tipo: </w:t>
      </w:r>
      <w:r>
        <w:rPr>
          <w:rFonts w:ascii="Calibri" w:cs="Calibri" w:eastAsia="Calibri" w:hAnsi="Calibri"/>
          <w:sz w:val="22"/>
          <w:szCs w:val="22"/>
        </w:rPr>
        <w:t xml:space="preserve">Categoría arquitectónica o comercial (ej. Anchors, Back Shops, Lifestyle).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Texto de Insignia: </w:t>
      </w:r>
      <w:r>
        <w:rPr>
          <w:rFonts w:ascii="Calibri" w:cs="Calibri" w:eastAsia="Calibri" w:hAnsi="Calibri"/>
          <w:sz w:val="22"/>
          <w:szCs w:val="22"/>
        </w:rPr>
        <w:t xml:space="preserve">Texto que aparecerá en la esquina de la tarjeta (ej. '12 DISPONIBLES' o '0 DISPONIBLES').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Color de Insignia: </w:t>
      </w:r>
      <w:r>
        <w:rPr>
          <w:rFonts w:ascii="Calibri" w:cs="Calibri" w:eastAsia="Calibri" w:hAnsi="Calibri"/>
          <w:sz w:val="22"/>
          <w:szCs w:val="22"/>
        </w:rPr>
        <w:t xml:space="preserve">Verde para inmuebles con espacios disponibles, Naranja para inmuebles 100% ocupados.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Descripción Comercial: </w:t>
      </w:r>
      <w:r>
        <w:rPr>
          <w:rFonts w:ascii="Calibri" w:cs="Calibri" w:eastAsia="Calibri" w:hAnsi="Calibri"/>
          <w:sz w:val="22"/>
          <w:szCs w:val="22"/>
        </w:rPr>
        <w:t xml:space="preserve">Resumen estratégico del concepto de la plaza y su propuesta de valor.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Perfil de Inquilino: </w:t>
      </w:r>
      <w:r>
        <w:rPr>
          <w:rFonts w:ascii="Calibri" w:cs="Calibri" w:eastAsia="Calibri" w:hAnsi="Calibri"/>
          <w:sz w:val="22"/>
          <w:szCs w:val="22"/>
        </w:rPr>
        <w:t xml:space="preserve">Etiqueta y descripción del inquilino ideal (ej. 'Mentalidad inversora. Sin atención a clientes').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Ubicación &amp; Google Maps: </w:t>
      </w:r>
      <w:r>
        <w:rPr>
          <w:rFonts w:ascii="Calibri" w:cs="Calibri" w:eastAsia="Calibri" w:hAnsi="Calibri"/>
          <w:sz w:val="22"/>
          <w:szCs w:val="22"/>
        </w:rPr>
        <w:t xml:space="preserve">Enlace corto para abrir la ubicación en Google Maps e Iframe de mapa interactivo.</w:t>
      </w:r>
    </w:p>
    <w:p>
      <w:pPr>
        <w:spacing w:after="200" w:before="180"/>
        <w:jc w:val="center"/>
      </w:pPr>
      <w:r>
        <w:drawing>
          <wp:inline distT="0" distB="0" distL="0" distR="0">
            <wp:extent cx="495300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5. Gestión de Fotografías (Carga Manual y Extracción PDF/Word)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El panel ofrece tres métodos sumamente flexibles para administrar las fotos de cada ficha:</w:t>
      </w:r>
    </w:p>
    <w:p>
      <w:pPr>
        <w:pStyle w:val="Heading2"/>
        <w:spacing w:after="100" w:before="250"/>
      </w:pPr>
      <w:r>
        <w:t xml:space="preserve">A. Carga Manual desde su Computadora (Recomendado)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Haga clic en el botón '📸 Seleccionar Fotos desde tu Equipo' para elegir una o varias imágenes (JPG, PNG, WEBP) guardadas en su computadora, o arrástrelas directamente sobre el recuadro de previsualización.</w:t>
      </w:r>
    </w:p>
    <w:p>
      <w:pPr>
        <w:pStyle w:val="Heading2"/>
        <w:spacing w:after="100" w:before="250"/>
      </w:pPr>
      <w:r>
        <w:t xml:space="preserve">B. Extracción Automática desde PDF o Word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 subir un folleto en PDF o Word, el sistema extrae automáticamente en alta definición todas las fotografías del inmueble incrustadas en el archivo.</w:t>
      </w:r>
    </w:p>
    <w:p>
      <w:pPr>
        <w:pStyle w:val="Heading2"/>
        <w:spacing w:after="100" w:before="250"/>
      </w:pPr>
      <w:r>
        <w:t xml:space="preserve">C. Organización Visual de la Galería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Fijar Portada: </w:t>
      </w:r>
      <w:r>
        <w:rPr>
          <w:rFonts w:ascii="Calibri" w:cs="Calibri" w:eastAsia="Calibri" w:hAnsi="Calibri"/>
          <w:sz w:val="22"/>
          <w:szCs w:val="22"/>
        </w:rPr>
        <w:t xml:space="preserve">Con un solo clic sobre el icono de estrella (★) en cualquier foto, se fijará como la portada principal de la tarjeta.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Eliminar Foto: </w:t>
      </w:r>
      <w:r>
        <w:rPr>
          <w:rFonts w:ascii="Calibri" w:cs="Calibri" w:eastAsia="Calibri" w:hAnsi="Calibri"/>
          <w:sz w:val="22"/>
          <w:szCs w:val="22"/>
        </w:rPr>
        <w:t xml:space="preserve">Haga clic en la '×' roja para eliminar cualquier imagen no deseada.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064E3B"/>
          <w:sz w:val="22"/>
          <w:szCs w:val="22"/>
        </w:rPr>
        <w:t xml:space="preserve">Botón '🗑️ Limpiar Fotos': </w:t>
      </w:r>
      <w:r>
        <w:rPr>
          <w:rFonts w:ascii="Calibri" w:cs="Calibri" w:eastAsia="Calibri" w:hAnsi="Calibri"/>
          <w:sz w:val="22"/>
          <w:szCs w:val="22"/>
        </w:rPr>
        <w:t xml:space="preserve">Permite vaciar la galería para comenzar de cero.</w:t>
      </w:r>
    </w:p>
    <w:p>
      <w:pPr>
        <w:spacing w:after="200" w:before="180"/>
        <w:jc w:val="center"/>
      </w:pPr>
      <w:r>
        <w:drawing>
          <wp:inline distT="0" distB="0" distL="0" distR="0">
            <wp:extent cx="4953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6. Gestión de Locales y Espacios (Carga Manual y Masiva)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registrar los locales, metros cuadrados y precios del inmueble, dispone de cuatro métodos:</w:t>
      </w:r>
    </w:p>
    <w:p>
      <w:pPr>
        <w:pStyle w:val="Heading2"/>
        <w:spacing w:after="100" w:before="250"/>
      </w:pPr>
      <w:r>
        <w:t xml:space="preserve">Método 1: Captura Manual (+ Agregar 1 Local)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Haga clic en '+ Agregar 1 Local' para añadir una fila individual y escribir manualmente el Número de Local, Giro / Inquilino, Superficie (m²) y Precio por m².</w:t>
      </w:r>
    </w:p>
    <w:p>
      <w:pPr>
        <w:pStyle w:val="Heading2"/>
        <w:spacing w:after="100" w:before="250"/>
      </w:pPr>
      <w:r>
        <w:t xml:space="preserve">Método 2: Carga de Archivo (Excel, PDF o Word)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Haga clic en '📄 Cargar Excel / PDF / Word' o arrastre su archivo sobre el recuadro gris. El sistema identificará automáticamente los encabezados de columnas y llenará las 15, 25 o 50 filas en menos de 1 segundo.</w:t>
      </w:r>
    </w:p>
    <w:p>
      <w:pPr>
        <w:pStyle w:val="Heading2"/>
        <w:spacing w:after="100" w:before="250"/>
      </w:pPr>
      <w:r>
        <w:t xml:space="preserve">Método 3: Pegado Rápido de Celdas (📋 Pegar Celdas)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Si tiene su archivo de Excel abierto, seleccione las celdas, presione Ctrl + C, haga clic en '📋 Pegar Celdas' en el panel y presione Ctrl + V.</w:t>
      </w:r>
    </w:p>
    <w:p>
      <w:pPr>
        <w:pStyle w:val="Heading2"/>
        <w:spacing w:after="100" w:before="250"/>
      </w:pPr>
      <w:r>
        <w:t xml:space="preserve">Método 4: Descargar Plantilla Oficial (📥 Plantilla Excel)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Descargue el archivo de ejemplo pre-llenado con los encabezados estándar listos para capturar.</w:t>
      </w:r>
    </w:p>
    <w:p>
      <w:pPr>
        <w:spacing w:after="200" w:before="180"/>
        <w:jc w:val="center"/>
      </w:pPr>
      <w:r>
        <w:drawing>
          <wp:inline distT="0" distB="0" distL="0" distR="0">
            <wp:extent cx="4953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64E3B" w:sz="12" w:space="4"/>
        </w:pBdr>
        <w:spacing w:after="150" w:before="400"/>
      </w:pPr>
      <w:r>
        <w:t xml:space="preserve">7. Guardado en Vivo y Cambio de Contraseña</w:t>
      </w:r>
    </w:p>
    <w:p>
      <w:pPr>
        <w:pStyle w:val="Heading2"/>
        <w:spacing w:after="100" w:before="250"/>
      </w:pPr>
      <w:r>
        <w:t xml:space="preserve">Guardar y Sincronizar Inmueble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Al finalizar la edición, presione el botón 'Guardar Inmueble'. La información se actualizará al instante tanto en el panel como en el sitio web público (index.html), recalculando automáticamente las métricas generales.</w:t>
      </w:r>
    </w:p>
    <w:p>
      <w:pPr>
        <w:pStyle w:val="Heading2"/>
        <w:spacing w:after="100" w:before="250"/>
      </w:pPr>
      <w:r>
        <w:t xml:space="preserve">Cambio de Contraseña de Acceso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Haga clic en el botón '🔑 Cambiar Contraseña' ubicado en la barra superior. Ingrese su contraseña actual y defina su nueva contraseña segura (mínimo 6 caracteres).</w:t>
      </w:r>
    </w:p>
    <w:p>
      <w:pPr>
        <w:spacing w:after="200" w:before="180"/>
        <w:jc w:val="center"/>
      </w:pPr>
      <w:r>
        <w:drawing>
          <wp:inline distT="0" distB="0" distL="0" distR="0">
            <wp:extent cx="40005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0B981" w:sz="24"/>
              <w:bottom w:val="none"/>
              <w:right w:val="none"/>
            </w:tcBorders>
            <w:shd w:fill="F0FDF4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64E3B"/>
                <w:sz w:val="22"/>
                <w:szCs w:val="22"/>
              </w:rPr>
              <w:t xml:space="preserve">💡 Resumen de Operación: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 CMS de Valor Máximo combina la precisión de la captura manual con la rapidez de la inteligencia de importación documental para ofrecerle una administración fluida, profesional y segura.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8"/>
        <w:szCs w:val="18"/>
      </w:rPr>
      <w:t xml:space="preserve">Página </w:t>
    </w:r>
    <w:r>
      <w:rPr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CA3AF"/>
        <w:sz w:val="18"/>
        <w:szCs w:val="18"/>
      </w:rPr>
      <w:t xml:space="preserve"> de </w:t>
    </w:r>
    <w:r>
      <w:rPr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CA3AF"/>
        <w:sz w:val="18"/>
        <w:szCs w:val="18"/>
      </w:rPr>
      <w:t xml:space="preserve">VALOR MÁXIMO | Guía de Usuario CMS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569946b71da0a7e2a5625eea20547d9428d8720.undefined"/><Relationship Id="rId10" Type="http://schemas.openxmlformats.org/officeDocument/2006/relationships/image" Target="media/416bfbe3154c6cc3be2ebfae530482314f8ee501.undefined"/><Relationship Id="rId11" Type="http://schemas.openxmlformats.org/officeDocument/2006/relationships/image" Target="media/c49229f5b6cd754b05f535bdf687dfb57391ada7.undefined"/><Relationship Id="rId12" Type="http://schemas.openxmlformats.org/officeDocument/2006/relationships/image" Target="media/3ad3bc1e697c3754d94c5b1628b5c300b13be94b.undefined"/><Relationship Id="rId13" Type="http://schemas.openxmlformats.org/officeDocument/2006/relationships/image" Target="media/3eae33717f8d19a0634675ded9ccdccd8a712c37.undefined"/><Relationship Id="rId14" Type="http://schemas.openxmlformats.org/officeDocument/2006/relationships/image" Target="media/76d1a0cbe7cfa3f797a8df04f5b30080406775f8.undefined"/><Relationship Id="rId15" Type="http://schemas.openxmlformats.org/officeDocument/2006/relationships/image" Target="media/19edb7cc8799a6ed067011a9872fdc4e00d1912a.undefined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2026-08-21T16:58:46.126Z</dcterms:created>
  <dcterms:modified xsi:type="dcterms:W3CDTF">2026-08-21T16:58:46.132Z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