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1074"/>
        <w:gridCol w:w="5103"/>
        <w:gridCol w:w="4943"/>
      </w:tblGrid>
      <w:tr w:rsidR="001F3D6E" w:rsidRPr="001F3D6E" w:rsidTr="001F3D6E">
        <w:trPr>
          <w:trHeight w:val="360"/>
          <w:tblCellSpacing w:w="0" w:type="dxa"/>
        </w:trPr>
        <w:tc>
          <w:tcPr>
            <w:tcW w:w="160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otted" w:sz="4" w:space="0" w:color="D3D3D3"/>
            </w:tcBorders>
            <w:vAlign w:val="center"/>
            <w:hideMark/>
          </w:tcPr>
          <w:p w:rsidR="001F3D6E" w:rsidRPr="001F3D6E" w:rsidRDefault="001F3D6E" w:rsidP="001F3D6E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  <w:lang w:eastAsia="en-US"/>
              </w:rPr>
            </w:pPr>
            <w:bookmarkStart w:id="0" w:name="_GoBack"/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OSS与自建服务器存储对比</w:t>
            </w:r>
            <w:bookmarkEnd w:id="0"/>
          </w:p>
          <w:p w:rsidR="001F3D6E" w:rsidRPr="001F3D6E" w:rsidRDefault="001F3D6E" w:rsidP="001F3D6E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br/>
            </w:r>
          </w:p>
        </w:tc>
      </w:tr>
      <w:tr w:rsidR="001F3D6E" w:rsidRPr="001F3D6E" w:rsidTr="001F3D6E">
        <w:trPr>
          <w:trHeight w:val="640"/>
          <w:tblCellSpacing w:w="0" w:type="dxa"/>
        </w:trPr>
        <w:tc>
          <w:tcPr>
            <w:tcW w:w="1200" w:type="dxa"/>
            <w:tcBorders>
              <w:top w:val="nil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类别</w:t>
            </w:r>
          </w:p>
        </w:tc>
        <w:tc>
          <w:tcPr>
            <w:tcW w:w="144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对比项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开放存储OSS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自建服务器存储</w:t>
            </w:r>
          </w:p>
        </w:tc>
      </w:tr>
      <w:tr w:rsidR="001F3D6E" w:rsidRPr="001F3D6E" w:rsidTr="001F3D6E">
        <w:trPr>
          <w:trHeight w:val="640"/>
          <w:tblCellSpacing w:w="0" w:type="dxa"/>
        </w:trPr>
        <w:tc>
          <w:tcPr>
            <w:tcW w:w="1200" w:type="dxa"/>
            <w:vMerge w:val="restart"/>
            <w:tcBorders>
              <w:top w:val="nil"/>
              <w:left w:val="outset" w:sz="6" w:space="0" w:color="CCCCCC"/>
              <w:bottom w:val="dotted" w:sz="4" w:space="0" w:color="D3D3D3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性能对比</w:t>
            </w:r>
          </w:p>
        </w:tc>
        <w:tc>
          <w:tcPr>
            <w:tcW w:w="144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服务可用性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99.90%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自建服务器可用性低</w:t>
            </w:r>
          </w:p>
        </w:tc>
      </w:tr>
      <w:tr w:rsidR="001F3D6E" w:rsidRPr="001F3D6E" w:rsidTr="001F3D6E">
        <w:trPr>
          <w:trHeight w:val="2240"/>
          <w:tblCellSpacing w:w="0" w:type="dxa"/>
        </w:trPr>
        <w:tc>
          <w:tcPr>
            <w:tcW w:w="0" w:type="auto"/>
            <w:vMerge/>
            <w:tcBorders>
              <w:top w:val="nil"/>
              <w:left w:val="outset" w:sz="6" w:space="0" w:color="CCCCCC"/>
              <w:bottom w:val="dotted" w:sz="4" w:space="0" w:color="D3D3D3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数据可靠性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三重备份，可靠性99.99999999%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需自行研发备份策略，为达到同步可靠性需增加更多备份服务器成本；</w:t>
            </w:r>
          </w:p>
        </w:tc>
      </w:tr>
      <w:tr w:rsidR="001F3D6E" w:rsidRPr="001F3D6E" w:rsidTr="001F3D6E">
        <w:trPr>
          <w:trHeight w:val="2880"/>
          <w:tblCellSpacing w:w="0" w:type="dxa"/>
        </w:trPr>
        <w:tc>
          <w:tcPr>
            <w:tcW w:w="0" w:type="auto"/>
            <w:vMerge/>
            <w:tcBorders>
              <w:top w:val="nil"/>
              <w:left w:val="outset" w:sz="6" w:space="0" w:color="CCCCCC"/>
              <w:bottom w:val="dotted" w:sz="4" w:space="0" w:color="D3D3D3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系统安全性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提供对称加密用户验证，签名权限控制及防盗链功能；强大的安全防护系统，抵御落洪水攻击；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自行部署，价格高昂；</w:t>
            </w:r>
          </w:p>
        </w:tc>
      </w:tr>
      <w:tr w:rsidR="001F3D6E" w:rsidRPr="001F3D6E" w:rsidTr="001F3D6E">
        <w:trPr>
          <w:trHeight w:val="3520"/>
          <w:tblCellSpacing w:w="0" w:type="dxa"/>
        </w:trPr>
        <w:tc>
          <w:tcPr>
            <w:tcW w:w="0" w:type="auto"/>
            <w:vMerge/>
            <w:tcBorders>
              <w:top w:val="nil"/>
              <w:left w:val="outset" w:sz="6" w:space="0" w:color="CCCCCC"/>
              <w:bottom w:val="dotted" w:sz="4" w:space="0" w:color="D3D3D3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网络资源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BGP多线（电国电信、联通、移动、教育网等）骨干网络接入，全国各地流畅访问；无带宽限制，按实际用量付费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单线或双线接入速度慢，有带宽限制，峰值时期需人工扩容；</w:t>
            </w:r>
          </w:p>
        </w:tc>
      </w:tr>
      <w:tr w:rsidR="001F3D6E" w:rsidRPr="001F3D6E" w:rsidTr="001F3D6E">
        <w:trPr>
          <w:trHeight w:val="1280"/>
          <w:tblCellSpacing w:w="0" w:type="dxa"/>
        </w:trPr>
        <w:tc>
          <w:tcPr>
            <w:tcW w:w="0" w:type="auto"/>
            <w:vMerge/>
            <w:tcBorders>
              <w:top w:val="nil"/>
              <w:left w:val="outset" w:sz="6" w:space="0" w:color="CCCCCC"/>
              <w:bottom w:val="dotted" w:sz="4" w:space="0" w:color="D3D3D3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存储能力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文件存储容量无限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服务器存储受硬盘容量限制，需人工扩容</w:t>
            </w:r>
          </w:p>
        </w:tc>
      </w:tr>
      <w:tr w:rsidR="001F3D6E" w:rsidRPr="001F3D6E" w:rsidTr="001F3D6E">
        <w:trPr>
          <w:trHeight w:val="3840"/>
          <w:tblCellSpacing w:w="0" w:type="dxa"/>
        </w:trPr>
        <w:tc>
          <w:tcPr>
            <w:tcW w:w="0" w:type="auto"/>
            <w:vMerge/>
            <w:tcBorders>
              <w:top w:val="nil"/>
              <w:left w:val="outset" w:sz="6" w:space="0" w:color="CCCCCC"/>
              <w:bottom w:val="dotted" w:sz="4" w:space="0" w:color="D3D3D3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文件处理能力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支持海量数据处理，1个与数十亿个文件处理能力无差别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Windows系统一个目录下仅支持6万多个文件，Liun系统目录下支持3万多个文件；当一个目录存储文件过多时，IO性能会直线下降</w:t>
            </w:r>
          </w:p>
        </w:tc>
      </w:tr>
      <w:tr w:rsidR="001F3D6E" w:rsidRPr="001F3D6E" w:rsidTr="001F3D6E">
        <w:trPr>
          <w:trHeight w:val="1280"/>
          <w:tblCellSpacing w:w="0" w:type="dxa"/>
        </w:trPr>
        <w:tc>
          <w:tcPr>
            <w:tcW w:w="0" w:type="auto"/>
            <w:vMerge/>
            <w:tcBorders>
              <w:top w:val="nil"/>
              <w:left w:val="outset" w:sz="6" w:space="0" w:color="CCCCCC"/>
              <w:bottom w:val="dotted" w:sz="4" w:space="0" w:color="D3D3D3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维护成本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无需运维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需招聘专职运维人员，花费大量人力成本</w:t>
            </w:r>
          </w:p>
        </w:tc>
      </w:tr>
      <w:tr w:rsidR="001F3D6E" w:rsidRPr="001F3D6E" w:rsidTr="001F3D6E">
        <w:trPr>
          <w:trHeight w:val="1600"/>
          <w:tblCellSpacing w:w="0" w:type="dxa"/>
        </w:trPr>
        <w:tc>
          <w:tcPr>
            <w:tcW w:w="0" w:type="auto"/>
            <w:vMerge/>
            <w:tcBorders>
              <w:top w:val="nil"/>
              <w:left w:val="outset" w:sz="6" w:space="0" w:color="CCCCCC"/>
              <w:bottom w:val="dotted" w:sz="4" w:space="0" w:color="D3D3D3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部署扩容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无需规则，按实际使用自动扩容，弹性伸缩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需硬件采购、机房托管、部署机器等工作，周期较长</w:t>
            </w:r>
          </w:p>
        </w:tc>
      </w:tr>
      <w:tr w:rsidR="001F3D6E" w:rsidRPr="001F3D6E" w:rsidTr="001F3D6E">
        <w:trPr>
          <w:trHeight w:val="960"/>
          <w:tblCellSpacing w:w="0" w:type="dxa"/>
        </w:trPr>
        <w:tc>
          <w:tcPr>
            <w:tcW w:w="0" w:type="auto"/>
            <w:vMerge/>
            <w:tcBorders>
              <w:top w:val="nil"/>
              <w:left w:val="outset" w:sz="6" w:space="0" w:color="CCCCCC"/>
              <w:bottom w:val="dotted" w:sz="4" w:space="0" w:color="D3D3D3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资源利用率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按实际结算，100%利用率</w:t>
            </w:r>
          </w:p>
        </w:tc>
        <w:tc>
          <w:tcPr>
            <w:tcW w:w="6700" w:type="dxa"/>
            <w:tcBorders>
              <w:top w:val="nil"/>
              <w:left w:val="nil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1F3D6E" w:rsidRPr="001F3D6E" w:rsidRDefault="001F3D6E" w:rsidP="001F3D6E">
            <w:pPr>
              <w:rPr>
                <w:rFonts w:ascii="inherit" w:eastAsia="Times New Roman" w:hAnsi="inherit" w:cs="Times New Roman"/>
                <w:sz w:val="18"/>
                <w:szCs w:val="18"/>
                <w:lang w:eastAsia="en-US"/>
              </w:rPr>
            </w:pPr>
            <w:r w:rsidRPr="001F3D6E">
              <w:rPr>
                <w:rFonts w:ascii="微软雅黑" w:eastAsia="微软雅黑" w:hAnsi="微软雅黑" w:cs="Times New Roman" w:hint="eastAsia"/>
                <w:sz w:val="20"/>
                <w:szCs w:val="20"/>
                <w:bdr w:val="none" w:sz="0" w:space="0" w:color="auto" w:frame="1"/>
                <w:lang w:eastAsia="en-US"/>
              </w:rPr>
              <w:t>考虑峰值，资源利用率很低</w:t>
            </w:r>
          </w:p>
        </w:tc>
      </w:tr>
    </w:tbl>
    <w:p w:rsidR="001F3D6E" w:rsidRPr="001F3D6E" w:rsidRDefault="001F3D6E" w:rsidP="001F3D6E">
      <w:pPr>
        <w:spacing w:line="324" w:lineRule="atLeast"/>
        <w:textAlignment w:val="baseline"/>
        <w:rPr>
          <w:rFonts w:ascii="微软雅黑" w:eastAsia="微软雅黑" w:hAnsi="微软雅黑" w:cs="Times New Roman"/>
          <w:color w:val="666666"/>
          <w:sz w:val="18"/>
          <w:szCs w:val="18"/>
          <w:lang w:eastAsia="en-US"/>
        </w:rPr>
      </w:pPr>
    </w:p>
    <w:p w:rsidR="00FC25F1" w:rsidRDefault="00FC25F1"/>
    <w:sectPr w:rsidR="00FC25F1" w:rsidSect="001F3D6E">
      <w:pgSz w:w="16840" w:h="11900" w:orient="landscape"/>
      <w:pgMar w:top="1800" w:right="1440" w:bottom="180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6E"/>
    <w:rsid w:val="001F3D6E"/>
    <w:rsid w:val="004729C1"/>
    <w:rsid w:val="00584E90"/>
    <w:rsid w:val="00666638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00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D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D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34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</Words>
  <Characters>455</Characters>
  <Application>Microsoft Macintosh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 fs</dc:creator>
  <cp:keywords/>
  <dc:description/>
  <cp:lastModifiedBy>gz fs</cp:lastModifiedBy>
  <cp:revision>1</cp:revision>
  <dcterms:created xsi:type="dcterms:W3CDTF">2014-05-20T06:45:00Z</dcterms:created>
  <dcterms:modified xsi:type="dcterms:W3CDTF">2014-05-20T06:45:00Z</dcterms:modified>
</cp:coreProperties>
</file>