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footer1.xml" ContentType="application/vnd.openxmlformats-officedocument.wordprocessingml.footer+xml"/>
  <Override PartName="/customXml/itemProps1.xml" ContentType="application/vnd.openxmlformats-officedocument.customXmlProperties+xml"/>
  <Override PartName="/word/numbering.xml" ContentType="application/vnd.openxmlformats-officedocument.wordprocessingml.numbering+xml"/>
  <Override PartName="/word/footer2.xml" ContentType="application/vnd.openxmlformats-officedocument.wordprocessingml.footer+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14:paraId="31DA6238">
      <w:pPr>
        <w:pStyle w:val="style0"/>
        <w:spacing w:after="60" w:lineRule="auto" w:line="276"/>
        <w:rPr>
          <w:b/>
          <w:bCs/>
          <w:sz w:val="34"/>
          <w:szCs w:val="34"/>
        </w:rPr>
      </w:pPr>
    </w:p>
    <w:p w14:paraId="21F6C9A6">
      <w:pPr>
        <w:pStyle w:val="style0"/>
        <w:spacing w:after="60" w:lineRule="auto" w:line="276"/>
        <w:jc w:val="center"/>
        <w:rPr>
          <w:b/>
          <w:bCs/>
          <w:sz w:val="34"/>
          <w:szCs w:val="34"/>
        </w:rPr>
      </w:pPr>
    </w:p>
    <w:p w14:paraId="13A2ADD7">
      <w:pPr>
        <w:pStyle w:val="style0"/>
        <w:spacing w:after="60" w:lineRule="auto" w:line="276"/>
        <w:jc w:val="center"/>
        <w:rPr/>
      </w:pPr>
      <w:r>
        <w:rPr>
          <w:b/>
          <w:bCs/>
          <w:sz w:val="34"/>
          <w:szCs w:val="34"/>
        </w:rPr>
        <w:t>GENERATIVE AI ENABLED MULTIMODAL MEDICAL REPORT EXPLAINER</w:t>
      </w:r>
    </w:p>
    <w:p w14:paraId="62F3BDFC">
      <w:pPr>
        <w:pStyle w:val="style0"/>
        <w:spacing w:after="400" w:lineRule="auto" w:line="276"/>
        <w:jc w:val="center"/>
        <w:rPr/>
      </w:pPr>
      <w:r>
        <w:rPr>
          <w:b/>
          <w:bCs/>
          <w:sz w:val="26"/>
          <w:szCs w:val="26"/>
        </w:rPr>
        <w:t>IMPROVING PATIENT COMPREHENSION AND CLINICAL DECISION SUPPORT</w:t>
      </w:r>
    </w:p>
    <w:p w14:paraId="3BCC652F">
      <w:pPr>
        <w:pStyle w:val="style0"/>
        <w:spacing w:after="300" w:lineRule="auto" w:line="276"/>
        <w:jc w:val="center"/>
        <w:rPr/>
      </w:pPr>
      <w:r>
        <w:rPr>
          <w:b/>
          <w:bCs/>
          <w:sz w:val="24"/>
          <w:szCs w:val="24"/>
        </w:rPr>
        <w:t>INDIVIDUAL CAPSTONE PROJECT REPORT</w:t>
      </w:r>
    </w:p>
    <w:p w14:paraId="2B52807C">
      <w:pPr>
        <w:pStyle w:val="style0"/>
        <w:spacing w:after="60" w:lineRule="auto" w:line="276"/>
        <w:jc w:val="center"/>
        <w:rPr/>
      </w:pPr>
      <w:r>
        <w:rPr>
          <w:i/>
          <w:iCs/>
        </w:rPr>
        <w:t>Submitted in partial fulfilment of the requirements for</w:t>
      </w:r>
    </w:p>
    <w:p w14:paraId="1717E8AB">
      <w:pPr>
        <w:pStyle w:val="style0"/>
        <w:spacing w:after="400" w:lineRule="auto" w:line="276"/>
        <w:jc w:val="center"/>
        <w:rPr/>
      </w:pPr>
      <w:r>
        <w:rPr>
          <w:b/>
          <w:bCs/>
        </w:rPr>
        <w:t xml:space="preserve">CSA6502 Generative AI and </w:t>
      </w:r>
      <w:r>
        <w:rPr>
          <w:b/>
          <w:bCs/>
        </w:rPr>
        <w:t>Large-Scale</w:t>
      </w:r>
      <w:r>
        <w:rPr>
          <w:b/>
          <w:bCs/>
        </w:rPr>
        <w:t xml:space="preserve"> Models  </w:t>
      </w:r>
    </w:p>
    <w:p w14:paraId="0B45B6E0">
      <w:pPr>
        <w:pStyle w:val="style0"/>
        <w:spacing w:after="60" w:lineRule="auto" w:line="276"/>
        <w:jc w:val="center"/>
        <w:rPr/>
      </w:pPr>
      <w:r>
        <w:rPr>
          <w:i/>
          <w:iCs/>
        </w:rPr>
        <w:t>to the award of the degree of</w:t>
      </w:r>
    </w:p>
    <w:p w14:paraId="0C855F2F">
      <w:pPr>
        <w:pStyle w:val="style0"/>
        <w:spacing w:after="20" w:lineRule="auto" w:line="276"/>
        <w:jc w:val="center"/>
        <w:rPr/>
      </w:pPr>
      <w:r>
        <w:rPr>
          <w:b/>
          <w:bCs/>
        </w:rPr>
        <w:t>BACHELOR OF TECHNOLOGY</w:t>
      </w:r>
    </w:p>
    <w:p w14:paraId="73A13D34">
      <w:pPr>
        <w:pStyle w:val="style0"/>
        <w:spacing w:after="20" w:lineRule="auto" w:line="276"/>
        <w:jc w:val="center"/>
        <w:rPr/>
      </w:pPr>
      <w:r>
        <w:rPr>
          <w:b/>
          <w:bCs/>
        </w:rPr>
        <w:t>IN</w:t>
      </w:r>
    </w:p>
    <w:p w14:paraId="0BB5D766">
      <w:pPr>
        <w:pStyle w:val="style0"/>
        <w:spacing w:after="400" w:lineRule="auto" w:line="276"/>
        <w:jc w:val="center"/>
        <w:rPr/>
      </w:pPr>
      <w:r>
        <w:rPr>
          <w:b/>
          <w:bCs/>
        </w:rPr>
        <w:t>COMPUTER SCIENCE AND ENGINEERING</w:t>
      </w:r>
    </w:p>
    <w:p w14:paraId="5A151FEC">
      <w:pPr>
        <w:pStyle w:val="style0"/>
        <w:spacing w:after="100" w:lineRule="auto" w:line="276"/>
        <w:jc w:val="center"/>
        <w:rPr>
          <w:b/>
          <w:bCs/>
        </w:rPr>
      </w:pPr>
      <w:r>
        <w:rPr>
          <w:i/>
          <w:iCs/>
        </w:rPr>
        <w:t>Submitted by</w:t>
      </w:r>
    </w:p>
    <w:p w14:paraId="619E4D52">
      <w:pPr>
        <w:pStyle w:val="style0"/>
        <w:spacing w:after="20" w:lineRule="auto" w:line="276"/>
        <w:jc w:val="center"/>
        <w:rPr/>
      </w:pPr>
      <w:r>
        <w:rPr>
          <w:b/>
          <w:bCs/>
        </w:rPr>
        <w:t>V. Venkata Karthik Reddy (192472241</w:t>
      </w:r>
      <w:r>
        <w:t>)</w:t>
      </w:r>
    </w:p>
    <w:p w14:paraId="11093608">
      <w:pPr>
        <w:pStyle w:val="style0"/>
        <w:spacing w:after="100" w:lineRule="auto" w:line="276"/>
        <w:jc w:val="center"/>
        <w:rPr/>
      </w:pPr>
      <w:r>
        <w:rPr>
          <w:i/>
          <w:iCs/>
        </w:rPr>
        <w:t>Under the Individual Supervision of</w:t>
      </w:r>
    </w:p>
    <w:p w14:paraId="296A9252">
      <w:pPr>
        <w:pStyle w:val="style0"/>
        <w:spacing w:after="500" w:lineRule="auto" w:line="276"/>
        <w:jc w:val="center"/>
        <w:rPr/>
      </w:pPr>
      <w:r>
        <w:rPr>
          <w:b/>
          <w:bCs/>
          <w:sz w:val="24"/>
          <w:szCs w:val="24"/>
        </w:rPr>
        <w:t>Nithisha J</w:t>
      </w:r>
    </w:p>
    <w:p w14:paraId="787C1D37">
      <w:pPr>
        <w:pStyle w:val="style0"/>
        <w:spacing w:after="20" w:lineRule="auto" w:line="276"/>
        <w:jc w:val="center"/>
        <w:rPr/>
      </w:pPr>
      <w:r>
        <w:rPr>
          <w:b/>
          <w:bCs/>
          <w:sz w:val="26"/>
          <w:szCs w:val="26"/>
        </w:rPr>
        <w:t>SIMATS ENGINEERING</w:t>
      </w:r>
    </w:p>
    <w:p w14:paraId="4C79C77B">
      <w:pPr>
        <w:pStyle w:val="style0"/>
        <w:spacing w:after="20" w:lineRule="auto" w:line="276"/>
        <w:jc w:val="center"/>
        <w:rPr/>
      </w:pPr>
      <w:r>
        <w:t>Saveetha Institute of Medical and Technical Sciences</w:t>
      </w:r>
    </w:p>
    <w:p w14:paraId="76E6A74D">
      <w:pPr>
        <w:pStyle w:val="style0"/>
        <w:spacing w:after="300" w:lineRule="auto" w:line="276"/>
        <w:jc w:val="center"/>
        <w:rPr/>
      </w:pPr>
      <w:r>
        <w:t>Chennai – 602105</w:t>
      </w:r>
    </w:p>
    <w:p w14:paraId="09AD2B37">
      <w:pPr>
        <w:pStyle w:val="style0"/>
        <w:spacing w:after="20"/>
        <w:jc w:val="center"/>
        <w:rPr>
          <w:b/>
          <w:bCs/>
          <w:i/>
          <w:iCs/>
        </w:rPr>
      </w:pPr>
    </w:p>
    <w:p w14:paraId="535F825E">
      <w:pPr>
        <w:pStyle w:val="style0"/>
        <w:spacing w:after="20"/>
        <w:jc w:val="center"/>
        <w:rPr/>
        <w:sectPr>
          <w:pgSz w:w="12240" w:h="15840" w:orient="portrait"/>
          <w:pgMar w:top="1440" w:right="1440" w:bottom="1440" w:left="1440" w:header="708" w:footer="708" w:gutter="0"/>
          <w:cols w:space="720"/>
          <w:docGrid w:linePitch="360"/>
        </w:sectPr>
      </w:pPr>
      <w:r>
        <w:rPr>
          <w:b/>
          <w:bCs/>
        </w:rPr>
        <w:t>September 2</w:t>
      </w:r>
      <w:r>
        <w:rPr>
          <w:b/>
          <w:bCs/>
        </w:rPr>
        <w:t>026</w:t>
      </w:r>
    </w:p>
    <w:p w14:paraId="1219427E">
      <w:pPr>
        <w:pStyle w:val="style0"/>
        <w:spacing w:after="120"/>
        <w:jc w:val="center"/>
        <w:rPr>
          <w:sz w:val="24"/>
          <w:szCs w:val="24"/>
        </w:rPr>
      </w:pPr>
      <w:r>
        <w:rPr>
          <w:b/>
          <w:bCs/>
          <w:sz w:val="28"/>
          <w:szCs w:val="28"/>
        </w:rPr>
        <w:t>SIMATS ENGINEERING</w:t>
      </w:r>
    </w:p>
    <w:p w14:paraId="6E18964A">
      <w:pPr>
        <w:pStyle w:val="style0"/>
        <w:spacing w:after="120"/>
        <w:jc w:val="center"/>
        <w:rPr>
          <w:sz w:val="24"/>
          <w:szCs w:val="24"/>
        </w:rPr>
      </w:pPr>
      <w:r>
        <w:rPr>
          <w:sz w:val="24"/>
          <w:szCs w:val="24"/>
        </w:rPr>
        <w:t>Saveetha Institute of Medical and Technical Sciences</w:t>
      </w:r>
    </w:p>
    <w:p w14:paraId="404A8FC4">
      <w:pPr>
        <w:pStyle w:val="style0"/>
        <w:spacing w:after="400"/>
        <w:jc w:val="center"/>
        <w:rPr>
          <w:sz w:val="24"/>
          <w:szCs w:val="24"/>
        </w:rPr>
      </w:pPr>
      <w:r>
        <w:rPr>
          <w:sz w:val="24"/>
          <w:szCs w:val="24"/>
        </w:rPr>
        <w:t>Chennai – 602105</w:t>
      </w:r>
    </w:p>
    <w:p w14:paraId="077A27DA">
      <w:pPr>
        <w:pStyle w:val="style0"/>
        <w:spacing w:after="300"/>
        <w:jc w:val="center"/>
        <w:rPr>
          <w:sz w:val="24"/>
          <w:szCs w:val="24"/>
        </w:rPr>
      </w:pPr>
      <w:r>
        <w:rPr>
          <w:b/>
          <w:bCs/>
          <w:sz w:val="28"/>
          <w:szCs w:val="28"/>
        </w:rPr>
        <w:t>BONAFIDE CERTIFICATE</w:t>
      </w:r>
    </w:p>
    <w:p w14:paraId="74577AE8">
      <w:pPr>
        <w:pStyle w:val="style0"/>
        <w:spacing w:after="160" w:lineRule="auto" w:line="300"/>
        <w:jc w:val="both"/>
        <w:rPr>
          <w:sz w:val="24"/>
          <w:szCs w:val="24"/>
        </w:rPr>
      </w:pPr>
      <w:r>
        <w:rPr>
          <w:sz w:val="24"/>
          <w:szCs w:val="24"/>
        </w:rPr>
        <w:t xml:space="preserve">This is to certify that the Individual Capstone Project entitled “Generative AI Enabled Multimodal Medical Report Explainer – Improving Patient Comprehension and Clinical Decision Support (Module 1: Medical Report Processing and Module 2: Generative AI-Based Patient Explanation &amp; Decision Support)” has been carried out individually by </w:t>
      </w:r>
      <w:r>
        <w:rPr>
          <w:sz w:val="24"/>
          <w:szCs w:val="24"/>
          <w:lang w:val="en-US"/>
        </w:rPr>
        <w:t>V Venkatak Karthik Reddy(192472241)</w:t>
      </w:r>
      <w:r>
        <w:rPr>
          <w:sz w:val="24"/>
          <w:szCs w:val="24"/>
        </w:rPr>
        <w:t xml:space="preserve"> </w:t>
      </w:r>
      <w:r>
        <w:rPr>
          <w:sz w:val="24"/>
          <w:szCs w:val="24"/>
        </w:rPr>
        <w:t xml:space="preserve">and </w:t>
      </w:r>
      <w:r>
        <w:rPr>
          <w:sz w:val="24"/>
          <w:szCs w:val="24"/>
        </w:rPr>
        <w:t xml:space="preserve">as their individual contributions within the larger project, under the supervision of </w:t>
      </w:r>
      <w:r>
        <w:rPr>
          <w:sz w:val="24"/>
          <w:szCs w:val="24"/>
        </w:rPr>
        <w:t>Nithisha J</w:t>
      </w:r>
      <w:r>
        <w:rPr>
          <w:sz w:val="24"/>
          <w:szCs w:val="24"/>
        </w:rPr>
        <w:t xml:space="preserve">, and is submitted in partial fulfilment of the requirements for the course </w:t>
      </w:r>
      <w:r>
        <w:rPr>
          <w:sz w:val="24"/>
          <w:szCs w:val="24"/>
        </w:rPr>
        <w:t>CSA6502 Generative AI and Large Scale Models</w:t>
      </w:r>
    </w:p>
    <w:p w14:paraId="5B1316A2">
      <w:pPr>
        <w:pStyle w:val="style0"/>
        <w:spacing w:before="600"/>
        <w:rPr>
          <w:sz w:val="24"/>
          <w:szCs w:val="24"/>
        </w:rPr>
      </w:pPr>
    </w:p>
    <w:p w14:paraId="0658248A">
      <w:pPr>
        <w:pStyle w:val="style1"/>
        <w:spacing w:before="200" w:after="200"/>
        <w:rPr>
          <w:b/>
          <w:bCs/>
          <w:color w:val="auto"/>
          <w:sz w:val="24"/>
          <w:szCs w:val="24"/>
        </w:rPr>
      </w:pPr>
      <w:r>
        <w:rPr>
          <w:b/>
          <w:bCs/>
          <w:color w:val="auto"/>
          <w:sz w:val="24"/>
          <w:szCs w:val="24"/>
        </w:rPr>
        <w:t xml:space="preserve">COURSE COORDINATOR                                                         COURSE FACULTY              </w:t>
      </w:r>
    </w:p>
    <w:p w14:paraId="7E7E73E2">
      <w:pPr>
        <w:pStyle w:val="style1"/>
        <w:spacing w:before="200" w:after="200"/>
        <w:rPr>
          <w:color w:val="auto"/>
          <w:sz w:val="24"/>
          <w:szCs w:val="24"/>
        </w:rPr>
      </w:pPr>
      <w:r>
        <w:rPr>
          <w:color w:val="auto"/>
          <w:sz w:val="24"/>
          <w:szCs w:val="24"/>
        </w:rPr>
        <w:t>Dr Chandravathi C</w:t>
      </w:r>
      <w:r>
        <w:rPr>
          <w:color w:val="auto"/>
          <w:sz w:val="24"/>
          <w:szCs w:val="24"/>
        </w:rPr>
        <w:t xml:space="preserve">                                                                                     </w:t>
      </w:r>
      <w:r>
        <w:rPr>
          <w:color w:val="auto"/>
          <w:sz w:val="24"/>
          <w:szCs w:val="24"/>
        </w:rPr>
        <w:t>Nithisha J</w:t>
      </w:r>
    </w:p>
    <w:p w14:paraId="54309651">
      <w:pPr>
        <w:pStyle w:val="style1"/>
        <w:spacing w:before="200" w:after="200"/>
        <w:rPr>
          <w:color w:val="auto"/>
          <w:sz w:val="24"/>
          <w:szCs w:val="24"/>
        </w:rPr>
      </w:pPr>
      <w:r>
        <w:rPr>
          <w:color w:val="auto"/>
          <w:sz w:val="24"/>
          <w:szCs w:val="24"/>
        </w:rPr>
        <w:t>Course Coordinator                                                                      Course Faculty</w:t>
      </w:r>
    </w:p>
    <w:p w14:paraId="67038CF2">
      <w:pPr>
        <w:pStyle w:val="style1"/>
        <w:spacing w:before="200" w:after="200"/>
        <w:rPr>
          <w:color w:val="auto"/>
          <w:sz w:val="24"/>
          <w:szCs w:val="24"/>
        </w:rPr>
      </w:pPr>
      <w:r>
        <w:rPr>
          <w:color w:val="auto"/>
          <w:sz w:val="24"/>
          <w:szCs w:val="24"/>
        </w:rPr>
        <w:t>Computer Science &amp; Engineering                                               Computer Science &amp; Engineering</w:t>
      </w:r>
    </w:p>
    <w:p w14:paraId="0E4312DB">
      <w:pPr>
        <w:pStyle w:val="style1"/>
        <w:spacing w:before="200" w:after="200"/>
        <w:rPr>
          <w:color w:val="auto"/>
          <w:sz w:val="24"/>
          <w:szCs w:val="24"/>
        </w:rPr>
      </w:pPr>
      <w:r>
        <w:rPr>
          <w:color w:val="auto"/>
          <w:sz w:val="24"/>
          <w:szCs w:val="24"/>
        </w:rPr>
        <w:t xml:space="preserve"> SIMATS</w:t>
      </w:r>
      <w:r>
        <w:rPr>
          <w:color w:val="auto"/>
          <w:sz w:val="24"/>
          <w:szCs w:val="24"/>
        </w:rPr>
        <w:t xml:space="preserve">  </w:t>
      </w:r>
      <w:r>
        <w:rPr>
          <w:color w:val="auto"/>
          <w:sz w:val="24"/>
          <w:szCs w:val="24"/>
        </w:rPr>
        <w:t xml:space="preserve"> Engineering,                                                        </w:t>
      </w:r>
      <w:r>
        <w:rPr>
          <w:color w:val="auto"/>
          <w:sz w:val="24"/>
          <w:szCs w:val="24"/>
        </w:rPr>
        <w:t xml:space="preserve">     </w:t>
      </w:r>
      <w:r>
        <w:rPr>
          <w:color w:val="auto"/>
          <w:sz w:val="24"/>
          <w:szCs w:val="24"/>
        </w:rPr>
        <w:t xml:space="preserve"> SIMATS Engineering,</w:t>
      </w:r>
    </w:p>
    <w:p w14:paraId="3E372776">
      <w:pPr>
        <w:pStyle w:val="style1"/>
        <w:spacing w:before="200" w:after="200"/>
        <w:rPr>
          <w:color w:val="auto"/>
          <w:sz w:val="24"/>
          <w:szCs w:val="24"/>
        </w:rPr>
      </w:pPr>
      <w:r>
        <w:rPr>
          <w:color w:val="auto"/>
          <w:sz w:val="24"/>
          <w:szCs w:val="24"/>
        </w:rPr>
        <w:t xml:space="preserve"> SIMATS, Chennai - 602105                                                       SIMATS, Chennai – 602105</w:t>
      </w:r>
    </w:p>
    <w:p w14:paraId="64F1B3C7">
      <w:pPr>
        <w:pStyle w:val="style1"/>
        <w:spacing w:before="200" w:after="200"/>
        <w:rPr>
          <w:color w:val="auto"/>
          <w:sz w:val="24"/>
          <w:szCs w:val="24"/>
        </w:rPr>
      </w:pPr>
    </w:p>
    <w:p w14:paraId="278AD84C">
      <w:pPr>
        <w:pStyle w:val="style1"/>
        <w:spacing w:before="200" w:after="200"/>
        <w:rPr>
          <w:color w:val="auto"/>
          <w:sz w:val="24"/>
          <w:szCs w:val="24"/>
        </w:rPr>
      </w:pPr>
    </w:p>
    <w:p w14:paraId="1498B0E1">
      <w:pPr>
        <w:pStyle w:val="style1"/>
        <w:spacing w:before="200" w:after="200"/>
        <w:rPr>
          <w:color w:val="auto"/>
          <w:sz w:val="24"/>
          <w:szCs w:val="24"/>
        </w:rPr>
      </w:pPr>
    </w:p>
    <w:p w14:paraId="40C67657">
      <w:pPr>
        <w:pStyle w:val="style1"/>
        <w:spacing w:before="200" w:after="200"/>
        <w:rPr>
          <w:color w:val="auto"/>
          <w:sz w:val="24"/>
          <w:szCs w:val="24"/>
        </w:rPr>
      </w:pPr>
    </w:p>
    <w:p w14:paraId="18B6AFD7">
      <w:pPr>
        <w:pStyle w:val="style1"/>
        <w:spacing w:before="200" w:after="200"/>
        <w:rPr>
          <w:color w:val="auto"/>
          <w:sz w:val="24"/>
          <w:szCs w:val="24"/>
        </w:rPr>
      </w:pPr>
    </w:p>
    <w:p w14:paraId="3384827B">
      <w:pPr>
        <w:pStyle w:val="style1"/>
        <w:spacing w:before="200" w:after="200"/>
        <w:rPr>
          <w:color w:val="auto"/>
          <w:sz w:val="24"/>
          <w:szCs w:val="24"/>
        </w:rPr>
      </w:pPr>
    </w:p>
    <w:p w14:paraId="7D8E6513">
      <w:pPr>
        <w:pStyle w:val="style1"/>
        <w:spacing w:before="200" w:after="200"/>
        <w:rPr>
          <w:color w:val="auto"/>
          <w:sz w:val="24"/>
          <w:szCs w:val="24"/>
        </w:rPr>
      </w:pPr>
    </w:p>
    <w:p w14:paraId="5AC8732D">
      <w:pPr>
        <w:pStyle w:val="style1"/>
        <w:spacing w:before="200" w:after="200"/>
        <w:rPr>
          <w:color w:val="auto"/>
          <w:sz w:val="24"/>
          <w:szCs w:val="24"/>
        </w:rPr>
      </w:pPr>
    </w:p>
    <w:p w14:paraId="56F76721">
      <w:pPr>
        <w:pStyle w:val="style1"/>
        <w:spacing w:before="200" w:after="200"/>
        <w:rPr>
          <w:color w:val="auto"/>
          <w:sz w:val="24"/>
          <w:szCs w:val="24"/>
        </w:rPr>
      </w:pPr>
    </w:p>
    <w:p w14:paraId="6C3C3866">
      <w:pPr>
        <w:pStyle w:val="style0"/>
        <w:spacing w:after="120"/>
        <w:jc w:val="center"/>
        <w:rPr>
          <w:sz w:val="24"/>
          <w:szCs w:val="24"/>
        </w:rPr>
      </w:pPr>
      <w:r>
        <w:rPr>
          <w:b/>
          <w:bCs/>
          <w:sz w:val="28"/>
          <w:szCs w:val="28"/>
        </w:rPr>
        <w:t>SIMATS ENGINEERING</w:t>
      </w:r>
    </w:p>
    <w:p w14:paraId="5D4C91F8">
      <w:pPr>
        <w:pStyle w:val="style0"/>
        <w:spacing w:after="120"/>
        <w:jc w:val="center"/>
        <w:rPr>
          <w:sz w:val="24"/>
          <w:szCs w:val="24"/>
        </w:rPr>
      </w:pPr>
      <w:r>
        <w:rPr>
          <w:sz w:val="24"/>
          <w:szCs w:val="24"/>
        </w:rPr>
        <w:t>Saveetha Institute of Medical and Technical Sciences</w:t>
      </w:r>
    </w:p>
    <w:p w14:paraId="5D88CD1B">
      <w:pPr>
        <w:pStyle w:val="style0"/>
        <w:spacing w:after="400"/>
        <w:jc w:val="center"/>
        <w:rPr>
          <w:sz w:val="24"/>
          <w:szCs w:val="24"/>
        </w:rPr>
      </w:pPr>
      <w:r>
        <w:rPr>
          <w:sz w:val="24"/>
          <w:szCs w:val="24"/>
        </w:rPr>
        <w:t>Chennai – 602105</w:t>
      </w:r>
    </w:p>
    <w:p w14:paraId="643161DE">
      <w:pPr>
        <w:pStyle w:val="style0"/>
        <w:spacing w:after="300"/>
        <w:jc w:val="center"/>
        <w:rPr>
          <w:sz w:val="24"/>
          <w:szCs w:val="24"/>
        </w:rPr>
      </w:pPr>
      <w:r>
        <w:rPr>
          <w:b/>
          <w:bCs/>
          <w:sz w:val="28"/>
          <w:szCs w:val="28"/>
        </w:rPr>
        <w:t>DECLARATION</w:t>
      </w:r>
    </w:p>
    <w:p w14:paraId="5584726A">
      <w:pPr>
        <w:pStyle w:val="style0"/>
        <w:spacing w:after="160" w:lineRule="auto" w:line="300"/>
        <w:jc w:val="both"/>
        <w:rPr>
          <w:sz w:val="24"/>
          <w:szCs w:val="24"/>
        </w:rPr>
      </w:pPr>
      <w:r>
        <w:rPr>
          <w:sz w:val="24"/>
          <w:szCs w:val="24"/>
        </w:rPr>
        <w:t xml:space="preserve">I, </w:t>
      </w:r>
      <w:r>
        <w:rPr>
          <w:sz w:val="24"/>
          <w:szCs w:val="24"/>
          <w:lang w:val="en-US"/>
        </w:rPr>
        <w:t xml:space="preserve">V </w:t>
      </w:r>
      <w:r>
        <w:rPr>
          <w:sz w:val="24"/>
          <w:szCs w:val="24"/>
        </w:rPr>
        <w:t>Venkata</w:t>
      </w:r>
      <w:r>
        <w:rPr>
          <w:sz w:val="24"/>
          <w:szCs w:val="24"/>
          <w:lang w:val="en-US"/>
        </w:rPr>
        <w:t xml:space="preserve"> Karthik </w:t>
      </w:r>
      <w:r>
        <w:rPr>
          <w:sz w:val="24"/>
          <w:szCs w:val="24"/>
        </w:rPr>
        <w:t>Reddy (19247224</w:t>
      </w:r>
      <w:r>
        <w:rPr>
          <w:sz w:val="24"/>
          <w:szCs w:val="24"/>
          <w:lang w:val="en-US"/>
        </w:rPr>
        <w:t>1</w:t>
      </w:r>
      <w:r>
        <w:rPr>
          <w:sz w:val="24"/>
          <w:szCs w:val="24"/>
        </w:rPr>
        <w:t>)</w:t>
      </w:r>
      <w:r>
        <w:rPr>
          <w:sz w:val="24"/>
          <w:szCs w:val="24"/>
        </w:rPr>
        <w:t>, of the Department of Computer Science and Engineering, SIMATS Engineering, Saveetha Institute of Medical and Technical Sciences, Chennai, hereby declare that this Individual Capstone Project Report documents the work carried out for the project “Generative AI Enabled Multimodal Medical Report Explainer – Improving Patient Comprehension and Clinical Decision Support,” covering Medical Report Processing and Generative AI-Based Patient Explanation &amp; Decision Support. The report has been prepared in accordance with engineering ethics, academic integrity, responsible AI principles, and the requirement that generated explanations are intended for patient understanding and clinical decision support rather than autonomous diagnosis or treatment.</w:t>
      </w:r>
    </w:p>
    <w:p w14:paraId="55263482">
      <w:pPr>
        <w:pStyle w:val="style0"/>
        <w:spacing w:before="500"/>
        <w:rPr>
          <w:sz w:val="24"/>
          <w:szCs w:val="24"/>
        </w:rPr>
      </w:pPr>
      <w:r>
        <w:rPr>
          <w:sz w:val="24"/>
          <w:szCs w:val="24"/>
        </w:rPr>
        <w:t>Place: Chennai</w:t>
      </w:r>
    </w:p>
    <w:p w14:paraId="35B93D90">
      <w:pPr>
        <w:pStyle w:val="style0"/>
        <w:spacing w:after="500"/>
        <w:rPr>
          <w:sz w:val="24"/>
          <w:szCs w:val="24"/>
        </w:rPr>
      </w:pPr>
      <w:r>
        <w:rPr>
          <w:sz w:val="24"/>
          <w:szCs w:val="24"/>
        </w:rPr>
        <w:t xml:space="preserve">Date: </w:t>
      </w:r>
      <w:r>
        <w:rPr>
          <w:sz w:val="24"/>
          <w:szCs w:val="24"/>
        </w:rPr>
        <w:t>0</w:t>
      </w:r>
      <w:r>
        <w:rPr>
          <w:sz w:val="24"/>
          <w:szCs w:val="24"/>
        </w:rPr>
        <w:t>4</w:t>
      </w:r>
      <w:r>
        <w:rPr>
          <w:sz w:val="24"/>
          <w:szCs w:val="24"/>
        </w:rPr>
        <w:t>/09/2026</w:t>
      </w:r>
    </w:p>
    <w:p w14:paraId="1E7B8B17">
      <w:pPr>
        <w:pStyle w:val="style0"/>
        <w:jc w:val="right"/>
        <w:rPr>
          <w:sz w:val="24"/>
          <w:szCs w:val="24"/>
        </w:rPr>
      </w:pPr>
      <w:r>
        <w:rPr>
          <w:sz w:val="24"/>
          <w:szCs w:val="24"/>
        </w:rPr>
        <w:t>Signature of the Student</w:t>
      </w:r>
      <w:r>
        <w:rPr>
          <w:sz w:val="24"/>
          <w:szCs w:val="24"/>
        </w:rPr>
        <w:t xml:space="preserve"> with names </w:t>
      </w:r>
    </w:p>
    <w:p w14:paraId="52D436B7">
      <w:pPr>
        <w:pStyle w:val="style0"/>
        <w:spacing w:after="20"/>
        <w:jc w:val="left"/>
        <w:rPr>
          <w:sz w:val="24"/>
          <w:szCs w:val="24"/>
        </w:rPr>
      </w:pPr>
    </w:p>
    <w:p w14:paraId="3243F421">
      <w:pPr>
        <w:pStyle w:val="style0"/>
        <w:spacing w:after="20"/>
        <w:jc w:val="center"/>
        <w:rPr>
          <w:sz w:val="24"/>
          <w:szCs w:val="24"/>
        </w:rPr>
      </w:pPr>
      <w:r>
        <w:t xml:space="preserve">                                                                                                  </w:t>
      </w:r>
      <w:r>
        <w:t>V. Venkata Karthik Reddy (19247224</w:t>
      </w:r>
      <w:r>
        <w:t>1</w:t>
      </w:r>
      <w:r>
        <w:t>)</w:t>
      </w:r>
    </w:p>
    <w:p w14:paraId="73F9742C">
      <w:pPr>
        <w:pStyle w:val="style0"/>
        <w:jc w:val="right"/>
        <w:rPr>
          <w:sz w:val="24"/>
          <w:szCs w:val="24"/>
        </w:rPr>
      </w:pPr>
    </w:p>
    <w:p w14:paraId="43EAA230">
      <w:pPr>
        <w:pStyle w:val="style0"/>
        <w:rPr>
          <w:color w:val="2e74b5"/>
          <w:sz w:val="36"/>
          <w:szCs w:val="36"/>
        </w:rPr>
      </w:pPr>
      <w:r>
        <w:rPr>
          <w:sz w:val="24"/>
          <w:szCs w:val="24"/>
        </w:rPr>
        <w:br w:type="page"/>
      </w:r>
    </w:p>
    <w:p w14:paraId="1B5CDBFD">
      <w:pPr>
        <w:pStyle w:val="style0"/>
        <w:spacing w:after="120"/>
        <w:jc w:val="center"/>
        <w:rPr/>
      </w:pPr>
      <w:r>
        <w:rPr>
          <w:b/>
          <w:bCs/>
          <w:sz w:val="26"/>
          <w:szCs w:val="26"/>
        </w:rPr>
        <w:t>SIMATS ENGINEERING</w:t>
      </w:r>
    </w:p>
    <w:p w14:paraId="54703680">
      <w:pPr>
        <w:pStyle w:val="style0"/>
        <w:spacing w:after="120"/>
        <w:jc w:val="center"/>
        <w:rPr/>
      </w:pPr>
      <w:r>
        <w:t>Saveetha Institute of Medical and Technical Sciences</w:t>
      </w:r>
    </w:p>
    <w:p w14:paraId="6FE7B22D">
      <w:pPr>
        <w:pStyle w:val="style0"/>
        <w:spacing w:after="400"/>
        <w:jc w:val="center"/>
        <w:rPr/>
      </w:pPr>
      <w:r>
        <w:t>Chennai – 602105</w:t>
      </w:r>
    </w:p>
    <w:p w14:paraId="26AB54D8">
      <w:pPr>
        <w:pStyle w:val="style0"/>
        <w:spacing w:after="300"/>
        <w:jc w:val="center"/>
        <w:rPr/>
      </w:pPr>
      <w:r>
        <w:rPr>
          <w:b/>
          <w:bCs/>
          <w:sz w:val="26"/>
          <w:szCs w:val="26"/>
        </w:rPr>
        <w:t>INDIVIDUAL CONTRIBUTION STATEMENT</w:t>
      </w:r>
    </w:p>
    <w:p w14:paraId="15E2BCE9">
      <w:pPr>
        <w:pStyle w:val="style0"/>
        <w:spacing w:after="160" w:lineRule="auto" w:line="300"/>
        <w:jc w:val="both"/>
        <w:rPr/>
      </w:pPr>
      <w:r>
        <w:t xml:space="preserve">The project is organized into two principal modules:  </w:t>
      </w:r>
      <w:r>
        <w:t>Module 2 – Generative AI-Based Patient Explanation &amp; Decision Support</w:t>
      </w:r>
      <w:r>
        <w:t>, which handles multimodal medical documents, OCR, normalization and structured extraction; which transforms extracted findings into clear, context-aware explanations and decision-support summaries with appropriate safety controls.</w:t>
      </w:r>
    </w:p>
    <w:tbl>
      <w:tblPr>
        <w:tblStyle w:val="style154"/>
        <w:tblW w:w="0" w:type="auto"/>
        <w:tblLayout w:type="fixed"/>
        <w:tblLook w:val="04A0" w:firstRow="1" w:lastRow="0" w:firstColumn="1" w:lastColumn="0" w:noHBand="0" w:noVBand="1"/>
      </w:tblPr>
      <w:tblGrid>
        <w:gridCol w:w="1818"/>
        <w:gridCol w:w="1472"/>
        <w:gridCol w:w="2234"/>
        <w:gridCol w:w="1417"/>
        <w:gridCol w:w="1276"/>
        <w:gridCol w:w="992"/>
      </w:tblGrid>
      <w:tr w14:paraId="44A36859">
        <w:trPr>
          <w:trHeight w:val="722" w:hRule="atLeast"/>
        </w:trPr>
        <w:tc>
          <w:tcPr>
            <w:tcW w:w="1818" w:type="dxa"/>
            <w:tcBorders/>
            <w:hideMark/>
          </w:tcPr>
          <w:p w14:paraId="3675F356">
            <w:pPr>
              <w:pStyle w:val="style0"/>
              <w:rPr/>
            </w:pPr>
            <w:r>
              <w:t>Student Name / Reg. No.</w:t>
            </w:r>
          </w:p>
        </w:tc>
        <w:tc>
          <w:tcPr>
            <w:tcW w:w="1472" w:type="dxa"/>
            <w:tcBorders/>
            <w:hideMark/>
          </w:tcPr>
          <w:p w14:paraId="66050906">
            <w:pPr>
              <w:pStyle w:val="style0"/>
              <w:rPr/>
            </w:pPr>
            <w:r>
              <w:t>Specific Responsibilities</w:t>
            </w:r>
          </w:p>
        </w:tc>
        <w:tc>
          <w:tcPr>
            <w:tcW w:w="2234" w:type="dxa"/>
            <w:tcBorders/>
            <w:hideMark/>
          </w:tcPr>
          <w:p w14:paraId="6A3822C3">
            <w:pPr>
              <w:pStyle w:val="style0"/>
              <w:rPr/>
            </w:pPr>
            <w:r>
              <w:t>Design &amp; Development Contribution</w:t>
            </w:r>
          </w:p>
        </w:tc>
        <w:tc>
          <w:tcPr>
            <w:tcW w:w="1417" w:type="dxa"/>
            <w:tcBorders/>
            <w:hideMark/>
          </w:tcPr>
          <w:p w14:paraId="069A8F26">
            <w:pPr>
              <w:pStyle w:val="style0"/>
              <w:rPr/>
            </w:pPr>
            <w:r>
              <w:t>Testing &amp; Analysis Contribution</w:t>
            </w:r>
          </w:p>
        </w:tc>
        <w:tc>
          <w:tcPr>
            <w:tcW w:w="1276" w:type="dxa"/>
            <w:tcBorders/>
            <w:hideMark/>
          </w:tcPr>
          <w:p w14:paraId="72726564">
            <w:pPr>
              <w:pStyle w:val="style0"/>
              <w:rPr/>
            </w:pPr>
            <w:r>
              <w:t>Report Contribution</w:t>
            </w:r>
          </w:p>
        </w:tc>
        <w:tc>
          <w:tcPr>
            <w:tcW w:w="992" w:type="dxa"/>
            <w:tcBorders/>
            <w:hideMark/>
          </w:tcPr>
          <w:p w14:paraId="29A89D33">
            <w:pPr>
              <w:pStyle w:val="style0"/>
              <w:rPr/>
            </w:pPr>
            <w:r>
              <w:t>Approx. %</w:t>
            </w:r>
          </w:p>
        </w:tc>
      </w:tr>
      <w:tr w14:paraId="525F445B">
        <w:tblPrEx/>
        <w:trPr>
          <w:trHeight w:val="1471" w:hRule="atLeast"/>
        </w:trPr>
        <w:tc>
          <w:tcPr>
            <w:tcW w:w="1818" w:type="dxa"/>
            <w:tcBorders/>
            <w:hideMark/>
          </w:tcPr>
          <w:p w14:paraId="4BE6E85C">
            <w:pPr>
              <w:pStyle w:val="style0"/>
              <w:rPr/>
            </w:pPr>
            <w:r>
              <w:t>V. Venkata Karthik Reddy (192472240)</w:t>
            </w:r>
          </w:p>
        </w:tc>
        <w:tc>
          <w:tcPr>
            <w:tcW w:w="1472" w:type="dxa"/>
            <w:tcBorders/>
            <w:hideMark/>
          </w:tcPr>
          <w:p w14:paraId="746CFCF1">
            <w:pPr>
              <w:pStyle w:val="style0"/>
              <w:rPr/>
            </w:pPr>
            <w:r>
              <w:t>Module 1 – Medical Report Processing</w:t>
            </w:r>
          </w:p>
        </w:tc>
        <w:tc>
          <w:tcPr>
            <w:tcW w:w="2234" w:type="dxa"/>
            <w:tcBorders/>
            <w:hideMark/>
          </w:tcPr>
          <w:p w14:paraId="14309C7E">
            <w:pPr>
              <w:pStyle w:val="style0"/>
              <w:rPr/>
            </w:pPr>
            <w:r>
              <w:t>Medical report upload, PDF/image handling, OCR, normalization and structured extraction</w:t>
            </w:r>
          </w:p>
        </w:tc>
        <w:tc>
          <w:tcPr>
            <w:tcW w:w="1417" w:type="dxa"/>
            <w:tcBorders/>
            <w:hideMark/>
          </w:tcPr>
          <w:p w14:paraId="27F059D4">
            <w:pPr>
              <w:pStyle w:val="style0"/>
              <w:rPr/>
            </w:pPr>
            <w:r>
              <w:t>Input validation, OCR, extraction and integration testing</w:t>
            </w:r>
          </w:p>
        </w:tc>
        <w:tc>
          <w:tcPr>
            <w:tcW w:w="1276" w:type="dxa"/>
            <w:tcBorders/>
            <w:hideMark/>
          </w:tcPr>
          <w:p w14:paraId="4AB2DB81">
            <w:pPr>
              <w:pStyle w:val="style0"/>
              <w:rPr/>
            </w:pPr>
            <w:r>
              <w:t>Ch. 1, Ch. 3, Ch. 4, reflection</w:t>
            </w:r>
          </w:p>
        </w:tc>
        <w:tc>
          <w:tcPr>
            <w:tcW w:w="992" w:type="dxa"/>
            <w:tcBorders/>
            <w:hideMark/>
          </w:tcPr>
          <w:p w14:paraId="4A9BB443">
            <w:pPr>
              <w:pStyle w:val="style0"/>
              <w:rPr/>
            </w:pPr>
            <w:r>
              <w:t>5</w:t>
            </w:r>
            <w:r>
              <w:t>0</w:t>
            </w:r>
            <w:r>
              <w:t>%</w:t>
            </w:r>
          </w:p>
        </w:tc>
      </w:tr>
      <w:tr w14:paraId="03E7D81B">
        <w:tblPrEx/>
        <w:trPr>
          <w:trHeight w:val="1204" w:hRule="atLeast"/>
        </w:trPr>
        <w:tc>
          <w:tcPr>
            <w:tcW w:w="1818" w:type="dxa"/>
            <w:tcBorders/>
            <w:hideMark/>
          </w:tcPr>
          <w:p w14:paraId="487EC806">
            <w:pPr>
              <w:pStyle w:val="style0"/>
              <w:rPr/>
            </w:pPr>
            <w:r>
              <w:t>P. Venkata Sai</w:t>
            </w:r>
            <w:r>
              <w:t xml:space="preserve"> T</w:t>
            </w:r>
            <w:r>
              <w:t>eja Reddy (192472240)</w:t>
            </w:r>
          </w:p>
          <w:p w14:paraId="2BCE44FB">
            <w:pPr>
              <w:pStyle w:val="style0"/>
              <w:rPr/>
            </w:pPr>
          </w:p>
        </w:tc>
        <w:tc>
          <w:tcPr>
            <w:tcW w:w="1472" w:type="dxa"/>
            <w:tcBorders/>
            <w:hideMark/>
          </w:tcPr>
          <w:p w14:paraId="23391692">
            <w:pPr>
              <w:pStyle w:val="style0"/>
              <w:rPr/>
            </w:pPr>
            <w:r>
              <w:t>Module 2 – Generative AI-Based Patient Explanation &amp; Decision Support</w:t>
            </w:r>
          </w:p>
        </w:tc>
        <w:tc>
          <w:tcPr>
            <w:tcW w:w="2234" w:type="dxa"/>
            <w:tcBorders/>
            <w:hideMark/>
          </w:tcPr>
          <w:p w14:paraId="60239A28">
            <w:pPr>
              <w:pStyle w:val="style0"/>
              <w:rPr/>
            </w:pPr>
            <w:r>
              <w:t>Grounded prompting, patient explanations, clinician-support summaries and output formatting</w:t>
            </w:r>
          </w:p>
        </w:tc>
        <w:tc>
          <w:tcPr>
            <w:tcW w:w="1417" w:type="dxa"/>
            <w:tcBorders/>
            <w:hideMark/>
          </w:tcPr>
          <w:p w14:paraId="50DDD66F">
            <w:pPr>
              <w:pStyle w:val="style0"/>
              <w:rPr/>
            </w:pPr>
            <w:r>
              <w:t>Grounding, consistency and safety-output testing</w:t>
            </w:r>
          </w:p>
        </w:tc>
        <w:tc>
          <w:tcPr>
            <w:tcW w:w="1276" w:type="dxa"/>
            <w:tcBorders/>
            <w:hideMark/>
          </w:tcPr>
          <w:p w14:paraId="69783B5C">
            <w:pPr>
              <w:pStyle w:val="style0"/>
              <w:rPr/>
            </w:pPr>
            <w:r>
              <w:t>Ch. 2, Ch. 4, technical documentation</w:t>
            </w:r>
          </w:p>
        </w:tc>
        <w:tc>
          <w:tcPr>
            <w:tcW w:w="992" w:type="dxa"/>
            <w:tcBorders/>
            <w:hideMark/>
          </w:tcPr>
          <w:p w14:paraId="448A2CDC">
            <w:pPr>
              <w:pStyle w:val="style0"/>
              <w:rPr/>
            </w:pPr>
            <w:r>
              <w:t>5</w:t>
            </w:r>
            <w:r>
              <w:t>0</w:t>
            </w:r>
            <w:r>
              <w:t>%</w:t>
            </w:r>
          </w:p>
        </w:tc>
      </w:tr>
      <w:tr w14:paraId="530B6E8D">
        <w:tblPrEx/>
        <w:trPr>
          <w:trHeight w:val="240" w:hRule="atLeast"/>
        </w:trPr>
        <w:tc>
          <w:tcPr>
            <w:tcW w:w="1818" w:type="dxa"/>
            <w:tcBorders>
              <w:right w:val="nil"/>
            </w:tcBorders>
            <w:hideMark/>
          </w:tcPr>
          <w:p w14:paraId="0C86CDF4">
            <w:pPr>
              <w:pStyle w:val="style0"/>
              <w:rPr/>
            </w:pPr>
          </w:p>
        </w:tc>
        <w:tc>
          <w:tcPr>
            <w:tcW w:w="1472" w:type="dxa"/>
            <w:tcBorders>
              <w:left w:val="nil"/>
              <w:right w:val="nil"/>
            </w:tcBorders>
            <w:hideMark/>
          </w:tcPr>
          <w:p w14:paraId="2A97C61C">
            <w:pPr>
              <w:pStyle w:val="style0"/>
              <w:rPr/>
            </w:pPr>
          </w:p>
        </w:tc>
        <w:tc>
          <w:tcPr>
            <w:tcW w:w="2234" w:type="dxa"/>
            <w:tcBorders>
              <w:left w:val="nil"/>
              <w:right w:val="nil"/>
            </w:tcBorders>
            <w:hideMark/>
          </w:tcPr>
          <w:p w14:paraId="1B97EA0E">
            <w:pPr>
              <w:pStyle w:val="style0"/>
              <w:rPr/>
            </w:pPr>
          </w:p>
        </w:tc>
        <w:tc>
          <w:tcPr>
            <w:tcW w:w="1417" w:type="dxa"/>
            <w:tcBorders>
              <w:left w:val="nil"/>
              <w:right w:val="nil"/>
            </w:tcBorders>
            <w:hideMark/>
          </w:tcPr>
          <w:p w14:paraId="2DFAD24F">
            <w:pPr>
              <w:pStyle w:val="style0"/>
              <w:rPr/>
            </w:pPr>
          </w:p>
        </w:tc>
        <w:tc>
          <w:tcPr>
            <w:tcW w:w="1276" w:type="dxa"/>
            <w:tcBorders>
              <w:left w:val="nil"/>
            </w:tcBorders>
            <w:hideMark/>
          </w:tcPr>
          <w:p w14:paraId="0A62F586">
            <w:pPr>
              <w:pStyle w:val="style0"/>
              <w:rPr/>
            </w:pPr>
            <w:r>
              <w:t>Total</w:t>
            </w:r>
          </w:p>
        </w:tc>
        <w:tc>
          <w:tcPr>
            <w:tcW w:w="992" w:type="dxa"/>
            <w:tcBorders/>
            <w:hideMark/>
          </w:tcPr>
          <w:p w14:paraId="1171BA79">
            <w:pPr>
              <w:pStyle w:val="style0"/>
              <w:rPr/>
            </w:pPr>
            <w:r>
              <w:t>100%</w:t>
            </w:r>
          </w:p>
        </w:tc>
      </w:tr>
    </w:tbl>
    <w:p w14:paraId="789CF2B5">
      <w:pPr>
        <w:pStyle w:val="style1"/>
        <w:spacing w:before="200" w:after="200"/>
        <w:rPr>
          <w:b/>
          <w:bCs/>
          <w:color w:val="1f3864"/>
          <w:sz w:val="30"/>
          <w:szCs w:val="30"/>
        </w:rPr>
      </w:pPr>
    </w:p>
    <w:p w14:paraId="10B67704">
      <w:pPr>
        <w:pStyle w:val="style1"/>
        <w:spacing w:before="200" w:after="200"/>
        <w:rPr>
          <w:b/>
          <w:bCs/>
          <w:color w:val="auto"/>
          <w:sz w:val="28"/>
          <w:szCs w:val="28"/>
        </w:rPr>
      </w:pPr>
    </w:p>
    <w:p w14:paraId="064628D1">
      <w:pPr>
        <w:pStyle w:val="style1"/>
        <w:spacing w:before="200" w:after="200"/>
        <w:rPr>
          <w:b/>
          <w:bCs/>
          <w:color w:val="auto"/>
          <w:sz w:val="28"/>
          <w:szCs w:val="28"/>
        </w:rPr>
      </w:pPr>
    </w:p>
    <w:p w14:paraId="15ABC09E">
      <w:pPr>
        <w:pStyle w:val="style1"/>
        <w:spacing w:before="200" w:after="200"/>
        <w:rPr>
          <w:b/>
          <w:bCs/>
          <w:color w:val="auto"/>
          <w:sz w:val="28"/>
          <w:szCs w:val="28"/>
        </w:rPr>
      </w:pPr>
    </w:p>
    <w:p w14:paraId="7F9354DD">
      <w:pPr>
        <w:pStyle w:val="style1"/>
        <w:spacing w:before="200" w:after="200"/>
        <w:rPr>
          <w:b/>
          <w:bCs/>
          <w:color w:val="auto"/>
          <w:sz w:val="28"/>
          <w:szCs w:val="28"/>
        </w:rPr>
      </w:pPr>
    </w:p>
    <w:p w14:paraId="6DB7F628">
      <w:pPr>
        <w:pStyle w:val="style1"/>
        <w:spacing w:before="200" w:after="200"/>
        <w:rPr>
          <w:b/>
          <w:bCs/>
          <w:color w:val="auto"/>
          <w:sz w:val="28"/>
          <w:szCs w:val="28"/>
        </w:rPr>
      </w:pPr>
    </w:p>
    <w:p w14:paraId="40B22290">
      <w:pPr>
        <w:pStyle w:val="style1"/>
        <w:spacing w:before="200" w:after="200"/>
        <w:rPr>
          <w:b/>
          <w:bCs/>
          <w:color w:val="auto"/>
          <w:sz w:val="28"/>
          <w:szCs w:val="28"/>
        </w:rPr>
      </w:pPr>
    </w:p>
    <w:p w14:paraId="3DE288BB">
      <w:pPr>
        <w:pStyle w:val="style1"/>
        <w:spacing w:before="200" w:after="200"/>
        <w:rPr>
          <w:b/>
          <w:bCs/>
          <w:color w:val="auto"/>
          <w:sz w:val="28"/>
          <w:szCs w:val="28"/>
        </w:rPr>
      </w:pPr>
    </w:p>
    <w:p w14:paraId="57652879">
      <w:pPr>
        <w:pStyle w:val="style1"/>
        <w:spacing w:before="200" w:after="200"/>
        <w:rPr>
          <w:b/>
          <w:bCs/>
          <w:color w:val="auto"/>
          <w:sz w:val="28"/>
          <w:szCs w:val="28"/>
        </w:rPr>
      </w:pPr>
    </w:p>
    <w:p w14:paraId="381801A4">
      <w:pPr>
        <w:pStyle w:val="style1"/>
        <w:spacing w:before="200" w:after="200"/>
        <w:rPr>
          <w:color w:val="auto"/>
          <w:sz w:val="28"/>
          <w:szCs w:val="28"/>
        </w:rPr>
      </w:pPr>
      <w:r>
        <w:rPr>
          <w:b/>
          <w:bCs/>
          <w:color w:val="auto"/>
          <w:sz w:val="28"/>
          <w:szCs w:val="28"/>
        </w:rPr>
        <w:t>ABSTRACT</w:t>
      </w:r>
    </w:p>
    <w:p w14:paraId="0C03BC09">
      <w:pPr>
        <w:pStyle w:val="style0"/>
        <w:spacing w:after="160" w:lineRule="auto" w:line="300"/>
        <w:jc w:val="both"/>
        <w:rPr>
          <w:sz w:val="24"/>
          <w:szCs w:val="24"/>
        </w:rPr>
      </w:pPr>
      <w:r>
        <w:rPr>
          <w:sz w:val="24"/>
          <w:szCs w:val="24"/>
        </w:rPr>
        <w:t>Medical reports contain clinically important information such as patient details, test observations, measurements, reference ranges, medications and diagnostic findings, but the terminology and structure can be difficult for patients to understand. The proposed Generative AI Enabled Multimodal Medical Report Explainer combines multimodal medical report processing with generative artificial intelligence to improve patient comprehension and support clinicians during information review. The system is organized into two modules: Module 1 – Medical Report Processing, and Module 2 – Generative AI-Based Patient Explanation &amp; Decision Support.</w:t>
      </w:r>
    </w:p>
    <w:p w14:paraId="06515561">
      <w:pPr>
        <w:pStyle w:val="style0"/>
        <w:spacing w:after="160" w:lineRule="auto" w:line="300"/>
        <w:jc w:val="both"/>
        <w:rPr>
          <w:sz w:val="24"/>
          <w:szCs w:val="24"/>
        </w:rPr>
      </w:pPr>
      <w:r>
        <w:rPr>
          <w:sz w:val="24"/>
          <w:szCs w:val="24"/>
        </w:rPr>
        <w:t>Module 1 accepts medical reports in digital PDF, scanned PDF and image formats. It performs document validation, text extraction, OCR when required, layout-aware cleaning, normalization and extraction of clinically relevant fields such as test names, values, units, reference ranges, observations and impression sections. The preprocessing stage is designed to preserve numerical values, medical abbreviations and contextual relationships so that downstream language models receive structured and traceable information.</w:t>
      </w:r>
    </w:p>
    <w:p w14:paraId="79450EE0">
      <w:pPr>
        <w:pStyle w:val="style0"/>
        <w:spacing w:after="160" w:lineRule="auto" w:line="300"/>
        <w:jc w:val="both"/>
        <w:rPr>
          <w:sz w:val="24"/>
          <w:szCs w:val="24"/>
        </w:rPr>
      </w:pPr>
      <w:r>
        <w:rPr>
          <w:sz w:val="24"/>
          <w:szCs w:val="24"/>
        </w:rPr>
        <w:t>Module 2 uses the processed report content as grounded input for a generative AI pipeline. It produces patient-friendly explanations of medical terminology, summarizes important findings, distinguishes normal and potentially noteworthy observations using the report's reference information, and prepares clinician-facing decision-support notes. The design emphasizes source grounding, uncertainty communication, privacy, human oversight and avoidance of unsupported medical claims. Functional verification focuses on document ingestion, extraction, structured representation, explanation generation, traceability and safe handling of incomplete or ambiguous information.</w:t>
      </w:r>
    </w:p>
    <w:p w14:paraId="6958A0C2">
      <w:pPr>
        <w:pStyle w:val="style0"/>
        <w:spacing w:before="200"/>
        <w:rPr>
          <w:sz w:val="24"/>
          <w:szCs w:val="24"/>
        </w:rPr>
      </w:pPr>
      <w:r>
        <w:rPr>
          <w:b/>
          <w:bCs/>
          <w:sz w:val="24"/>
          <w:szCs w:val="24"/>
        </w:rPr>
        <w:t>Keywords: Generative AI; Multimodal Medical Reports; Medical NLP; OCR; Patient Comprehension; Clinical Decision Support; Large Language Models; Explainable AI.</w:t>
      </w:r>
    </w:p>
    <w:p w14:paraId="081C1636">
      <w:pPr>
        <w:pStyle w:val="style0"/>
        <w:spacing w:before="200"/>
        <w:rPr>
          <w:sz w:val="24"/>
          <w:szCs w:val="24"/>
        </w:rPr>
      </w:pPr>
    </w:p>
    <w:p w14:paraId="388CC007">
      <w:pPr>
        <w:pStyle w:val="style0"/>
        <w:spacing w:before="200"/>
        <w:jc w:val="center"/>
        <w:rPr>
          <w:b/>
          <w:bCs/>
          <w:sz w:val="28"/>
          <w:szCs w:val="28"/>
        </w:rPr>
      </w:pPr>
      <w:r>
        <w:rPr>
          <w:b/>
          <w:bCs/>
          <w:sz w:val="28"/>
          <w:szCs w:val="28"/>
        </w:rPr>
        <w:t>TABLE OF CONTENTS</w:t>
      </w:r>
    </w:p>
    <w:p w14:paraId="0AAF9F0B">
      <w:pPr>
        <w:pStyle w:val="style0"/>
        <w:spacing w:before="200"/>
        <w:rPr>
          <w:sz w:val="24"/>
          <w:szCs w:val="24"/>
        </w:rPr>
      </w:pPr>
    </w:p>
    <w:tbl>
      <w:tblPr>
        <w:tblStyle w:val="style154"/>
        <w:tblW w:w="9493" w:type="dxa"/>
        <w:jc w:val="center"/>
        <w:tblLook w:val="04A0" w:firstRow="1" w:lastRow="0" w:firstColumn="1" w:lastColumn="0" w:noHBand="0" w:noVBand="1"/>
      </w:tblPr>
      <w:tblGrid>
        <w:gridCol w:w="745"/>
        <w:gridCol w:w="7606"/>
        <w:gridCol w:w="1141"/>
      </w:tblGrid>
      <w:tr w14:paraId="295A208C">
        <w:trPr>
          <w:jc w:val="center"/>
        </w:trPr>
        <w:tc>
          <w:tcPr>
            <w:tcW w:w="0" w:type="auto"/>
            <w:tcBorders/>
            <w:hideMark/>
          </w:tcPr>
          <w:p w14:paraId="0E751BF3">
            <w:pPr>
              <w:pStyle w:val="style0"/>
              <w:rPr/>
            </w:pPr>
            <w:r>
              <w:t>S. No.</w:t>
            </w:r>
          </w:p>
        </w:tc>
        <w:tc>
          <w:tcPr>
            <w:tcW w:w="0" w:type="auto"/>
            <w:tcBorders/>
            <w:hideMark/>
          </w:tcPr>
          <w:p w14:paraId="3DBE0089">
            <w:pPr>
              <w:pStyle w:val="style0"/>
              <w:rPr/>
            </w:pPr>
            <w:r>
              <w:t>Title</w:t>
            </w:r>
          </w:p>
        </w:tc>
        <w:tc>
          <w:tcPr>
            <w:tcW w:w="1141" w:type="dxa"/>
            <w:tcBorders/>
            <w:hideMark/>
          </w:tcPr>
          <w:p w14:paraId="3D2757A5">
            <w:pPr>
              <w:pStyle w:val="style0"/>
              <w:rPr/>
            </w:pPr>
            <w:r>
              <w:t>Page No.</w:t>
            </w:r>
          </w:p>
        </w:tc>
      </w:tr>
      <w:tr w14:paraId="3D672B56">
        <w:tblPrEx/>
        <w:trPr>
          <w:jc w:val="center"/>
        </w:trPr>
        <w:tc>
          <w:tcPr>
            <w:tcW w:w="0" w:type="auto"/>
            <w:tcBorders/>
            <w:hideMark/>
          </w:tcPr>
          <w:p w14:paraId="019F58E7">
            <w:pPr>
              <w:pStyle w:val="style0"/>
              <w:rPr/>
            </w:pPr>
            <w:r>
              <w:t>I</w:t>
            </w:r>
          </w:p>
        </w:tc>
        <w:tc>
          <w:tcPr>
            <w:tcW w:w="0" w:type="auto"/>
            <w:tcBorders/>
            <w:hideMark/>
          </w:tcPr>
          <w:p w14:paraId="592258AE">
            <w:pPr>
              <w:pStyle w:val="style0"/>
              <w:rPr/>
            </w:pPr>
            <w:r>
              <w:t>CERTIFICATE FROM THE SUPERVISOR</w:t>
            </w:r>
          </w:p>
        </w:tc>
        <w:tc>
          <w:tcPr>
            <w:tcW w:w="1141" w:type="dxa"/>
            <w:tcBorders/>
            <w:hideMark/>
          </w:tcPr>
          <w:p w14:paraId="15B0DEFC">
            <w:pPr>
              <w:pStyle w:val="style0"/>
              <w:rPr/>
            </w:pPr>
            <w:r>
              <w:t>II</w:t>
            </w:r>
          </w:p>
        </w:tc>
      </w:tr>
      <w:tr w14:paraId="63F11A13">
        <w:tblPrEx/>
        <w:trPr>
          <w:jc w:val="center"/>
        </w:trPr>
        <w:tc>
          <w:tcPr>
            <w:tcW w:w="0" w:type="auto"/>
            <w:tcBorders/>
            <w:hideMark/>
          </w:tcPr>
          <w:p w14:paraId="39F64827">
            <w:pPr>
              <w:pStyle w:val="style0"/>
              <w:rPr/>
            </w:pPr>
            <w:r>
              <w:t>II</w:t>
            </w:r>
          </w:p>
        </w:tc>
        <w:tc>
          <w:tcPr>
            <w:tcW w:w="0" w:type="auto"/>
            <w:tcBorders/>
            <w:hideMark/>
          </w:tcPr>
          <w:p w14:paraId="383AC5B4">
            <w:pPr>
              <w:pStyle w:val="style0"/>
              <w:rPr/>
            </w:pPr>
            <w:r>
              <w:t>DECLARATION BY THE CANDIDATE</w:t>
            </w:r>
          </w:p>
        </w:tc>
        <w:tc>
          <w:tcPr>
            <w:tcW w:w="1141" w:type="dxa"/>
            <w:tcBorders/>
            <w:hideMark/>
          </w:tcPr>
          <w:p w14:paraId="41BF5372">
            <w:pPr>
              <w:pStyle w:val="style0"/>
              <w:rPr/>
            </w:pPr>
            <w:r>
              <w:t>III</w:t>
            </w:r>
          </w:p>
        </w:tc>
      </w:tr>
      <w:tr w14:paraId="0AC68896">
        <w:tblPrEx/>
        <w:trPr>
          <w:jc w:val="center"/>
        </w:trPr>
        <w:tc>
          <w:tcPr>
            <w:tcW w:w="0" w:type="auto"/>
            <w:tcBorders/>
            <w:hideMark/>
          </w:tcPr>
          <w:p w14:paraId="338226B1">
            <w:pPr>
              <w:pStyle w:val="style0"/>
              <w:rPr/>
            </w:pPr>
            <w:r>
              <w:t>III</w:t>
            </w:r>
          </w:p>
        </w:tc>
        <w:tc>
          <w:tcPr>
            <w:tcW w:w="0" w:type="auto"/>
            <w:tcBorders/>
            <w:hideMark/>
          </w:tcPr>
          <w:p w14:paraId="23131B56">
            <w:pPr>
              <w:pStyle w:val="style0"/>
              <w:rPr/>
            </w:pPr>
            <w:r>
              <w:t>INDIVIDUAL CONTRIBUTION STATEMENT</w:t>
            </w:r>
          </w:p>
        </w:tc>
        <w:tc>
          <w:tcPr>
            <w:tcW w:w="1141" w:type="dxa"/>
            <w:tcBorders/>
            <w:hideMark/>
          </w:tcPr>
          <w:p w14:paraId="2F0C6D36">
            <w:pPr>
              <w:pStyle w:val="style0"/>
              <w:rPr/>
            </w:pPr>
            <w:r>
              <w:t>IV</w:t>
            </w:r>
          </w:p>
        </w:tc>
      </w:tr>
      <w:tr w14:paraId="298B62FF">
        <w:tblPrEx/>
        <w:trPr>
          <w:jc w:val="center"/>
        </w:trPr>
        <w:tc>
          <w:tcPr>
            <w:tcW w:w="0" w:type="auto"/>
            <w:tcBorders/>
            <w:hideMark/>
          </w:tcPr>
          <w:p w14:paraId="7D729F68">
            <w:pPr>
              <w:pStyle w:val="style0"/>
              <w:rPr/>
            </w:pPr>
            <w:r>
              <w:t>IV</w:t>
            </w:r>
          </w:p>
        </w:tc>
        <w:tc>
          <w:tcPr>
            <w:tcW w:w="0" w:type="auto"/>
            <w:tcBorders/>
            <w:hideMark/>
          </w:tcPr>
          <w:p w14:paraId="315A4C79">
            <w:pPr>
              <w:pStyle w:val="style0"/>
              <w:rPr/>
            </w:pPr>
            <w:r>
              <w:t>ABSTRACT</w:t>
            </w:r>
          </w:p>
        </w:tc>
        <w:tc>
          <w:tcPr>
            <w:tcW w:w="1141" w:type="dxa"/>
            <w:tcBorders/>
            <w:hideMark/>
          </w:tcPr>
          <w:p w14:paraId="703482D0">
            <w:pPr>
              <w:pStyle w:val="style0"/>
              <w:rPr/>
            </w:pPr>
            <w:r>
              <w:t>V</w:t>
            </w:r>
          </w:p>
        </w:tc>
      </w:tr>
      <w:tr w14:paraId="2CEDBF78">
        <w:tblPrEx/>
        <w:trPr>
          <w:jc w:val="center"/>
        </w:trPr>
        <w:tc>
          <w:tcPr>
            <w:tcW w:w="0" w:type="auto"/>
            <w:tcBorders/>
            <w:hideMark/>
          </w:tcPr>
          <w:p w14:paraId="636186CF">
            <w:pPr>
              <w:pStyle w:val="style0"/>
              <w:rPr/>
            </w:pPr>
            <w:r>
              <w:t>V</w:t>
            </w:r>
          </w:p>
        </w:tc>
        <w:tc>
          <w:tcPr>
            <w:tcW w:w="0" w:type="auto"/>
            <w:tcBorders/>
            <w:hideMark/>
          </w:tcPr>
          <w:p w14:paraId="2F7D998D">
            <w:pPr>
              <w:pStyle w:val="style0"/>
              <w:rPr/>
            </w:pPr>
            <w:r>
              <w:t>LIST OF FIGURES</w:t>
            </w:r>
          </w:p>
        </w:tc>
        <w:tc>
          <w:tcPr>
            <w:tcW w:w="1141" w:type="dxa"/>
            <w:tcBorders/>
            <w:hideMark/>
          </w:tcPr>
          <w:p w14:paraId="007894B6">
            <w:pPr>
              <w:pStyle w:val="style0"/>
              <w:rPr/>
            </w:pPr>
            <w:r>
              <w:t>VII</w:t>
            </w:r>
          </w:p>
        </w:tc>
      </w:tr>
      <w:tr w14:paraId="79A0564B">
        <w:tblPrEx/>
        <w:trPr>
          <w:jc w:val="center"/>
        </w:trPr>
        <w:tc>
          <w:tcPr>
            <w:tcW w:w="0" w:type="auto"/>
            <w:tcBorders/>
            <w:hideMark/>
          </w:tcPr>
          <w:p w14:paraId="37D71EA9">
            <w:pPr>
              <w:pStyle w:val="style0"/>
              <w:rPr/>
            </w:pPr>
            <w:r>
              <w:t>VI</w:t>
            </w:r>
          </w:p>
        </w:tc>
        <w:tc>
          <w:tcPr>
            <w:tcW w:w="0" w:type="auto"/>
            <w:tcBorders/>
            <w:hideMark/>
          </w:tcPr>
          <w:p w14:paraId="52C003FC">
            <w:pPr>
              <w:pStyle w:val="style0"/>
              <w:rPr/>
            </w:pPr>
            <w:r>
              <w:t>LIST OF TABLES</w:t>
            </w:r>
          </w:p>
        </w:tc>
        <w:tc>
          <w:tcPr>
            <w:tcW w:w="1141" w:type="dxa"/>
            <w:tcBorders/>
            <w:hideMark/>
          </w:tcPr>
          <w:p w14:paraId="2B65C0C0">
            <w:pPr>
              <w:pStyle w:val="style0"/>
              <w:rPr/>
            </w:pPr>
            <w:r>
              <w:t>VIII</w:t>
            </w:r>
          </w:p>
        </w:tc>
      </w:tr>
      <w:tr w14:paraId="7FBC9BFF">
        <w:tblPrEx/>
        <w:trPr>
          <w:jc w:val="center"/>
        </w:trPr>
        <w:tc>
          <w:tcPr>
            <w:tcW w:w="0" w:type="auto"/>
            <w:tcBorders/>
            <w:hideMark/>
          </w:tcPr>
          <w:p w14:paraId="171B8591">
            <w:pPr>
              <w:pStyle w:val="style0"/>
              <w:rPr/>
            </w:pPr>
            <w:r>
              <w:t>VII</w:t>
            </w:r>
          </w:p>
        </w:tc>
        <w:tc>
          <w:tcPr>
            <w:tcW w:w="0" w:type="auto"/>
            <w:tcBorders/>
            <w:hideMark/>
          </w:tcPr>
          <w:p w14:paraId="15DFCB25">
            <w:pPr>
              <w:pStyle w:val="style0"/>
              <w:rPr/>
            </w:pPr>
            <w:r>
              <w:t>LIST OF ABBREVIATIONS</w:t>
            </w:r>
          </w:p>
        </w:tc>
        <w:tc>
          <w:tcPr>
            <w:tcW w:w="1141" w:type="dxa"/>
            <w:tcBorders/>
            <w:hideMark/>
          </w:tcPr>
          <w:p w14:paraId="4580F826">
            <w:pPr>
              <w:pStyle w:val="style0"/>
              <w:rPr/>
            </w:pPr>
            <w:r>
              <w:t>IX</w:t>
            </w:r>
          </w:p>
        </w:tc>
      </w:tr>
      <w:tr w14:paraId="6A3792C5">
        <w:tblPrEx/>
        <w:trPr>
          <w:jc w:val="center"/>
        </w:trPr>
        <w:tc>
          <w:tcPr>
            <w:tcW w:w="0" w:type="auto"/>
            <w:tcBorders/>
            <w:hideMark/>
          </w:tcPr>
          <w:p w14:paraId="01B98FCF">
            <w:pPr>
              <w:pStyle w:val="style0"/>
              <w:rPr/>
            </w:pPr>
            <w:r>
              <w:t>1</w:t>
            </w:r>
          </w:p>
        </w:tc>
        <w:tc>
          <w:tcPr>
            <w:tcW w:w="0" w:type="auto"/>
            <w:tcBorders/>
            <w:hideMark/>
          </w:tcPr>
          <w:p w14:paraId="46CEA994">
            <w:pPr>
              <w:pStyle w:val="style0"/>
              <w:rPr/>
            </w:pPr>
            <w:r>
              <w:t>CHAPTER 1: Introduction</w:t>
            </w:r>
          </w:p>
        </w:tc>
        <w:tc>
          <w:tcPr>
            <w:tcW w:w="1141" w:type="dxa"/>
            <w:tcBorders/>
            <w:hideMark/>
          </w:tcPr>
          <w:p w14:paraId="014C6126">
            <w:pPr>
              <w:pStyle w:val="style0"/>
              <w:rPr/>
            </w:pPr>
            <w:r>
              <w:t>1 – 3</w:t>
            </w:r>
          </w:p>
        </w:tc>
      </w:tr>
      <w:tr w14:paraId="7314C73C">
        <w:tblPrEx/>
        <w:trPr>
          <w:jc w:val="center"/>
        </w:trPr>
        <w:tc>
          <w:tcPr>
            <w:tcW w:w="0" w:type="auto"/>
            <w:tcBorders/>
            <w:hideMark/>
          </w:tcPr>
          <w:p w14:paraId="71067099">
            <w:pPr>
              <w:pStyle w:val="style0"/>
              <w:rPr/>
            </w:pPr>
            <w:r>
              <w:t>2</w:t>
            </w:r>
          </w:p>
        </w:tc>
        <w:tc>
          <w:tcPr>
            <w:tcW w:w="0" w:type="auto"/>
            <w:tcBorders/>
            <w:hideMark/>
          </w:tcPr>
          <w:p w14:paraId="1F1A8B81">
            <w:pPr>
              <w:pStyle w:val="style0"/>
              <w:rPr/>
            </w:pPr>
            <w:r>
              <w:t>CHAPTER 2: Literature Review</w:t>
            </w:r>
          </w:p>
        </w:tc>
        <w:tc>
          <w:tcPr>
            <w:tcW w:w="1141" w:type="dxa"/>
            <w:tcBorders/>
            <w:hideMark/>
          </w:tcPr>
          <w:p w14:paraId="58669952">
            <w:pPr>
              <w:pStyle w:val="style0"/>
              <w:rPr/>
            </w:pPr>
            <w:r>
              <w:t>4 – 6</w:t>
            </w:r>
          </w:p>
        </w:tc>
      </w:tr>
      <w:tr w14:paraId="61F527DA">
        <w:tblPrEx/>
        <w:trPr>
          <w:jc w:val="center"/>
        </w:trPr>
        <w:tc>
          <w:tcPr>
            <w:tcW w:w="0" w:type="auto"/>
            <w:tcBorders/>
            <w:hideMark/>
          </w:tcPr>
          <w:p w14:paraId="7F2C50F0">
            <w:pPr>
              <w:pStyle w:val="style0"/>
              <w:rPr/>
            </w:pPr>
            <w:r>
              <w:t>3</w:t>
            </w:r>
          </w:p>
        </w:tc>
        <w:tc>
          <w:tcPr>
            <w:tcW w:w="0" w:type="auto"/>
            <w:tcBorders/>
            <w:hideMark/>
          </w:tcPr>
          <w:p w14:paraId="622A0909">
            <w:pPr>
              <w:pStyle w:val="style0"/>
              <w:rPr/>
            </w:pPr>
            <w:r>
              <w:t>CHAPTER 3: Engineering Design &amp; Trade-offs, Sustainability, Ethics, Safety, Risk &amp; Security</w:t>
            </w:r>
          </w:p>
        </w:tc>
        <w:tc>
          <w:tcPr>
            <w:tcW w:w="1141" w:type="dxa"/>
            <w:tcBorders/>
            <w:hideMark/>
          </w:tcPr>
          <w:p w14:paraId="01A9963C">
            <w:pPr>
              <w:pStyle w:val="style0"/>
              <w:rPr/>
            </w:pPr>
            <w:r>
              <w:t>7 – 15</w:t>
            </w:r>
          </w:p>
        </w:tc>
      </w:tr>
      <w:tr w14:paraId="33271097">
        <w:tblPrEx/>
        <w:trPr>
          <w:jc w:val="center"/>
        </w:trPr>
        <w:tc>
          <w:tcPr>
            <w:tcW w:w="0" w:type="auto"/>
            <w:tcBorders/>
            <w:hideMark/>
          </w:tcPr>
          <w:p w14:paraId="1506CEE9">
            <w:pPr>
              <w:pStyle w:val="style0"/>
              <w:rPr/>
            </w:pPr>
            <w:r>
              <w:t>4</w:t>
            </w:r>
          </w:p>
        </w:tc>
        <w:tc>
          <w:tcPr>
            <w:tcW w:w="0" w:type="auto"/>
            <w:tcBorders/>
            <w:hideMark/>
          </w:tcPr>
          <w:p w14:paraId="413C7120">
            <w:pPr>
              <w:pStyle w:val="style0"/>
              <w:rPr/>
            </w:pPr>
            <w:r>
              <w:t>CHAPTER 4: Implementation, Testing &amp; Results, Project Management</w:t>
            </w:r>
          </w:p>
        </w:tc>
        <w:tc>
          <w:tcPr>
            <w:tcW w:w="1141" w:type="dxa"/>
            <w:tcBorders/>
            <w:hideMark/>
          </w:tcPr>
          <w:p w14:paraId="46CCA01B">
            <w:pPr>
              <w:pStyle w:val="style0"/>
              <w:rPr/>
            </w:pPr>
            <w:r>
              <w:t>16 – 21</w:t>
            </w:r>
          </w:p>
        </w:tc>
      </w:tr>
      <w:tr w14:paraId="75F368F6">
        <w:tblPrEx/>
        <w:trPr>
          <w:jc w:val="center"/>
        </w:trPr>
        <w:tc>
          <w:tcPr>
            <w:tcW w:w="0" w:type="auto"/>
            <w:tcBorders/>
            <w:hideMark/>
          </w:tcPr>
          <w:p w14:paraId="7CB43017">
            <w:pPr>
              <w:pStyle w:val="style0"/>
              <w:rPr/>
            </w:pPr>
            <w:r>
              <w:t>5</w:t>
            </w:r>
          </w:p>
        </w:tc>
        <w:tc>
          <w:tcPr>
            <w:tcW w:w="0" w:type="auto"/>
            <w:tcBorders/>
            <w:hideMark/>
          </w:tcPr>
          <w:p w14:paraId="27A5EE40">
            <w:pPr>
              <w:pStyle w:val="style0"/>
              <w:rPr/>
            </w:pPr>
            <w:r>
              <w:t>CHAPTER 5: Conclusion &amp; Reflection</w:t>
            </w:r>
          </w:p>
        </w:tc>
        <w:tc>
          <w:tcPr>
            <w:tcW w:w="1141" w:type="dxa"/>
            <w:tcBorders/>
            <w:hideMark/>
          </w:tcPr>
          <w:p w14:paraId="23B1C586">
            <w:pPr>
              <w:pStyle w:val="style0"/>
              <w:rPr/>
            </w:pPr>
            <w:r>
              <w:t>22 – 23</w:t>
            </w:r>
          </w:p>
        </w:tc>
      </w:tr>
      <w:tr w14:paraId="32B71D1B">
        <w:tblPrEx/>
        <w:trPr>
          <w:jc w:val="center"/>
        </w:trPr>
        <w:tc>
          <w:tcPr>
            <w:tcW w:w="0" w:type="auto"/>
            <w:tcBorders/>
            <w:hideMark/>
          </w:tcPr>
          <w:p w14:paraId="160EA9EB">
            <w:pPr>
              <w:pStyle w:val="style0"/>
              <w:rPr/>
            </w:pPr>
          </w:p>
        </w:tc>
        <w:tc>
          <w:tcPr>
            <w:tcW w:w="0" w:type="auto"/>
            <w:tcBorders/>
            <w:hideMark/>
          </w:tcPr>
          <w:p w14:paraId="4B995C49">
            <w:pPr>
              <w:pStyle w:val="style0"/>
              <w:rPr/>
            </w:pPr>
            <w:r>
              <w:t>REFERENCES</w:t>
            </w:r>
          </w:p>
        </w:tc>
        <w:tc>
          <w:tcPr>
            <w:tcW w:w="1141" w:type="dxa"/>
            <w:tcBorders/>
            <w:hideMark/>
          </w:tcPr>
          <w:p w14:paraId="55763409">
            <w:pPr>
              <w:pStyle w:val="style0"/>
              <w:rPr/>
            </w:pPr>
            <w:r>
              <w:t>24</w:t>
            </w:r>
          </w:p>
        </w:tc>
      </w:tr>
      <w:tr w14:paraId="55DDBE13">
        <w:tblPrEx/>
        <w:trPr>
          <w:jc w:val="center"/>
        </w:trPr>
        <w:tc>
          <w:tcPr>
            <w:tcW w:w="0" w:type="auto"/>
            <w:tcBorders/>
            <w:hideMark/>
          </w:tcPr>
          <w:p w14:paraId="35E45480">
            <w:pPr>
              <w:pStyle w:val="style0"/>
              <w:rPr/>
            </w:pPr>
          </w:p>
        </w:tc>
        <w:tc>
          <w:tcPr>
            <w:tcW w:w="0" w:type="auto"/>
            <w:tcBorders/>
            <w:hideMark/>
          </w:tcPr>
          <w:p w14:paraId="138A751D">
            <w:pPr>
              <w:pStyle w:val="style0"/>
              <w:rPr/>
            </w:pPr>
            <w:r>
              <w:t>APPENDICES</w:t>
            </w:r>
          </w:p>
        </w:tc>
        <w:tc>
          <w:tcPr>
            <w:tcW w:w="1141" w:type="dxa"/>
            <w:tcBorders/>
            <w:hideMark/>
          </w:tcPr>
          <w:p w14:paraId="41BB9F5E">
            <w:pPr>
              <w:pStyle w:val="style0"/>
              <w:rPr/>
            </w:pPr>
            <w:r>
              <w:t>25 – 27</w:t>
            </w:r>
          </w:p>
        </w:tc>
      </w:tr>
    </w:tbl>
    <w:p w14:paraId="36D1D271">
      <w:pPr>
        <w:pStyle w:val="style1"/>
        <w:spacing w:before="200" w:after="200"/>
        <w:rPr>
          <w:color w:val="auto"/>
          <w:sz w:val="30"/>
          <w:szCs w:val="30"/>
        </w:rPr>
      </w:pPr>
    </w:p>
    <w:p w14:paraId="2A831657">
      <w:pPr>
        <w:pStyle w:val="style1"/>
        <w:spacing w:before="200" w:after="200"/>
        <w:rPr>
          <w:b/>
          <w:bCs/>
          <w:color w:val="auto"/>
          <w:sz w:val="30"/>
          <w:szCs w:val="30"/>
        </w:rPr>
      </w:pPr>
    </w:p>
    <w:p w14:paraId="01FCC08E">
      <w:pPr>
        <w:pStyle w:val="style1"/>
        <w:spacing w:before="200" w:after="200"/>
        <w:rPr>
          <w:b/>
          <w:bCs/>
          <w:color w:val="auto"/>
          <w:sz w:val="30"/>
          <w:szCs w:val="30"/>
        </w:rPr>
      </w:pPr>
    </w:p>
    <w:p w14:paraId="5873BCDC">
      <w:pPr>
        <w:pStyle w:val="style1"/>
        <w:spacing w:before="200" w:after="200"/>
        <w:jc w:val="center"/>
        <w:rPr>
          <w:b/>
          <w:bCs/>
          <w:color w:val="auto"/>
          <w:sz w:val="28"/>
          <w:szCs w:val="28"/>
        </w:rPr>
      </w:pPr>
      <w:r>
        <w:rPr>
          <w:b/>
          <w:bCs/>
          <w:color w:val="auto"/>
          <w:sz w:val="28"/>
          <w:szCs w:val="28"/>
        </w:rPr>
        <w:t>LIST OF FIGURES</w:t>
      </w:r>
    </w:p>
    <w:tbl>
      <w:tblPr>
        <w:tblStyle w:val="style154"/>
        <w:tblW w:w="0" w:type="auto"/>
        <w:tblLook w:val="04A0" w:firstRow="1" w:lastRow="0" w:firstColumn="1" w:lastColumn="0" w:noHBand="0" w:noVBand="1"/>
      </w:tblPr>
      <w:tblGrid>
        <w:gridCol w:w="1220"/>
        <w:gridCol w:w="6707"/>
        <w:gridCol w:w="1105"/>
      </w:tblGrid>
      <w:tr w14:paraId="2E98A420">
        <w:trPr/>
        <w:tc>
          <w:tcPr>
            <w:tcW w:w="0" w:type="auto"/>
            <w:tcBorders/>
            <w:hideMark/>
          </w:tcPr>
          <w:p w14:paraId="6B212361">
            <w:pPr>
              <w:pStyle w:val="style0"/>
              <w:rPr/>
            </w:pPr>
            <w:r>
              <w:t>Figure No.</w:t>
            </w:r>
          </w:p>
        </w:tc>
        <w:tc>
          <w:tcPr>
            <w:tcW w:w="0" w:type="auto"/>
            <w:tcBorders/>
            <w:hideMark/>
          </w:tcPr>
          <w:p w14:paraId="715740D0">
            <w:pPr>
              <w:pStyle w:val="style0"/>
              <w:rPr/>
            </w:pPr>
            <w:r>
              <w:t>Figure Name</w:t>
            </w:r>
          </w:p>
        </w:tc>
        <w:tc>
          <w:tcPr>
            <w:tcW w:w="0" w:type="auto"/>
            <w:tcBorders/>
            <w:hideMark/>
          </w:tcPr>
          <w:p w14:paraId="3B5E6014">
            <w:pPr>
              <w:pStyle w:val="style0"/>
              <w:rPr/>
            </w:pPr>
            <w:r>
              <w:t>Page No.</w:t>
            </w:r>
          </w:p>
        </w:tc>
      </w:tr>
      <w:tr w14:paraId="1671BB6D">
        <w:tblPrEx/>
        <w:trPr/>
        <w:tc>
          <w:tcPr>
            <w:tcW w:w="0" w:type="auto"/>
            <w:tcBorders/>
            <w:hideMark/>
          </w:tcPr>
          <w:p w14:paraId="30DD36B1">
            <w:pPr>
              <w:pStyle w:val="style0"/>
              <w:rPr/>
            </w:pPr>
            <w:r>
              <w:t>Figure 1</w:t>
            </w:r>
          </w:p>
        </w:tc>
        <w:tc>
          <w:tcPr>
            <w:tcW w:w="0" w:type="auto"/>
            <w:tcBorders/>
            <w:hideMark/>
          </w:tcPr>
          <w:p w14:paraId="318800B0">
            <w:pPr>
              <w:pStyle w:val="style0"/>
              <w:rPr/>
            </w:pPr>
            <w:r>
              <w:t>Overall System Architecture – Multimodal Medical Report Explainer</w:t>
            </w:r>
          </w:p>
        </w:tc>
        <w:tc>
          <w:tcPr>
            <w:tcW w:w="0" w:type="auto"/>
            <w:tcBorders/>
            <w:hideMark/>
          </w:tcPr>
          <w:p w14:paraId="498F385A">
            <w:pPr>
              <w:pStyle w:val="style0"/>
              <w:rPr/>
            </w:pPr>
            <w:r>
              <w:t>10</w:t>
            </w:r>
          </w:p>
        </w:tc>
      </w:tr>
      <w:tr w14:paraId="120D9F04">
        <w:tblPrEx/>
        <w:trPr/>
        <w:tc>
          <w:tcPr>
            <w:tcW w:w="0" w:type="auto"/>
            <w:tcBorders/>
            <w:hideMark/>
          </w:tcPr>
          <w:p w14:paraId="242FF933">
            <w:pPr>
              <w:pStyle w:val="style0"/>
              <w:rPr/>
            </w:pPr>
            <w:r>
              <w:t>Figure 2</w:t>
            </w:r>
          </w:p>
        </w:tc>
        <w:tc>
          <w:tcPr>
            <w:tcW w:w="0" w:type="auto"/>
            <w:tcBorders/>
            <w:hideMark/>
          </w:tcPr>
          <w:p w14:paraId="5F77E0A2">
            <w:pPr>
              <w:pStyle w:val="style0"/>
              <w:rPr/>
            </w:pPr>
            <w:r>
              <w:t>Module 1: Medical Report Processing Workflow</w:t>
            </w:r>
          </w:p>
        </w:tc>
        <w:tc>
          <w:tcPr>
            <w:tcW w:w="0" w:type="auto"/>
            <w:tcBorders/>
            <w:hideMark/>
          </w:tcPr>
          <w:p w14:paraId="14F18F28">
            <w:pPr>
              <w:pStyle w:val="style0"/>
              <w:rPr/>
            </w:pPr>
            <w:r>
              <w:t>11</w:t>
            </w:r>
          </w:p>
        </w:tc>
      </w:tr>
    </w:tbl>
    <w:p w14:paraId="2F9A19BF">
      <w:pPr>
        <w:pStyle w:val="style1"/>
        <w:spacing w:before="200" w:after="200"/>
        <w:rPr/>
      </w:pPr>
    </w:p>
    <w:p w14:paraId="45DA7E31">
      <w:pPr>
        <w:pStyle w:val="style0"/>
        <w:rPr>
          <w:color w:val="2e74b5"/>
          <w:sz w:val="32"/>
          <w:szCs w:val="32"/>
        </w:rPr>
      </w:pPr>
      <w:r>
        <w:br w:type="page"/>
      </w:r>
    </w:p>
    <w:p w14:paraId="6A27F46A">
      <w:pPr>
        <w:pStyle w:val="style1"/>
        <w:spacing w:before="200" w:after="200"/>
        <w:rPr/>
      </w:pPr>
    </w:p>
    <w:p w14:paraId="19D885D0">
      <w:pPr>
        <w:pStyle w:val="style1"/>
        <w:spacing w:before="200" w:after="200"/>
        <w:jc w:val="center"/>
        <w:rPr>
          <w:b/>
          <w:bCs/>
          <w:color w:val="auto"/>
          <w:sz w:val="30"/>
          <w:szCs w:val="30"/>
        </w:rPr>
      </w:pPr>
      <w:r>
        <w:rPr>
          <w:b/>
          <w:bCs/>
          <w:color w:val="auto"/>
          <w:sz w:val="30"/>
          <w:szCs w:val="30"/>
        </w:rPr>
        <w:t>LIST OF TABLES</w:t>
      </w:r>
    </w:p>
    <w:tbl>
      <w:tblPr>
        <w:tblStyle w:val="style154"/>
        <w:tblW w:w="0" w:type="auto"/>
        <w:tblLook w:val="04A0" w:firstRow="1" w:lastRow="0" w:firstColumn="1" w:lastColumn="0" w:noHBand="0" w:noVBand="1"/>
      </w:tblPr>
      <w:tblGrid>
        <w:gridCol w:w="1145"/>
        <w:gridCol w:w="5245"/>
        <w:gridCol w:w="1105"/>
      </w:tblGrid>
      <w:tr w14:paraId="4A836ADB">
        <w:trPr/>
        <w:tc>
          <w:tcPr>
            <w:tcW w:w="0" w:type="auto"/>
            <w:tcBorders/>
            <w:hideMark/>
          </w:tcPr>
          <w:p w14:paraId="22924758">
            <w:pPr>
              <w:pStyle w:val="style0"/>
              <w:rPr/>
            </w:pPr>
            <w:r>
              <w:t>Table No.</w:t>
            </w:r>
          </w:p>
        </w:tc>
        <w:tc>
          <w:tcPr>
            <w:tcW w:w="0" w:type="auto"/>
            <w:tcBorders/>
            <w:hideMark/>
          </w:tcPr>
          <w:p w14:paraId="60C7B915">
            <w:pPr>
              <w:pStyle w:val="style0"/>
              <w:rPr/>
            </w:pPr>
            <w:r>
              <w:t>Table Name</w:t>
            </w:r>
          </w:p>
        </w:tc>
        <w:tc>
          <w:tcPr>
            <w:tcW w:w="0" w:type="auto"/>
            <w:tcBorders/>
            <w:hideMark/>
          </w:tcPr>
          <w:p w14:paraId="69144AB8">
            <w:pPr>
              <w:pStyle w:val="style0"/>
              <w:rPr/>
            </w:pPr>
            <w:r>
              <w:t>Page No.</w:t>
            </w:r>
          </w:p>
        </w:tc>
      </w:tr>
      <w:tr w14:paraId="1BCC4750">
        <w:tblPrEx/>
        <w:trPr/>
        <w:tc>
          <w:tcPr>
            <w:tcW w:w="0" w:type="auto"/>
            <w:tcBorders/>
            <w:hideMark/>
          </w:tcPr>
          <w:p w14:paraId="2EA7309F">
            <w:pPr>
              <w:pStyle w:val="style0"/>
              <w:rPr/>
            </w:pPr>
            <w:r>
              <w:t>Table 2.1</w:t>
            </w:r>
          </w:p>
        </w:tc>
        <w:tc>
          <w:tcPr>
            <w:tcW w:w="0" w:type="auto"/>
            <w:tcBorders/>
            <w:hideMark/>
          </w:tcPr>
          <w:p w14:paraId="5F010E2A">
            <w:pPr>
              <w:pStyle w:val="style0"/>
              <w:rPr/>
            </w:pPr>
            <w:r>
              <w:t>Literature Reviewed for Medical Report Explainer</w:t>
            </w:r>
          </w:p>
        </w:tc>
        <w:tc>
          <w:tcPr>
            <w:tcW w:w="0" w:type="auto"/>
            <w:tcBorders/>
            <w:hideMark/>
          </w:tcPr>
          <w:p w14:paraId="46894942">
            <w:pPr>
              <w:pStyle w:val="style0"/>
              <w:rPr/>
            </w:pPr>
            <w:r>
              <w:t>4</w:t>
            </w:r>
          </w:p>
        </w:tc>
      </w:tr>
      <w:tr w14:paraId="694B6C77">
        <w:tblPrEx/>
        <w:trPr/>
        <w:tc>
          <w:tcPr>
            <w:tcW w:w="0" w:type="auto"/>
            <w:tcBorders/>
            <w:hideMark/>
          </w:tcPr>
          <w:p w14:paraId="06D895D8">
            <w:pPr>
              <w:pStyle w:val="style0"/>
              <w:rPr/>
            </w:pPr>
            <w:r>
              <w:t>Table 2.2</w:t>
            </w:r>
          </w:p>
        </w:tc>
        <w:tc>
          <w:tcPr>
            <w:tcW w:w="0" w:type="auto"/>
            <w:tcBorders/>
            <w:hideMark/>
          </w:tcPr>
          <w:p w14:paraId="3DF92169">
            <w:pPr>
              <w:pStyle w:val="style0"/>
              <w:rPr/>
            </w:pPr>
            <w:r>
              <w:t>Comparative Analysis of Existing Approaches</w:t>
            </w:r>
          </w:p>
        </w:tc>
        <w:tc>
          <w:tcPr>
            <w:tcW w:w="0" w:type="auto"/>
            <w:tcBorders/>
            <w:hideMark/>
          </w:tcPr>
          <w:p w14:paraId="19839DDA">
            <w:pPr>
              <w:pStyle w:val="style0"/>
              <w:rPr/>
            </w:pPr>
            <w:r>
              <w:t>5</w:t>
            </w:r>
          </w:p>
        </w:tc>
      </w:tr>
      <w:tr w14:paraId="014FFDBD">
        <w:tblPrEx/>
        <w:trPr/>
        <w:tc>
          <w:tcPr>
            <w:tcW w:w="0" w:type="auto"/>
            <w:tcBorders/>
            <w:hideMark/>
          </w:tcPr>
          <w:p w14:paraId="0D8CFAE2">
            <w:pPr>
              <w:pStyle w:val="style0"/>
              <w:rPr/>
            </w:pPr>
            <w:r>
              <w:t>Table 3.1</w:t>
            </w:r>
          </w:p>
        </w:tc>
        <w:tc>
          <w:tcPr>
            <w:tcW w:w="0" w:type="auto"/>
            <w:tcBorders/>
            <w:hideMark/>
          </w:tcPr>
          <w:p w14:paraId="748167EC">
            <w:pPr>
              <w:pStyle w:val="style0"/>
              <w:rPr/>
            </w:pPr>
            <w:r>
              <w:t>Stakeholder / User Requirements</w:t>
            </w:r>
          </w:p>
        </w:tc>
        <w:tc>
          <w:tcPr>
            <w:tcW w:w="0" w:type="auto"/>
            <w:tcBorders/>
            <w:hideMark/>
          </w:tcPr>
          <w:p w14:paraId="237CAEF0">
            <w:pPr>
              <w:pStyle w:val="style0"/>
              <w:rPr/>
            </w:pPr>
            <w:r>
              <w:t>7</w:t>
            </w:r>
          </w:p>
        </w:tc>
      </w:tr>
      <w:tr w14:paraId="3DB3169D">
        <w:tblPrEx/>
        <w:trPr/>
        <w:tc>
          <w:tcPr>
            <w:tcW w:w="0" w:type="auto"/>
            <w:tcBorders/>
            <w:hideMark/>
          </w:tcPr>
          <w:p w14:paraId="74C5F940">
            <w:pPr>
              <w:pStyle w:val="style0"/>
              <w:rPr/>
            </w:pPr>
            <w:r>
              <w:t>Table 3.2</w:t>
            </w:r>
          </w:p>
        </w:tc>
        <w:tc>
          <w:tcPr>
            <w:tcW w:w="0" w:type="auto"/>
            <w:tcBorders/>
            <w:hideMark/>
          </w:tcPr>
          <w:p w14:paraId="69F7F1ED">
            <w:pPr>
              <w:pStyle w:val="style0"/>
              <w:rPr/>
            </w:pPr>
            <w:r>
              <w:t>Functional and Non-Functional Requirements</w:t>
            </w:r>
          </w:p>
        </w:tc>
        <w:tc>
          <w:tcPr>
            <w:tcW w:w="0" w:type="auto"/>
            <w:tcBorders/>
            <w:hideMark/>
          </w:tcPr>
          <w:p w14:paraId="68090935">
            <w:pPr>
              <w:pStyle w:val="style0"/>
              <w:rPr/>
            </w:pPr>
            <w:r>
              <w:t>7</w:t>
            </w:r>
          </w:p>
        </w:tc>
      </w:tr>
      <w:tr w14:paraId="1AA74B79">
        <w:tblPrEx/>
        <w:trPr/>
        <w:tc>
          <w:tcPr>
            <w:tcW w:w="0" w:type="auto"/>
            <w:tcBorders/>
            <w:hideMark/>
          </w:tcPr>
          <w:p w14:paraId="1A774F24">
            <w:pPr>
              <w:pStyle w:val="style0"/>
              <w:rPr/>
            </w:pPr>
            <w:r>
              <w:t>Table 3.3</w:t>
            </w:r>
          </w:p>
        </w:tc>
        <w:tc>
          <w:tcPr>
            <w:tcW w:w="0" w:type="auto"/>
            <w:tcBorders/>
            <w:hideMark/>
          </w:tcPr>
          <w:p w14:paraId="6E23E434">
            <w:pPr>
              <w:pStyle w:val="style0"/>
              <w:rPr/>
            </w:pPr>
            <w:r>
              <w:t>Constraints and Applicable Standards</w:t>
            </w:r>
          </w:p>
        </w:tc>
        <w:tc>
          <w:tcPr>
            <w:tcW w:w="0" w:type="auto"/>
            <w:tcBorders/>
            <w:hideMark/>
          </w:tcPr>
          <w:p w14:paraId="71F68DB5">
            <w:pPr>
              <w:pStyle w:val="style0"/>
              <w:rPr/>
            </w:pPr>
            <w:r>
              <w:t>8</w:t>
            </w:r>
          </w:p>
        </w:tc>
      </w:tr>
      <w:tr w14:paraId="23136394">
        <w:tblPrEx/>
        <w:trPr/>
        <w:tc>
          <w:tcPr>
            <w:tcW w:w="0" w:type="auto"/>
            <w:tcBorders/>
            <w:hideMark/>
          </w:tcPr>
          <w:p w14:paraId="1F071808">
            <w:pPr>
              <w:pStyle w:val="style0"/>
              <w:rPr/>
            </w:pPr>
            <w:r>
              <w:t>Table 3.4</w:t>
            </w:r>
          </w:p>
        </w:tc>
        <w:tc>
          <w:tcPr>
            <w:tcW w:w="0" w:type="auto"/>
            <w:tcBorders/>
            <w:hideMark/>
          </w:tcPr>
          <w:p w14:paraId="6E31B1C9">
            <w:pPr>
              <w:pStyle w:val="style0"/>
              <w:rPr/>
            </w:pPr>
            <w:r>
              <w:t>Design Specifications</w:t>
            </w:r>
          </w:p>
        </w:tc>
        <w:tc>
          <w:tcPr>
            <w:tcW w:w="0" w:type="auto"/>
            <w:tcBorders/>
            <w:hideMark/>
          </w:tcPr>
          <w:p w14:paraId="037E65C8">
            <w:pPr>
              <w:pStyle w:val="style0"/>
              <w:rPr/>
            </w:pPr>
            <w:r>
              <w:t>8</w:t>
            </w:r>
          </w:p>
        </w:tc>
      </w:tr>
      <w:tr w14:paraId="2CE45F31">
        <w:tblPrEx/>
        <w:trPr/>
        <w:tc>
          <w:tcPr>
            <w:tcW w:w="0" w:type="auto"/>
            <w:tcBorders/>
            <w:hideMark/>
          </w:tcPr>
          <w:p w14:paraId="39DFE7E7">
            <w:pPr>
              <w:pStyle w:val="style0"/>
              <w:rPr/>
            </w:pPr>
            <w:r>
              <w:t>Table 3.5</w:t>
            </w:r>
          </w:p>
        </w:tc>
        <w:tc>
          <w:tcPr>
            <w:tcW w:w="0" w:type="auto"/>
            <w:tcBorders/>
            <w:hideMark/>
          </w:tcPr>
          <w:p w14:paraId="5DD0592A">
            <w:pPr>
              <w:pStyle w:val="style0"/>
              <w:rPr/>
            </w:pPr>
            <w:r>
              <w:t>Alternative Solutions – Evaluation Matrix</w:t>
            </w:r>
          </w:p>
        </w:tc>
        <w:tc>
          <w:tcPr>
            <w:tcW w:w="0" w:type="auto"/>
            <w:tcBorders/>
            <w:hideMark/>
          </w:tcPr>
          <w:p w14:paraId="1CF98EB4">
            <w:pPr>
              <w:pStyle w:val="style0"/>
              <w:rPr/>
            </w:pPr>
            <w:r>
              <w:t>9</w:t>
            </w:r>
          </w:p>
        </w:tc>
      </w:tr>
      <w:tr w14:paraId="01D4396D">
        <w:tblPrEx/>
        <w:trPr/>
        <w:tc>
          <w:tcPr>
            <w:tcW w:w="0" w:type="auto"/>
            <w:tcBorders/>
            <w:hideMark/>
          </w:tcPr>
          <w:p w14:paraId="50249F6F">
            <w:pPr>
              <w:pStyle w:val="style0"/>
              <w:rPr/>
            </w:pPr>
            <w:r>
              <w:t>Table 3.6</w:t>
            </w:r>
          </w:p>
        </w:tc>
        <w:tc>
          <w:tcPr>
            <w:tcW w:w="0" w:type="auto"/>
            <w:tcBorders/>
            <w:hideMark/>
          </w:tcPr>
          <w:p w14:paraId="28054DDA">
            <w:pPr>
              <w:pStyle w:val="style0"/>
              <w:rPr/>
            </w:pPr>
            <w:r>
              <w:t>Trade-off Analysis</w:t>
            </w:r>
          </w:p>
        </w:tc>
        <w:tc>
          <w:tcPr>
            <w:tcW w:w="0" w:type="auto"/>
            <w:tcBorders/>
            <w:hideMark/>
          </w:tcPr>
          <w:p w14:paraId="6E886694">
            <w:pPr>
              <w:pStyle w:val="style0"/>
              <w:rPr/>
            </w:pPr>
            <w:r>
              <w:t>13</w:t>
            </w:r>
          </w:p>
        </w:tc>
      </w:tr>
      <w:tr w14:paraId="631C3A1E">
        <w:tblPrEx/>
        <w:trPr/>
        <w:tc>
          <w:tcPr>
            <w:tcW w:w="0" w:type="auto"/>
            <w:tcBorders/>
            <w:hideMark/>
          </w:tcPr>
          <w:p w14:paraId="45ABAF3D">
            <w:pPr>
              <w:pStyle w:val="style0"/>
              <w:rPr/>
            </w:pPr>
            <w:r>
              <w:t>Table 3.7</w:t>
            </w:r>
          </w:p>
        </w:tc>
        <w:tc>
          <w:tcPr>
            <w:tcW w:w="0" w:type="auto"/>
            <w:tcBorders/>
            <w:hideMark/>
          </w:tcPr>
          <w:p w14:paraId="666E8A2E">
            <w:pPr>
              <w:pStyle w:val="style0"/>
              <w:rPr/>
            </w:pPr>
            <w:r>
              <w:t>Sustainability, Ethics, Safety and Security Evaluation</w:t>
            </w:r>
          </w:p>
        </w:tc>
        <w:tc>
          <w:tcPr>
            <w:tcW w:w="0" w:type="auto"/>
            <w:tcBorders/>
            <w:hideMark/>
          </w:tcPr>
          <w:p w14:paraId="39B80172">
            <w:pPr>
              <w:pStyle w:val="style0"/>
              <w:rPr/>
            </w:pPr>
            <w:r>
              <w:t>14</w:t>
            </w:r>
          </w:p>
        </w:tc>
      </w:tr>
      <w:tr w14:paraId="69B11F9D">
        <w:tblPrEx/>
        <w:trPr/>
        <w:tc>
          <w:tcPr>
            <w:tcW w:w="0" w:type="auto"/>
            <w:tcBorders/>
            <w:hideMark/>
          </w:tcPr>
          <w:p w14:paraId="4CEE8A95">
            <w:pPr>
              <w:pStyle w:val="style0"/>
              <w:rPr/>
            </w:pPr>
            <w:r>
              <w:t>Table 3.8</w:t>
            </w:r>
          </w:p>
        </w:tc>
        <w:tc>
          <w:tcPr>
            <w:tcW w:w="0" w:type="auto"/>
            <w:tcBorders/>
            <w:hideMark/>
          </w:tcPr>
          <w:p w14:paraId="76474F5E">
            <w:pPr>
              <w:pStyle w:val="style0"/>
              <w:rPr/>
            </w:pPr>
            <w:r>
              <w:t>Risk Register</w:t>
            </w:r>
          </w:p>
        </w:tc>
        <w:tc>
          <w:tcPr>
            <w:tcW w:w="0" w:type="auto"/>
            <w:tcBorders/>
            <w:hideMark/>
          </w:tcPr>
          <w:p w14:paraId="28BCAFCD">
            <w:pPr>
              <w:pStyle w:val="style0"/>
              <w:rPr/>
            </w:pPr>
            <w:r>
              <w:t>15</w:t>
            </w:r>
          </w:p>
        </w:tc>
      </w:tr>
      <w:tr w14:paraId="0A3704F8">
        <w:tblPrEx/>
        <w:trPr/>
        <w:tc>
          <w:tcPr>
            <w:tcW w:w="0" w:type="auto"/>
            <w:tcBorders/>
            <w:hideMark/>
          </w:tcPr>
          <w:p w14:paraId="4B16C990">
            <w:pPr>
              <w:pStyle w:val="style0"/>
              <w:rPr/>
            </w:pPr>
            <w:r>
              <w:t>Table 4.1</w:t>
            </w:r>
          </w:p>
        </w:tc>
        <w:tc>
          <w:tcPr>
            <w:tcW w:w="0" w:type="auto"/>
            <w:tcBorders/>
            <w:hideMark/>
          </w:tcPr>
          <w:p w14:paraId="443F78FF">
            <w:pPr>
              <w:pStyle w:val="style0"/>
              <w:rPr/>
            </w:pPr>
            <w:r>
              <w:t>Development Tools and Resources</w:t>
            </w:r>
          </w:p>
        </w:tc>
        <w:tc>
          <w:tcPr>
            <w:tcW w:w="0" w:type="auto"/>
            <w:tcBorders/>
            <w:hideMark/>
          </w:tcPr>
          <w:p w14:paraId="5211A6C0">
            <w:pPr>
              <w:pStyle w:val="style0"/>
              <w:rPr/>
            </w:pPr>
            <w:r>
              <w:t>16</w:t>
            </w:r>
          </w:p>
        </w:tc>
      </w:tr>
      <w:tr w14:paraId="4B2D62F9">
        <w:tblPrEx/>
        <w:trPr/>
        <w:tc>
          <w:tcPr>
            <w:tcW w:w="0" w:type="auto"/>
            <w:tcBorders/>
            <w:hideMark/>
          </w:tcPr>
          <w:p w14:paraId="7BC6632D">
            <w:pPr>
              <w:pStyle w:val="style0"/>
              <w:rPr/>
            </w:pPr>
            <w:r>
              <w:t>Table 4.2</w:t>
            </w:r>
          </w:p>
        </w:tc>
        <w:tc>
          <w:tcPr>
            <w:tcW w:w="0" w:type="auto"/>
            <w:tcBorders/>
            <w:hideMark/>
          </w:tcPr>
          <w:p w14:paraId="04D7A153">
            <w:pPr>
              <w:pStyle w:val="style0"/>
              <w:rPr/>
            </w:pPr>
            <w:r>
              <w:t>Test Plan and Verification</w:t>
            </w:r>
          </w:p>
        </w:tc>
        <w:tc>
          <w:tcPr>
            <w:tcW w:w="0" w:type="auto"/>
            <w:tcBorders/>
            <w:hideMark/>
          </w:tcPr>
          <w:p w14:paraId="5F5496E3">
            <w:pPr>
              <w:pStyle w:val="style0"/>
              <w:rPr/>
            </w:pPr>
            <w:r>
              <w:t>19</w:t>
            </w:r>
          </w:p>
        </w:tc>
      </w:tr>
      <w:tr w14:paraId="0F2AEC39">
        <w:tblPrEx/>
        <w:trPr/>
        <w:tc>
          <w:tcPr>
            <w:tcW w:w="0" w:type="auto"/>
            <w:tcBorders/>
            <w:hideMark/>
          </w:tcPr>
          <w:p w14:paraId="273AC280">
            <w:pPr>
              <w:pStyle w:val="style0"/>
              <w:rPr/>
            </w:pPr>
            <w:r>
              <w:t>Table 4.3</w:t>
            </w:r>
          </w:p>
        </w:tc>
        <w:tc>
          <w:tcPr>
            <w:tcW w:w="0" w:type="auto"/>
            <w:tcBorders/>
            <w:hideMark/>
          </w:tcPr>
          <w:p w14:paraId="14446C63">
            <w:pPr>
              <w:pStyle w:val="style0"/>
              <w:rPr/>
            </w:pPr>
            <w:r>
              <w:t>Achievement of Module Objectives</w:t>
            </w:r>
          </w:p>
        </w:tc>
        <w:tc>
          <w:tcPr>
            <w:tcW w:w="0" w:type="auto"/>
            <w:tcBorders/>
            <w:hideMark/>
          </w:tcPr>
          <w:p w14:paraId="1FFEDB2C">
            <w:pPr>
              <w:pStyle w:val="style0"/>
              <w:rPr/>
            </w:pPr>
            <w:r>
              <w:t>20</w:t>
            </w:r>
          </w:p>
        </w:tc>
      </w:tr>
    </w:tbl>
    <w:p w14:paraId="7CB4F3E3">
      <w:pPr>
        <w:pStyle w:val="style1"/>
        <w:spacing w:before="200" w:after="200"/>
        <w:rPr>
          <w:b/>
          <w:bCs/>
          <w:color w:val="auto"/>
          <w:sz w:val="30"/>
          <w:szCs w:val="30"/>
        </w:rPr>
      </w:pPr>
    </w:p>
    <w:p w14:paraId="44FD399C">
      <w:pPr>
        <w:pStyle w:val="style1"/>
        <w:spacing w:before="200" w:after="200"/>
        <w:rPr>
          <w:b/>
          <w:bCs/>
          <w:color w:val="auto"/>
          <w:sz w:val="30"/>
          <w:szCs w:val="30"/>
        </w:rPr>
      </w:pPr>
    </w:p>
    <w:p w14:paraId="4197F01C">
      <w:pPr>
        <w:pStyle w:val="style1"/>
        <w:spacing w:before="200" w:after="200"/>
        <w:rPr>
          <w:b/>
          <w:bCs/>
          <w:color w:val="auto"/>
          <w:sz w:val="30"/>
          <w:szCs w:val="30"/>
        </w:rPr>
      </w:pPr>
    </w:p>
    <w:p w14:paraId="7CE34539">
      <w:pPr>
        <w:pStyle w:val="style1"/>
        <w:spacing w:before="200" w:after="200"/>
        <w:rPr>
          <w:b/>
          <w:bCs/>
          <w:color w:val="auto"/>
          <w:sz w:val="30"/>
          <w:szCs w:val="30"/>
        </w:rPr>
      </w:pPr>
    </w:p>
    <w:p w14:paraId="35E3A0DB">
      <w:pPr>
        <w:pStyle w:val="style1"/>
        <w:spacing w:before="200" w:after="200"/>
        <w:rPr>
          <w:b/>
          <w:bCs/>
          <w:color w:val="auto"/>
          <w:sz w:val="30"/>
          <w:szCs w:val="30"/>
        </w:rPr>
      </w:pPr>
      <w:r>
        <w:rPr>
          <w:b/>
          <w:bCs/>
          <w:color w:val="auto"/>
          <w:sz w:val="30"/>
          <w:szCs w:val="30"/>
        </w:rPr>
        <w:t>LIST OF ABBREVIATIONS / SYMBOLS</w:t>
      </w:r>
    </w:p>
    <w:tbl>
      <w:tblPr>
        <w:tblStyle w:val="style154"/>
        <w:tblW w:w="0" w:type="auto"/>
        <w:tblLook w:val="04A0" w:firstRow="1" w:lastRow="0" w:firstColumn="1" w:lastColumn="0" w:noHBand="0" w:noVBand="1"/>
      </w:tblPr>
      <w:tblGrid>
        <w:gridCol w:w="944"/>
        <w:gridCol w:w="6221"/>
      </w:tblGrid>
      <w:tr w14:paraId="6A6B666C">
        <w:trPr/>
        <w:tc>
          <w:tcPr>
            <w:tcW w:w="0" w:type="auto"/>
            <w:tcBorders/>
            <w:hideMark/>
          </w:tcPr>
          <w:p w14:paraId="789EC2DA">
            <w:pPr>
              <w:pStyle w:val="style0"/>
              <w:rPr/>
            </w:pPr>
            <w:r>
              <w:t>Symbol</w:t>
            </w:r>
          </w:p>
        </w:tc>
        <w:tc>
          <w:tcPr>
            <w:tcW w:w="6221" w:type="dxa"/>
            <w:tcBorders/>
            <w:hideMark/>
          </w:tcPr>
          <w:p w14:paraId="7DA62877">
            <w:pPr>
              <w:pStyle w:val="style0"/>
              <w:rPr/>
            </w:pPr>
            <w:r>
              <w:t>Description</w:t>
            </w:r>
          </w:p>
        </w:tc>
      </w:tr>
      <w:tr w14:paraId="7BCDC8FD">
        <w:tblPrEx/>
        <w:trPr/>
        <w:tc>
          <w:tcPr>
            <w:tcW w:w="0" w:type="auto"/>
            <w:tcBorders/>
            <w:hideMark/>
          </w:tcPr>
          <w:p w14:paraId="35452D8E">
            <w:pPr>
              <w:pStyle w:val="style0"/>
              <w:rPr/>
            </w:pPr>
            <w:r>
              <w:t>NLP</w:t>
            </w:r>
          </w:p>
        </w:tc>
        <w:tc>
          <w:tcPr>
            <w:tcW w:w="6221" w:type="dxa"/>
            <w:tcBorders/>
            <w:hideMark/>
          </w:tcPr>
          <w:p w14:paraId="39F15EC7">
            <w:pPr>
              <w:pStyle w:val="style0"/>
              <w:rPr/>
            </w:pPr>
            <w:r>
              <w:t>Natural Language Processing</w:t>
            </w:r>
          </w:p>
        </w:tc>
      </w:tr>
      <w:tr w14:paraId="4504AD87">
        <w:tblPrEx/>
        <w:trPr/>
        <w:tc>
          <w:tcPr>
            <w:tcW w:w="0" w:type="auto"/>
            <w:tcBorders/>
            <w:hideMark/>
          </w:tcPr>
          <w:p w14:paraId="20A483CE">
            <w:pPr>
              <w:pStyle w:val="style0"/>
              <w:rPr/>
            </w:pPr>
            <w:r>
              <w:t>OCR</w:t>
            </w:r>
          </w:p>
        </w:tc>
        <w:tc>
          <w:tcPr>
            <w:tcW w:w="6221" w:type="dxa"/>
            <w:tcBorders/>
            <w:hideMark/>
          </w:tcPr>
          <w:p w14:paraId="62612CE8">
            <w:pPr>
              <w:pStyle w:val="style0"/>
              <w:rPr/>
            </w:pPr>
            <w:r>
              <w:t>Optical Character Recognition</w:t>
            </w:r>
          </w:p>
        </w:tc>
      </w:tr>
      <w:tr w14:paraId="196E9ABA">
        <w:tblPrEx/>
        <w:trPr/>
        <w:tc>
          <w:tcPr>
            <w:tcW w:w="0" w:type="auto"/>
            <w:tcBorders/>
            <w:hideMark/>
          </w:tcPr>
          <w:p w14:paraId="5F81E770">
            <w:pPr>
              <w:pStyle w:val="style0"/>
              <w:rPr/>
            </w:pPr>
            <w:r>
              <w:t>API</w:t>
            </w:r>
          </w:p>
        </w:tc>
        <w:tc>
          <w:tcPr>
            <w:tcW w:w="6221" w:type="dxa"/>
            <w:tcBorders/>
            <w:hideMark/>
          </w:tcPr>
          <w:p w14:paraId="159893E6">
            <w:pPr>
              <w:pStyle w:val="style0"/>
              <w:rPr/>
            </w:pPr>
            <w:r>
              <w:t>Application Programming Interface</w:t>
            </w:r>
          </w:p>
        </w:tc>
      </w:tr>
      <w:tr w14:paraId="7298AD46">
        <w:tblPrEx/>
        <w:trPr/>
        <w:tc>
          <w:tcPr>
            <w:tcW w:w="0" w:type="auto"/>
            <w:tcBorders/>
            <w:hideMark/>
          </w:tcPr>
          <w:p w14:paraId="43327F94">
            <w:pPr>
              <w:pStyle w:val="style0"/>
              <w:rPr/>
            </w:pPr>
            <w:r>
              <w:t>REST</w:t>
            </w:r>
          </w:p>
        </w:tc>
        <w:tc>
          <w:tcPr>
            <w:tcW w:w="6221" w:type="dxa"/>
            <w:tcBorders/>
            <w:hideMark/>
          </w:tcPr>
          <w:p w14:paraId="0355187A">
            <w:pPr>
              <w:pStyle w:val="style0"/>
              <w:rPr/>
            </w:pPr>
            <w:r>
              <w:t>Representational State Transfer</w:t>
            </w:r>
          </w:p>
        </w:tc>
      </w:tr>
      <w:tr w14:paraId="0547553F">
        <w:tblPrEx/>
        <w:trPr/>
        <w:tc>
          <w:tcPr>
            <w:tcW w:w="0" w:type="auto"/>
            <w:tcBorders/>
            <w:hideMark/>
          </w:tcPr>
          <w:p w14:paraId="663C5608">
            <w:pPr>
              <w:pStyle w:val="style0"/>
              <w:rPr/>
            </w:pPr>
            <w:r>
              <w:t>PDF</w:t>
            </w:r>
          </w:p>
        </w:tc>
        <w:tc>
          <w:tcPr>
            <w:tcW w:w="6221" w:type="dxa"/>
            <w:tcBorders/>
            <w:hideMark/>
          </w:tcPr>
          <w:p w14:paraId="33BD6E90">
            <w:pPr>
              <w:pStyle w:val="style0"/>
              <w:rPr/>
            </w:pPr>
            <w:r>
              <w:t>Portable Document Format</w:t>
            </w:r>
          </w:p>
        </w:tc>
      </w:tr>
      <w:tr w14:paraId="06A35004">
        <w:tblPrEx/>
        <w:trPr/>
        <w:tc>
          <w:tcPr>
            <w:tcW w:w="0" w:type="auto"/>
            <w:tcBorders/>
            <w:hideMark/>
          </w:tcPr>
          <w:p w14:paraId="1C9DF794">
            <w:pPr>
              <w:pStyle w:val="style0"/>
              <w:rPr/>
            </w:pPr>
            <w:r>
              <w:t>JSON</w:t>
            </w:r>
          </w:p>
        </w:tc>
        <w:tc>
          <w:tcPr>
            <w:tcW w:w="6221" w:type="dxa"/>
            <w:tcBorders/>
            <w:hideMark/>
          </w:tcPr>
          <w:p w14:paraId="732FAA40">
            <w:pPr>
              <w:pStyle w:val="style0"/>
              <w:rPr/>
            </w:pPr>
            <w:r>
              <w:t>JavaScript Object Notation</w:t>
            </w:r>
          </w:p>
        </w:tc>
      </w:tr>
      <w:tr w14:paraId="0E938B36">
        <w:tblPrEx/>
        <w:trPr/>
        <w:tc>
          <w:tcPr>
            <w:tcW w:w="0" w:type="auto"/>
            <w:tcBorders/>
            <w:hideMark/>
          </w:tcPr>
          <w:p w14:paraId="4241592F">
            <w:pPr>
              <w:pStyle w:val="style0"/>
              <w:rPr/>
            </w:pPr>
            <w:r>
              <w:t>LLM</w:t>
            </w:r>
          </w:p>
        </w:tc>
        <w:tc>
          <w:tcPr>
            <w:tcW w:w="6221" w:type="dxa"/>
            <w:tcBorders/>
            <w:hideMark/>
          </w:tcPr>
          <w:p w14:paraId="60072E99">
            <w:pPr>
              <w:pStyle w:val="style0"/>
              <w:rPr/>
            </w:pPr>
            <w:r>
              <w:t>Large Language Model</w:t>
            </w:r>
          </w:p>
        </w:tc>
      </w:tr>
      <w:tr w14:paraId="27E8B405">
        <w:tblPrEx/>
        <w:trPr/>
        <w:tc>
          <w:tcPr>
            <w:tcW w:w="0" w:type="auto"/>
            <w:tcBorders/>
            <w:hideMark/>
          </w:tcPr>
          <w:p w14:paraId="4D50521C">
            <w:pPr>
              <w:pStyle w:val="style0"/>
              <w:rPr/>
            </w:pPr>
            <w:r>
              <w:t>RAG</w:t>
            </w:r>
          </w:p>
        </w:tc>
        <w:tc>
          <w:tcPr>
            <w:tcW w:w="6221" w:type="dxa"/>
            <w:tcBorders/>
            <w:hideMark/>
          </w:tcPr>
          <w:p w14:paraId="1D6ADE8E">
            <w:pPr>
              <w:pStyle w:val="style0"/>
              <w:rPr/>
            </w:pPr>
            <w:r>
              <w:t>Retrieval-Augmented Generation</w:t>
            </w:r>
          </w:p>
        </w:tc>
      </w:tr>
      <w:tr w14:paraId="1E282437">
        <w:tblPrEx/>
        <w:trPr/>
        <w:tc>
          <w:tcPr>
            <w:tcW w:w="0" w:type="auto"/>
            <w:tcBorders/>
            <w:hideMark/>
          </w:tcPr>
          <w:p w14:paraId="254EF3C4">
            <w:pPr>
              <w:pStyle w:val="style0"/>
              <w:rPr/>
            </w:pPr>
            <w:r>
              <w:t>NER</w:t>
            </w:r>
          </w:p>
        </w:tc>
        <w:tc>
          <w:tcPr>
            <w:tcW w:w="6221" w:type="dxa"/>
            <w:tcBorders/>
            <w:hideMark/>
          </w:tcPr>
          <w:p w14:paraId="60EA78C6">
            <w:pPr>
              <w:pStyle w:val="style0"/>
              <w:rPr/>
            </w:pPr>
            <w:r>
              <w:t>Named Entity Recognition</w:t>
            </w:r>
          </w:p>
        </w:tc>
      </w:tr>
      <w:tr w14:paraId="2539A9E3">
        <w:tblPrEx/>
        <w:trPr/>
        <w:tc>
          <w:tcPr>
            <w:tcW w:w="0" w:type="auto"/>
            <w:tcBorders/>
            <w:hideMark/>
          </w:tcPr>
          <w:p w14:paraId="0502151F">
            <w:pPr>
              <w:pStyle w:val="style0"/>
              <w:rPr/>
            </w:pPr>
            <w:r>
              <w:t>CDS</w:t>
            </w:r>
          </w:p>
        </w:tc>
        <w:tc>
          <w:tcPr>
            <w:tcW w:w="6221" w:type="dxa"/>
            <w:tcBorders/>
            <w:hideMark/>
          </w:tcPr>
          <w:p w14:paraId="3BF0F026">
            <w:pPr>
              <w:pStyle w:val="style0"/>
              <w:rPr/>
            </w:pPr>
            <w:r>
              <w:t>Clinical Decision Support</w:t>
            </w:r>
          </w:p>
        </w:tc>
      </w:tr>
      <w:tr w14:paraId="023F8DC5">
        <w:tblPrEx/>
        <w:trPr/>
        <w:tc>
          <w:tcPr>
            <w:tcW w:w="0" w:type="auto"/>
            <w:tcBorders/>
            <w:hideMark/>
          </w:tcPr>
          <w:p w14:paraId="30373944">
            <w:pPr>
              <w:pStyle w:val="style0"/>
              <w:rPr/>
            </w:pPr>
            <w:r>
              <w:t>EHR</w:t>
            </w:r>
          </w:p>
        </w:tc>
        <w:tc>
          <w:tcPr>
            <w:tcW w:w="6221" w:type="dxa"/>
            <w:tcBorders/>
            <w:hideMark/>
          </w:tcPr>
          <w:p w14:paraId="519CAA56">
            <w:pPr>
              <w:pStyle w:val="style0"/>
              <w:rPr/>
            </w:pPr>
            <w:r>
              <w:t>Electronic Health Record</w:t>
            </w:r>
          </w:p>
        </w:tc>
      </w:tr>
      <w:tr w14:paraId="3D6F9DC2">
        <w:tblPrEx/>
        <w:trPr/>
        <w:tc>
          <w:tcPr>
            <w:tcW w:w="0" w:type="auto"/>
            <w:tcBorders/>
            <w:hideMark/>
          </w:tcPr>
          <w:p w14:paraId="5B2E80F4">
            <w:pPr>
              <w:pStyle w:val="style0"/>
              <w:rPr/>
            </w:pPr>
            <w:r>
              <w:t>UI/UX</w:t>
            </w:r>
          </w:p>
        </w:tc>
        <w:tc>
          <w:tcPr>
            <w:tcW w:w="6221" w:type="dxa"/>
            <w:tcBorders/>
            <w:hideMark/>
          </w:tcPr>
          <w:p w14:paraId="2215E7F0">
            <w:pPr>
              <w:pStyle w:val="style0"/>
              <w:rPr/>
            </w:pPr>
            <w:r>
              <w:t>User Interface / User Experience</w:t>
            </w:r>
          </w:p>
        </w:tc>
      </w:tr>
      <w:tr w14:paraId="6D97CDE4">
        <w:tblPrEx/>
        <w:trPr/>
        <w:tc>
          <w:tcPr>
            <w:tcW w:w="0" w:type="auto"/>
            <w:tcBorders/>
            <w:hideMark/>
          </w:tcPr>
          <w:p w14:paraId="7E03DE76">
            <w:pPr>
              <w:pStyle w:val="style0"/>
              <w:rPr/>
            </w:pPr>
            <w:r>
              <w:t>PHI</w:t>
            </w:r>
          </w:p>
        </w:tc>
        <w:tc>
          <w:tcPr>
            <w:tcW w:w="6221" w:type="dxa"/>
            <w:tcBorders/>
            <w:hideMark/>
          </w:tcPr>
          <w:p w14:paraId="757A3D8A">
            <w:pPr>
              <w:pStyle w:val="style0"/>
              <w:rPr/>
            </w:pPr>
            <w:r>
              <w:t>Protected Health Information</w:t>
            </w:r>
          </w:p>
        </w:tc>
      </w:tr>
      <w:tr w14:paraId="6CFB7091">
        <w:tblPrEx/>
        <w:trPr/>
        <w:tc>
          <w:tcPr>
            <w:tcW w:w="0" w:type="auto"/>
            <w:tcBorders/>
            <w:hideMark/>
          </w:tcPr>
          <w:p w14:paraId="73C2A048">
            <w:pPr>
              <w:pStyle w:val="style0"/>
              <w:rPr/>
            </w:pPr>
            <w:r>
              <w:t>XAI</w:t>
            </w:r>
          </w:p>
        </w:tc>
        <w:tc>
          <w:tcPr>
            <w:tcW w:w="6221" w:type="dxa"/>
            <w:tcBorders/>
            <w:hideMark/>
          </w:tcPr>
          <w:p w14:paraId="0C8BDF1F">
            <w:pPr>
              <w:pStyle w:val="style0"/>
              <w:rPr/>
            </w:pPr>
            <w:r>
              <w:t>Explainable Artificial Intelligence</w:t>
            </w:r>
          </w:p>
        </w:tc>
      </w:tr>
    </w:tbl>
    <w:p w14:paraId="051A4F62">
      <w:pPr>
        <w:pStyle w:val="style1"/>
        <w:spacing w:before="200" w:after="200"/>
        <w:rPr>
          <w:color w:val="auto"/>
        </w:rPr>
      </w:pPr>
    </w:p>
    <w:p w14:paraId="5D641ADF">
      <w:pPr>
        <w:pStyle w:val="style1"/>
        <w:spacing w:before="200" w:after="200"/>
        <w:rPr>
          <w:color w:val="auto"/>
        </w:rPr>
      </w:pPr>
    </w:p>
    <w:p w14:paraId="6467C6A9">
      <w:pPr>
        <w:pStyle w:val="style1"/>
        <w:pageBreakBefore/>
        <w:spacing w:before="200" w:after="200"/>
        <w:jc w:val="center"/>
        <w:rPr>
          <w:b/>
          <w:bCs/>
          <w:color w:val="auto"/>
          <w:sz w:val="30"/>
          <w:szCs w:val="30"/>
        </w:rPr>
        <w:sectPr>
          <w:footerReference w:type="default" r:id="rId2"/>
          <w:pgSz w:w="12240" w:h="15840" w:orient="portrait"/>
          <w:pgMar w:top="1440" w:right="1440" w:bottom="1440" w:left="1440" w:header="708" w:footer="708" w:gutter="0"/>
          <w:pgNumType w:fmt="upperRoman"/>
          <w:cols w:space="720"/>
          <w:docGrid w:linePitch="360"/>
        </w:sectPr>
      </w:pPr>
    </w:p>
    <w:p w14:paraId="7C3D1F93">
      <w:pPr>
        <w:pStyle w:val="style1"/>
        <w:pageBreakBefore/>
        <w:spacing w:before="200" w:after="200"/>
        <w:jc w:val="center"/>
        <w:rPr>
          <w:b/>
          <w:bCs/>
          <w:color w:val="auto"/>
          <w:sz w:val="30"/>
          <w:szCs w:val="30"/>
        </w:rPr>
      </w:pPr>
      <w:r>
        <w:rPr>
          <w:b/>
          <w:bCs/>
          <w:color w:val="auto"/>
          <w:sz w:val="30"/>
          <w:szCs w:val="30"/>
        </w:rPr>
        <w:t>CHAPTER 1</w:t>
      </w:r>
    </w:p>
    <w:p w14:paraId="4FF156F8">
      <w:pPr>
        <w:pStyle w:val="style0"/>
        <w:jc w:val="center"/>
        <w:rPr/>
      </w:pPr>
      <w:r>
        <w:rPr>
          <w:b/>
          <w:bCs/>
          <w:sz w:val="30"/>
          <w:szCs w:val="30"/>
        </w:rPr>
        <w:t>INTRODUCTION AND ENGINEERING PROBLEM</w:t>
      </w:r>
    </w:p>
    <w:p w14:paraId="78A238A3">
      <w:pPr>
        <w:pStyle w:val="style2"/>
        <w:spacing w:before="240" w:after="140"/>
        <w:rPr>
          <w:color w:val="auto"/>
          <w:sz w:val="28"/>
          <w:szCs w:val="28"/>
        </w:rPr>
      </w:pPr>
      <w:r>
        <w:rPr>
          <w:b/>
          <w:bCs/>
          <w:color w:val="auto"/>
          <w:sz w:val="28"/>
          <w:szCs w:val="28"/>
        </w:rPr>
        <w:t>1.1 Background</w:t>
      </w:r>
    </w:p>
    <w:p w14:paraId="0263CF89">
      <w:pPr>
        <w:pStyle w:val="style0"/>
        <w:spacing w:after="160" w:lineRule="auto" w:line="300"/>
        <w:jc w:val="both"/>
        <w:rPr>
          <w:sz w:val="24"/>
          <w:szCs w:val="24"/>
        </w:rPr>
      </w:pPr>
      <w:r>
        <w:rPr>
          <w:sz w:val="24"/>
          <w:szCs w:val="24"/>
        </w:rPr>
        <w:t>Medical reports are produced in many forms, including laboratory reports, radiology reports, discharge summaries, prescriptions, pathology reports and scanned clinical documents. They contain values, abbreviations, narrative findings and reference information that must be interpreted in context. Although these reports are designed for professional use, patients increasingly need understandable explanations of what the document says and why a finding may matter.</w:t>
      </w:r>
    </w:p>
    <w:p w14:paraId="4A1D7A3C">
      <w:pPr>
        <w:pStyle w:val="style0"/>
        <w:spacing w:after="160" w:lineRule="auto" w:line="300"/>
        <w:jc w:val="both"/>
        <w:rPr>
          <w:sz w:val="24"/>
          <w:szCs w:val="24"/>
        </w:rPr>
      </w:pPr>
      <w:r>
        <w:rPr>
          <w:sz w:val="24"/>
          <w:szCs w:val="24"/>
        </w:rPr>
        <w:t>The proposed system applies Natural Language Processing, multimodal document processing and Generative AI to convert complex medical report content into structured information and understandable explanations. The architecture is organized around two modules: Module 1 – Medical Report Processing, which converts heterogeneous reports into reliable structured data; and Module 2 – Generative AI-Based Patient Explanation &amp; Decision Support, which uses grounded report information to generate patient-oriented explanations and clinician-support summaries.</w:t>
      </w:r>
    </w:p>
    <w:p w14:paraId="67E723DE">
      <w:pPr>
        <w:pStyle w:val="style2"/>
        <w:spacing w:before="240" w:after="140"/>
        <w:rPr>
          <w:color w:val="auto"/>
          <w:sz w:val="28"/>
          <w:szCs w:val="28"/>
        </w:rPr>
      </w:pPr>
      <w:r>
        <w:rPr>
          <w:b/>
          <w:bCs/>
          <w:color w:val="auto"/>
          <w:sz w:val="28"/>
          <w:szCs w:val="28"/>
        </w:rPr>
        <w:t>1.2 Need for the Project</w:t>
      </w:r>
    </w:p>
    <w:p w14:paraId="2957E4D9">
      <w:pPr>
        <w:pStyle w:val="style179"/>
        <w:numPr>
          <w:ilvl w:val="0"/>
          <w:numId w:val="1"/>
        </w:numPr>
        <w:spacing w:after="100" w:lineRule="auto" w:line="276"/>
        <w:jc w:val="both"/>
        <w:rPr>
          <w:sz w:val="24"/>
          <w:szCs w:val="24"/>
        </w:rPr>
      </w:pPr>
      <w:r>
        <w:rPr>
          <w:sz w:val="24"/>
          <w:szCs w:val="24"/>
        </w:rPr>
        <w:t>Medical reports contain specialized terminology, abbreviations, numerical measurements and reference ranges that may be difficult for non-specialist readers to interpret.</w:t>
      </w:r>
    </w:p>
    <w:p w14:paraId="2BF33392">
      <w:pPr>
        <w:pStyle w:val="style179"/>
        <w:numPr>
          <w:ilvl w:val="0"/>
          <w:numId w:val="1"/>
        </w:numPr>
        <w:spacing w:after="100" w:lineRule="auto" w:line="276"/>
        <w:jc w:val="both"/>
        <w:rPr>
          <w:sz w:val="24"/>
          <w:szCs w:val="24"/>
        </w:rPr>
      </w:pPr>
      <w:r>
        <w:rPr>
          <w:sz w:val="24"/>
          <w:szCs w:val="24"/>
        </w:rPr>
        <w:t>Manual explanation requires repeated effort from clinicians and support staff, particularly when patients have multiple reports or lengthy documents.</w:t>
      </w:r>
    </w:p>
    <w:p w14:paraId="2C0E409B">
      <w:pPr>
        <w:pStyle w:val="style179"/>
        <w:numPr>
          <w:ilvl w:val="0"/>
          <w:numId w:val="1"/>
        </w:numPr>
        <w:spacing w:after="100" w:lineRule="auto" w:line="276"/>
        <w:jc w:val="both"/>
        <w:rPr>
          <w:sz w:val="24"/>
          <w:szCs w:val="24"/>
        </w:rPr>
      </w:pPr>
      <w:r>
        <w:rPr>
          <w:sz w:val="24"/>
          <w:szCs w:val="24"/>
        </w:rPr>
        <w:t>Simple keyword-based systems can identify terms but often fail to preserve context, relationships between findings, negation, units and reference ranges.</w:t>
      </w:r>
    </w:p>
    <w:p w14:paraId="39D1489C">
      <w:pPr>
        <w:pStyle w:val="style179"/>
        <w:numPr>
          <w:ilvl w:val="0"/>
          <w:numId w:val="1"/>
        </w:numPr>
        <w:spacing w:after="100" w:lineRule="auto" w:line="276"/>
        <w:jc w:val="both"/>
        <w:rPr>
          <w:sz w:val="24"/>
          <w:szCs w:val="24"/>
        </w:rPr>
      </w:pPr>
      <w:r>
        <w:rPr>
          <w:sz w:val="24"/>
          <w:szCs w:val="24"/>
        </w:rPr>
        <w:t>Reports arrive as digitally generated PDFs, scanned documents, photographs and mixed-layout pages, requiring robust multimodal ingestion and preprocessing before meaningful explanation can be generated.</w:t>
      </w:r>
    </w:p>
    <w:p w14:paraId="2CDB5B65">
      <w:pPr>
        <w:pStyle w:val="style0"/>
        <w:spacing w:after="160" w:lineRule="auto" w:line="300"/>
        <w:jc w:val="both"/>
        <w:rPr>
          <w:sz w:val="24"/>
          <w:szCs w:val="24"/>
        </w:rPr>
      </w:pPr>
      <w:r>
        <w:rPr>
          <w:sz w:val="24"/>
          <w:szCs w:val="24"/>
        </w:rPr>
        <w:t>Who is affected: patients may struggle to understand their own reports; clinicians may spend additional time explaining routine terminology; and healthcare organizations need systems that improve accessibility without replacing professional judgement.</w:t>
      </w:r>
    </w:p>
    <w:p w14:paraId="764DF98B">
      <w:pPr>
        <w:pStyle w:val="style2"/>
        <w:spacing w:before="240" w:after="140"/>
        <w:rPr>
          <w:color w:val="auto"/>
          <w:sz w:val="28"/>
          <w:szCs w:val="28"/>
        </w:rPr>
      </w:pPr>
      <w:r>
        <w:rPr>
          <w:b/>
          <w:bCs/>
          <w:color w:val="auto"/>
          <w:sz w:val="28"/>
          <w:szCs w:val="28"/>
        </w:rPr>
        <w:t>1.3 Problem Statement</w:t>
      </w:r>
    </w:p>
    <w:p w14:paraId="286B511E">
      <w:pPr>
        <w:pStyle w:val="style0"/>
        <w:spacing w:after="160" w:lineRule="auto" w:line="300"/>
        <w:jc w:val="both"/>
        <w:rPr>
          <w:sz w:val="24"/>
          <w:szCs w:val="24"/>
        </w:rPr>
      </w:pPr>
      <w:r>
        <w:rPr>
          <w:sz w:val="24"/>
          <w:szCs w:val="24"/>
        </w:rPr>
        <w:t xml:space="preserve">Patients frequently receive medical reports containing heterogeneous text, tables, measurements, reference ranges and narrative findings. Before a generative model can safely explain such content, the document must be reliably processed, its clinically relevant information extracted, and the relationship between values, units, reference intervals and report sections preserved. The </w:t>
      </w:r>
      <w:r>
        <w:rPr>
          <w:sz w:val="24"/>
          <w:szCs w:val="24"/>
        </w:rPr>
        <w:t>engineering problem therefore involves multimodal document ingestion, OCR for scanned reports, medical-text normalization, structured information extraction, and a grounded generation stage that can communicate uncertainty rather than inventing unsupported conclusions.</w:t>
      </w:r>
    </w:p>
    <w:p w14:paraId="3813BD0C">
      <w:pPr>
        <w:pStyle w:val="style2"/>
        <w:spacing w:before="240" w:after="140"/>
        <w:rPr>
          <w:color w:val="auto"/>
          <w:sz w:val="24"/>
          <w:szCs w:val="24"/>
        </w:rPr>
      </w:pPr>
      <w:r>
        <w:rPr>
          <w:b/>
          <w:bCs/>
          <w:color w:val="auto"/>
          <w:sz w:val="28"/>
          <w:szCs w:val="28"/>
        </w:rPr>
        <w:t>1.4 Project Aim</w:t>
      </w:r>
    </w:p>
    <w:p w14:paraId="68484455">
      <w:pPr>
        <w:pStyle w:val="style0"/>
        <w:spacing w:after="160" w:lineRule="auto" w:line="300"/>
        <w:jc w:val="both"/>
        <w:rPr>
          <w:sz w:val="24"/>
          <w:szCs w:val="24"/>
        </w:rPr>
      </w:pPr>
      <w:r>
        <w:rPr>
          <w:sz w:val="24"/>
          <w:szCs w:val="24"/>
        </w:rPr>
        <w:t>The aim of the project is to design and implement a Generative AI Enabled Multimodal Medical Report Explainer that converts medical reports into structured, traceable information and generates clear patient explanations together with clinician-oriented decision-support summaries. The project focuses on two modules: Medical Report Processing and Generative AI-Based Patient Explanation &amp; Decision Support.</w:t>
      </w:r>
    </w:p>
    <w:p w14:paraId="37725BF4">
      <w:pPr>
        <w:pStyle w:val="style2"/>
        <w:spacing w:before="240" w:after="140"/>
        <w:rPr>
          <w:color w:val="auto"/>
          <w:sz w:val="28"/>
          <w:szCs w:val="28"/>
        </w:rPr>
      </w:pPr>
      <w:r>
        <w:rPr>
          <w:b/>
          <w:bCs/>
          <w:color w:val="auto"/>
          <w:sz w:val="28"/>
          <w:szCs w:val="28"/>
        </w:rPr>
        <w:t>1.5 Project Objectives</w:t>
      </w:r>
    </w:p>
    <w:p w14:paraId="393E68C5">
      <w:pPr>
        <w:pStyle w:val="style179"/>
        <w:numPr>
          <w:ilvl w:val="0"/>
          <w:numId w:val="1"/>
        </w:numPr>
        <w:spacing w:after="100" w:lineRule="auto" w:line="276"/>
        <w:jc w:val="both"/>
        <w:rPr>
          <w:sz w:val="24"/>
          <w:szCs w:val="24"/>
        </w:rPr>
      </w:pPr>
      <w:r>
        <w:rPr>
          <w:sz w:val="24"/>
          <w:szCs w:val="24"/>
        </w:rPr>
        <w:t>To accept medical reports in common digital and image-based formats.</w:t>
      </w:r>
    </w:p>
    <w:p w14:paraId="2A463232">
      <w:pPr>
        <w:pStyle w:val="style179"/>
        <w:numPr>
          <w:ilvl w:val="0"/>
          <w:numId w:val="1"/>
        </w:numPr>
        <w:spacing w:after="100" w:lineRule="auto" w:line="276"/>
        <w:jc w:val="both"/>
        <w:rPr>
          <w:sz w:val="24"/>
          <w:szCs w:val="24"/>
        </w:rPr>
      </w:pPr>
      <w:r>
        <w:rPr>
          <w:sz w:val="24"/>
          <w:szCs w:val="24"/>
        </w:rPr>
        <w:t>To extract text and visual information using document parsing and OCR when necessary.</w:t>
      </w:r>
    </w:p>
    <w:p w14:paraId="62007FD4">
      <w:pPr>
        <w:pStyle w:val="style179"/>
        <w:numPr>
          <w:ilvl w:val="0"/>
          <w:numId w:val="1"/>
        </w:numPr>
        <w:spacing w:after="100" w:lineRule="auto" w:line="276"/>
        <w:jc w:val="both"/>
        <w:rPr>
          <w:sz w:val="24"/>
          <w:szCs w:val="24"/>
        </w:rPr>
      </w:pPr>
      <w:r>
        <w:rPr>
          <w:sz w:val="24"/>
          <w:szCs w:val="24"/>
        </w:rPr>
        <w:t>To normalize medical terminology, measurements, units, reference ranges and report sections while preserving clinically relevant context.</w:t>
      </w:r>
    </w:p>
    <w:p w14:paraId="4834D5C9">
      <w:pPr>
        <w:pStyle w:val="style179"/>
        <w:numPr>
          <w:ilvl w:val="0"/>
          <w:numId w:val="1"/>
        </w:numPr>
        <w:spacing w:after="100" w:lineRule="auto" w:line="276"/>
        <w:jc w:val="both"/>
        <w:rPr>
          <w:sz w:val="24"/>
          <w:szCs w:val="24"/>
        </w:rPr>
      </w:pPr>
      <w:r>
        <w:rPr>
          <w:sz w:val="24"/>
          <w:szCs w:val="24"/>
        </w:rPr>
        <w:t>To generate patient-friendly explanations grounded in the processed report rather than unsupported assumptions.</w:t>
      </w:r>
    </w:p>
    <w:p w14:paraId="2DFA5DD5">
      <w:pPr>
        <w:pStyle w:val="style179"/>
        <w:numPr>
          <w:ilvl w:val="0"/>
          <w:numId w:val="1"/>
        </w:numPr>
        <w:spacing w:after="100" w:lineRule="auto" w:line="276"/>
        <w:jc w:val="both"/>
        <w:rPr>
          <w:sz w:val="24"/>
          <w:szCs w:val="24"/>
        </w:rPr>
      </w:pPr>
      <w:r>
        <w:rPr>
          <w:sz w:val="24"/>
          <w:szCs w:val="24"/>
        </w:rPr>
        <w:t>To provide clinician-oriented decision-support summaries that highlight relevant findings, missing information and uncertainty while keeping the clinician responsible for final decisions.</w:t>
      </w:r>
    </w:p>
    <w:p w14:paraId="78EE77BC">
      <w:pPr>
        <w:pStyle w:val="style0"/>
        <w:spacing w:after="160" w:lineRule="auto" w:line="300"/>
        <w:jc w:val="both"/>
        <w:rPr>
          <w:sz w:val="24"/>
          <w:szCs w:val="24"/>
        </w:rPr>
      </w:pPr>
      <w:r>
        <w:rPr>
          <w:sz w:val="24"/>
          <w:szCs w:val="24"/>
        </w:rPr>
        <w:t>The objectives corresponding to Module 1 and Module 2 are:</w:t>
      </w:r>
    </w:p>
    <w:p w14:paraId="6F7472D0">
      <w:pPr>
        <w:pStyle w:val="style179"/>
        <w:numPr>
          <w:ilvl w:val="0"/>
          <w:numId w:val="1"/>
        </w:numPr>
        <w:spacing w:after="100" w:lineRule="auto" w:line="276"/>
        <w:jc w:val="both"/>
        <w:rPr>
          <w:sz w:val="24"/>
          <w:szCs w:val="24"/>
        </w:rPr>
      </w:pPr>
      <w:r>
        <w:rPr>
          <w:sz w:val="24"/>
          <w:szCs w:val="24"/>
        </w:rPr>
        <w:t>To validate, extract, clean and structure medical report content from PDF and image inputs.</w:t>
      </w:r>
    </w:p>
    <w:p w14:paraId="616577CB">
      <w:pPr>
        <w:pStyle w:val="style179"/>
        <w:numPr>
          <w:ilvl w:val="0"/>
          <w:numId w:val="1"/>
        </w:numPr>
        <w:spacing w:after="100" w:lineRule="auto" w:line="276"/>
        <w:jc w:val="both"/>
        <w:rPr>
          <w:sz w:val="24"/>
          <w:szCs w:val="24"/>
        </w:rPr>
      </w:pPr>
      <w:r>
        <w:rPr>
          <w:sz w:val="24"/>
          <w:szCs w:val="24"/>
        </w:rPr>
        <w:t>To identify clinically relevant entities and relationships such as test names, values, units, reference ranges, observations and impression statements.</w:t>
      </w:r>
    </w:p>
    <w:p w14:paraId="0CB185AF">
      <w:pPr>
        <w:pStyle w:val="style179"/>
        <w:numPr>
          <w:ilvl w:val="0"/>
          <w:numId w:val="1"/>
        </w:numPr>
        <w:spacing w:after="100" w:lineRule="auto" w:line="276"/>
        <w:jc w:val="both"/>
        <w:rPr>
          <w:sz w:val="24"/>
          <w:szCs w:val="24"/>
        </w:rPr>
      </w:pPr>
      <w:r>
        <w:rPr>
          <w:sz w:val="24"/>
          <w:szCs w:val="24"/>
        </w:rPr>
        <w:t>To use a grounded generative AI pipeline to explain report terminology and findings in clear language.</w:t>
      </w:r>
    </w:p>
    <w:p w14:paraId="1162435F">
      <w:pPr>
        <w:pStyle w:val="style179"/>
        <w:numPr>
          <w:ilvl w:val="0"/>
          <w:numId w:val="1"/>
        </w:numPr>
        <w:spacing w:after="100" w:lineRule="auto" w:line="276"/>
        <w:jc w:val="both"/>
        <w:rPr>
          <w:sz w:val="24"/>
          <w:szCs w:val="24"/>
        </w:rPr>
      </w:pPr>
      <w:r>
        <w:rPr>
          <w:sz w:val="24"/>
          <w:szCs w:val="24"/>
        </w:rPr>
        <w:t>To integrate Module 1 output with Module 2 so that generated explanations remain traceable to the processed report content.</w:t>
      </w:r>
    </w:p>
    <w:p w14:paraId="01BF6137">
      <w:pPr>
        <w:pStyle w:val="style2"/>
        <w:spacing w:before="240" w:after="140"/>
        <w:rPr>
          <w:color w:val="auto"/>
          <w:sz w:val="28"/>
          <w:szCs w:val="28"/>
        </w:rPr>
      </w:pPr>
      <w:r>
        <w:rPr>
          <w:b/>
          <w:bCs/>
          <w:color w:val="auto"/>
          <w:sz w:val="28"/>
          <w:szCs w:val="28"/>
        </w:rPr>
        <w:t>1.6 Scope</w:t>
      </w:r>
    </w:p>
    <w:p w14:paraId="26013C52">
      <w:pPr>
        <w:pStyle w:val="style0"/>
        <w:spacing w:after="160" w:lineRule="auto" w:line="300"/>
        <w:jc w:val="both"/>
        <w:rPr>
          <w:sz w:val="24"/>
          <w:szCs w:val="24"/>
        </w:rPr>
      </w:pPr>
      <w:r>
        <w:rPr>
          <w:sz w:val="24"/>
          <w:szCs w:val="24"/>
        </w:rPr>
        <w:t>The proposed system includes multimodal medical report ingestion, OCR, medical text preprocessing, structured information extraction, grounded generative explanation, patient-oriented summarization and clinician decision-support presentation. A web-based interface can be used for report upload and display of results.</w:t>
      </w:r>
    </w:p>
    <w:p w14:paraId="1873D841">
      <w:pPr>
        <w:pStyle w:val="style0"/>
        <w:spacing w:after="160" w:lineRule="auto" w:line="300"/>
        <w:jc w:val="both"/>
        <w:rPr>
          <w:sz w:val="24"/>
          <w:szCs w:val="24"/>
        </w:rPr>
      </w:pPr>
      <w:r>
        <w:rPr>
          <w:sz w:val="24"/>
          <w:szCs w:val="24"/>
        </w:rPr>
        <w:t>The scope of Module 1 covers document validation, PDF/image processing, OCR, text normalization and structured medical-information extraction. The scope of Module 2 covers prompt construction, grounding of report facts, explanation generation, uncertainty communication and clinician-support summaries. The system is not intended to autonomously diagnose disease, prescribe medication or replace a qualified healthcare professional.</w:t>
      </w:r>
    </w:p>
    <w:p w14:paraId="2F3C0484">
      <w:pPr>
        <w:pStyle w:val="style0"/>
        <w:spacing w:after="160" w:lineRule="auto" w:line="300"/>
        <w:jc w:val="both"/>
        <w:rPr>
          <w:sz w:val="24"/>
          <w:szCs w:val="24"/>
        </w:rPr>
      </w:pPr>
      <w:r>
        <w:rPr>
          <w:sz w:val="24"/>
          <w:szCs w:val="24"/>
        </w:rPr>
        <w:t>Assumptions and boundary conditions: reports are supplied by authorized users; OCR quality depends on scan or image quality; reference ranges are treated as contextual information from the report when available; patient data must be handled securely; and generated explanations require appropriate human review for clinical use.</w:t>
      </w:r>
    </w:p>
    <w:p w14:paraId="2C85F9B2">
      <w:pPr>
        <w:pStyle w:val="style2"/>
        <w:spacing w:before="240" w:after="140"/>
        <w:rPr>
          <w:color w:val="auto"/>
          <w:sz w:val="28"/>
          <w:szCs w:val="28"/>
        </w:rPr>
      </w:pPr>
      <w:r>
        <w:rPr>
          <w:b/>
          <w:bCs/>
          <w:color w:val="auto"/>
          <w:sz w:val="28"/>
          <w:szCs w:val="28"/>
        </w:rPr>
        <w:t>1.7 Individual Contribution and Expected Engineering Outcome</w:t>
      </w:r>
    </w:p>
    <w:p w14:paraId="2AC8EEEB">
      <w:pPr>
        <w:pStyle w:val="style0"/>
        <w:spacing w:after="160" w:lineRule="auto" w:line="300"/>
        <w:jc w:val="both"/>
        <w:rPr>
          <w:sz w:val="24"/>
          <w:szCs w:val="24"/>
        </w:rPr>
      </w:pPr>
      <w:r>
        <w:rPr>
          <w:sz w:val="24"/>
          <w:szCs w:val="24"/>
        </w:rPr>
        <w:t>The expected engineering outcome is a two-module prototype in which Module 1 produces structured and traceable medical report information and Module 2 consumes that representation to generate understandable explanations and decision-support summaries. The system should fail safely when information is missing, ambiguous or unreadable and should clearly distinguish extracted report facts from generated explanatory language.</w:t>
      </w:r>
    </w:p>
    <w:p w14:paraId="79826B42">
      <w:pPr>
        <w:pStyle w:val="style0"/>
        <w:spacing w:after="160" w:lineRule="auto" w:line="300"/>
        <w:jc w:val="both"/>
        <w:rPr>
          <w:sz w:val="24"/>
          <w:szCs w:val="24"/>
        </w:rPr>
      </w:pPr>
    </w:p>
    <w:p w14:paraId="1B59C488">
      <w:pPr>
        <w:pStyle w:val="style0"/>
        <w:spacing w:after="160" w:lineRule="auto" w:line="300"/>
        <w:jc w:val="center"/>
        <w:rPr>
          <w:b/>
          <w:bCs/>
          <w:sz w:val="28"/>
          <w:szCs w:val="28"/>
        </w:rPr>
      </w:pPr>
      <w:r>
        <w:rPr>
          <w:b/>
          <w:bCs/>
          <w:sz w:val="28"/>
          <w:szCs w:val="28"/>
        </w:rPr>
        <w:t>CHAPTER 2</w:t>
      </w:r>
    </w:p>
    <w:p w14:paraId="5DD54B21">
      <w:pPr>
        <w:pStyle w:val="style0"/>
        <w:spacing w:after="160" w:lineRule="auto" w:line="300"/>
        <w:jc w:val="center"/>
        <w:rPr>
          <w:sz w:val="28"/>
          <w:szCs w:val="28"/>
        </w:rPr>
      </w:pPr>
      <w:r>
        <w:rPr>
          <w:b/>
          <w:bCs/>
          <w:sz w:val="28"/>
          <w:szCs w:val="28"/>
        </w:rPr>
        <w:t>LITERATURE REVIEW AND EXISTING SOLUTIONS</w:t>
      </w:r>
    </w:p>
    <w:p w14:paraId="5AB013E4">
      <w:pPr>
        <w:pStyle w:val="style2"/>
        <w:spacing w:before="240" w:after="140"/>
        <w:rPr>
          <w:color w:val="auto"/>
          <w:sz w:val="28"/>
          <w:szCs w:val="28"/>
        </w:rPr>
      </w:pPr>
      <w:r>
        <w:rPr>
          <w:b/>
          <w:bCs/>
          <w:color w:val="auto"/>
          <w:sz w:val="28"/>
          <w:szCs w:val="28"/>
        </w:rPr>
        <w:t>2.1 Review Method</w:t>
      </w:r>
    </w:p>
    <w:p w14:paraId="2FF8090A">
      <w:pPr>
        <w:pStyle w:val="style0"/>
        <w:spacing w:after="160" w:lineRule="auto" w:line="300"/>
        <w:jc w:val="both"/>
        <w:rPr>
          <w:sz w:val="24"/>
          <w:szCs w:val="24"/>
        </w:rPr>
      </w:pPr>
      <w:r>
        <w:rPr>
          <w:sz w:val="24"/>
          <w:szCs w:val="24"/>
        </w:rPr>
        <w:t>The literature review focuses on multimodal document understanding, OCR, clinical language models, biomedical NLP, large language models, retrieval-augmented generation and explainable clinical decision support. Priority is given to methods that can preserve the relationship between medical text, numerical measurements and document layout while supporting grounded natural-language generation.</w:t>
      </w:r>
    </w:p>
    <w:p w14:paraId="597F9E19">
      <w:pPr>
        <w:pStyle w:val="style2"/>
        <w:spacing w:before="240" w:after="140"/>
        <w:rPr>
          <w:color w:val="auto"/>
          <w:sz w:val="28"/>
          <w:szCs w:val="28"/>
        </w:rPr>
      </w:pPr>
      <w:r>
        <w:rPr>
          <w:b/>
          <w:bCs/>
          <w:color w:val="auto"/>
          <w:sz w:val="28"/>
          <w:szCs w:val="28"/>
        </w:rPr>
        <w:t>2.2 Review of Existing Work</w:t>
      </w:r>
    </w:p>
    <w:tbl>
      <w:tblPr>
        <w:tblStyle w:val="style154"/>
        <w:tblW w:w="9300" w:type="dxa"/>
        <w:tblLook w:val="0000" w:firstRow="0" w:lastRow="0" w:firstColumn="0" w:lastColumn="0" w:noHBand="0" w:noVBand="0"/>
      </w:tblPr>
      <w:tblGrid>
        <w:gridCol w:w="742"/>
        <w:gridCol w:w="1609"/>
        <w:gridCol w:w="1710"/>
        <w:gridCol w:w="1469"/>
        <w:gridCol w:w="2085"/>
        <w:gridCol w:w="1688"/>
      </w:tblGrid>
      <w:tr w14:paraId="3CF39C17">
        <w:trPr/>
        <w:tc>
          <w:tcPr>
            <w:tcW w:w="450" w:type="dxa"/>
            <w:tcBorders/>
          </w:tcPr>
          <w:p w14:paraId="0FE0FA47">
            <w:pPr>
              <w:pStyle w:val="style0"/>
              <w:rPr/>
            </w:pPr>
            <w:r>
              <w:t>S.No.</w:t>
            </w:r>
          </w:p>
        </w:tc>
        <w:tc>
          <w:tcPr>
            <w:tcW w:w="1700" w:type="dxa"/>
            <w:tcBorders/>
          </w:tcPr>
          <w:p w14:paraId="44EE3D6D">
            <w:pPr>
              <w:pStyle w:val="style0"/>
              <w:rPr/>
            </w:pPr>
            <w:r>
              <w:t>Author / Year</w:t>
            </w:r>
          </w:p>
        </w:tc>
        <w:tc>
          <w:tcPr>
            <w:tcW w:w="1800" w:type="dxa"/>
            <w:tcBorders/>
          </w:tcPr>
          <w:p w14:paraId="02B74AF4">
            <w:pPr>
              <w:pStyle w:val="style0"/>
              <w:rPr/>
            </w:pPr>
            <w:r>
              <w:t>Technique</w:t>
            </w:r>
          </w:p>
        </w:tc>
        <w:tc>
          <w:tcPr>
            <w:tcW w:w="1500" w:type="dxa"/>
            <w:tcBorders/>
          </w:tcPr>
          <w:p w14:paraId="4CC329A3">
            <w:pPr>
              <w:pStyle w:val="style0"/>
              <w:rPr/>
            </w:pPr>
            <w:r>
              <w:t>Application</w:t>
            </w:r>
          </w:p>
        </w:tc>
        <w:tc>
          <w:tcPr>
            <w:tcW w:w="2150" w:type="dxa"/>
            <w:tcBorders/>
          </w:tcPr>
          <w:p w14:paraId="7621387E">
            <w:pPr>
              <w:pStyle w:val="style0"/>
              <w:rPr/>
            </w:pPr>
            <w:r>
              <w:t>Key Contribution</w:t>
            </w:r>
          </w:p>
        </w:tc>
        <w:tc>
          <w:tcPr>
            <w:tcW w:w="1700" w:type="dxa"/>
            <w:tcBorders/>
          </w:tcPr>
          <w:p w14:paraId="7381284A">
            <w:pPr>
              <w:pStyle w:val="style0"/>
              <w:rPr/>
            </w:pPr>
            <w:r>
              <w:t>Relevance to Proposed System</w:t>
            </w:r>
          </w:p>
        </w:tc>
      </w:tr>
      <w:tr w14:paraId="4B387989">
        <w:tblPrEx/>
        <w:trPr/>
        <w:tc>
          <w:tcPr>
            <w:tcW w:w="450" w:type="dxa"/>
            <w:tcBorders/>
          </w:tcPr>
          <w:p w14:paraId="68B7E5E9">
            <w:pPr>
              <w:pStyle w:val="style0"/>
              <w:rPr/>
            </w:pPr>
            <w:r>
              <w:t>1</w:t>
            </w:r>
          </w:p>
        </w:tc>
        <w:tc>
          <w:tcPr>
            <w:tcW w:w="1700" w:type="dxa"/>
            <w:tcBorders/>
          </w:tcPr>
          <w:p w14:paraId="71FC0764">
            <w:pPr>
              <w:pStyle w:val="style0"/>
              <w:rPr/>
            </w:pPr>
            <w:r>
              <w:t>Alsentzer et al. (2019)</w:t>
            </w:r>
          </w:p>
        </w:tc>
        <w:tc>
          <w:tcPr>
            <w:tcW w:w="1800" w:type="dxa"/>
            <w:tcBorders/>
          </w:tcPr>
          <w:p w14:paraId="6CB468CF">
            <w:pPr>
              <w:pStyle w:val="style0"/>
              <w:rPr/>
            </w:pPr>
            <w:r>
              <w:t>Clinical BERT</w:t>
            </w:r>
          </w:p>
        </w:tc>
        <w:tc>
          <w:tcPr>
            <w:tcW w:w="1500" w:type="dxa"/>
            <w:tcBorders/>
          </w:tcPr>
          <w:p w14:paraId="6025B32D">
            <w:pPr>
              <w:pStyle w:val="style0"/>
              <w:rPr/>
            </w:pPr>
            <w:r>
              <w:t>Clinical NLP</w:t>
            </w:r>
          </w:p>
        </w:tc>
        <w:tc>
          <w:tcPr>
            <w:tcW w:w="2150" w:type="dxa"/>
            <w:tcBorders/>
          </w:tcPr>
          <w:p w14:paraId="2157A76E">
            <w:pPr>
              <w:pStyle w:val="style0"/>
              <w:rPr/>
            </w:pPr>
            <w:r>
              <w:t>Domain-adapted contextual representations for clinical text</w:t>
            </w:r>
          </w:p>
        </w:tc>
        <w:tc>
          <w:tcPr>
            <w:tcW w:w="1700" w:type="dxa"/>
            <w:tcBorders/>
          </w:tcPr>
          <w:p w14:paraId="3ABEF7E2">
            <w:pPr>
              <w:pStyle w:val="style0"/>
              <w:rPr/>
            </w:pPr>
            <w:r>
              <w:t>Supports medical-text understanding and contextual entity extraction in Module 1</w:t>
            </w:r>
          </w:p>
        </w:tc>
      </w:tr>
      <w:tr w14:paraId="4FF32B26">
        <w:tblPrEx/>
        <w:trPr/>
        <w:tc>
          <w:tcPr>
            <w:tcW w:w="450" w:type="dxa"/>
            <w:tcBorders/>
          </w:tcPr>
          <w:p w14:paraId="509B4DD7">
            <w:pPr>
              <w:pStyle w:val="style0"/>
              <w:rPr/>
            </w:pPr>
            <w:r>
              <w:t>2</w:t>
            </w:r>
          </w:p>
        </w:tc>
        <w:tc>
          <w:tcPr>
            <w:tcW w:w="1700" w:type="dxa"/>
            <w:tcBorders/>
          </w:tcPr>
          <w:p w14:paraId="71061F79">
            <w:pPr>
              <w:pStyle w:val="style0"/>
              <w:rPr/>
            </w:pPr>
            <w:r>
              <w:t>Lee et al. (2020)</w:t>
            </w:r>
          </w:p>
        </w:tc>
        <w:tc>
          <w:tcPr>
            <w:tcW w:w="1800" w:type="dxa"/>
            <w:tcBorders/>
          </w:tcPr>
          <w:p w14:paraId="12F25427">
            <w:pPr>
              <w:pStyle w:val="style0"/>
              <w:rPr/>
            </w:pPr>
            <w:r>
              <w:t>BioBERT</w:t>
            </w:r>
          </w:p>
        </w:tc>
        <w:tc>
          <w:tcPr>
            <w:tcW w:w="1500" w:type="dxa"/>
            <w:tcBorders/>
          </w:tcPr>
          <w:p w14:paraId="759324EC">
            <w:pPr>
              <w:pStyle w:val="style0"/>
              <w:rPr/>
            </w:pPr>
            <w:r>
              <w:t>Biomedical NLP</w:t>
            </w:r>
          </w:p>
        </w:tc>
        <w:tc>
          <w:tcPr>
            <w:tcW w:w="2150" w:type="dxa"/>
            <w:tcBorders/>
          </w:tcPr>
          <w:p w14:paraId="28FC59E3">
            <w:pPr>
              <w:pStyle w:val="style0"/>
              <w:rPr/>
            </w:pPr>
            <w:r>
              <w:t>Biomedical language representation for entity and relation tasks</w:t>
            </w:r>
          </w:p>
        </w:tc>
        <w:tc>
          <w:tcPr>
            <w:tcW w:w="1700" w:type="dxa"/>
            <w:tcBorders/>
          </w:tcPr>
          <w:p w14:paraId="74111F85">
            <w:pPr>
              <w:pStyle w:val="style0"/>
              <w:rPr/>
            </w:pPr>
            <w:r>
              <w:t>Motivates domain-aware medical NLP preprocessing</w:t>
            </w:r>
          </w:p>
        </w:tc>
      </w:tr>
      <w:tr w14:paraId="0EA33E09">
        <w:tblPrEx/>
        <w:trPr/>
        <w:tc>
          <w:tcPr>
            <w:tcW w:w="450" w:type="dxa"/>
            <w:tcBorders/>
          </w:tcPr>
          <w:p w14:paraId="3ECB3822">
            <w:pPr>
              <w:pStyle w:val="style0"/>
              <w:rPr/>
            </w:pPr>
            <w:r>
              <w:t>3</w:t>
            </w:r>
          </w:p>
        </w:tc>
        <w:tc>
          <w:tcPr>
            <w:tcW w:w="1700" w:type="dxa"/>
            <w:tcBorders/>
          </w:tcPr>
          <w:p w14:paraId="15353656">
            <w:pPr>
              <w:pStyle w:val="style0"/>
              <w:rPr/>
            </w:pPr>
            <w:r>
              <w:t>Singhal et al. (2023)</w:t>
            </w:r>
          </w:p>
        </w:tc>
        <w:tc>
          <w:tcPr>
            <w:tcW w:w="1800" w:type="dxa"/>
            <w:tcBorders/>
          </w:tcPr>
          <w:p w14:paraId="35724DBF">
            <w:pPr>
              <w:pStyle w:val="style0"/>
              <w:rPr/>
            </w:pPr>
            <w:r>
              <w:t>Large Language Models</w:t>
            </w:r>
          </w:p>
        </w:tc>
        <w:tc>
          <w:tcPr>
            <w:tcW w:w="1500" w:type="dxa"/>
            <w:tcBorders/>
          </w:tcPr>
          <w:p w14:paraId="7D1D5D51">
            <w:pPr>
              <w:pStyle w:val="style0"/>
              <w:rPr/>
            </w:pPr>
            <w:r>
              <w:t>Clinical question answering</w:t>
            </w:r>
          </w:p>
        </w:tc>
        <w:tc>
          <w:tcPr>
            <w:tcW w:w="2150" w:type="dxa"/>
            <w:tcBorders/>
          </w:tcPr>
          <w:p w14:paraId="6A91F0D2">
            <w:pPr>
              <w:pStyle w:val="style0"/>
              <w:rPr/>
            </w:pPr>
            <w:r>
              <w:t>Demonstrates the potential of LLMs for medical knowledge tasks</w:t>
            </w:r>
          </w:p>
        </w:tc>
        <w:tc>
          <w:tcPr>
            <w:tcW w:w="1700" w:type="dxa"/>
            <w:tcBorders/>
          </w:tcPr>
          <w:p w14:paraId="7BD0A6FD">
            <w:pPr>
              <w:pStyle w:val="style0"/>
              <w:rPr/>
            </w:pPr>
            <w:r>
              <w:t>Provides background for Module 2 generative explanation and decision support</w:t>
            </w:r>
          </w:p>
        </w:tc>
      </w:tr>
      <w:tr w14:paraId="3F249805">
        <w:tblPrEx/>
        <w:trPr/>
        <w:tc>
          <w:tcPr>
            <w:tcW w:w="450" w:type="dxa"/>
            <w:tcBorders/>
          </w:tcPr>
          <w:p w14:paraId="278F9824">
            <w:pPr>
              <w:pStyle w:val="style0"/>
              <w:rPr/>
            </w:pPr>
            <w:r>
              <w:t>4</w:t>
            </w:r>
          </w:p>
        </w:tc>
        <w:tc>
          <w:tcPr>
            <w:tcW w:w="1700" w:type="dxa"/>
            <w:tcBorders/>
          </w:tcPr>
          <w:p w14:paraId="4ACC71BF">
            <w:pPr>
              <w:pStyle w:val="style0"/>
              <w:rPr/>
            </w:pPr>
            <w:r>
              <w:t>Li et al. (2023)</w:t>
            </w:r>
          </w:p>
        </w:tc>
        <w:tc>
          <w:tcPr>
            <w:tcW w:w="1800" w:type="dxa"/>
            <w:tcBorders/>
          </w:tcPr>
          <w:p w14:paraId="20348FF8">
            <w:pPr>
              <w:pStyle w:val="style0"/>
              <w:rPr/>
            </w:pPr>
            <w:r>
              <w:t>LLaVA-Med</w:t>
            </w:r>
          </w:p>
        </w:tc>
        <w:tc>
          <w:tcPr>
            <w:tcW w:w="1500" w:type="dxa"/>
            <w:tcBorders/>
          </w:tcPr>
          <w:p w14:paraId="1B83DFEF">
            <w:pPr>
              <w:pStyle w:val="style0"/>
              <w:rPr/>
            </w:pPr>
            <w:r>
              <w:t>Multimodal biomedical AI</w:t>
            </w:r>
          </w:p>
        </w:tc>
        <w:tc>
          <w:tcPr>
            <w:tcW w:w="2150" w:type="dxa"/>
            <w:tcBorders/>
          </w:tcPr>
          <w:p w14:paraId="2D328833">
            <w:pPr>
              <w:pStyle w:val="style0"/>
              <w:rPr/>
            </w:pPr>
            <w:r>
              <w:t>Combines language and visual information for biomedical tasks</w:t>
            </w:r>
          </w:p>
        </w:tc>
        <w:tc>
          <w:tcPr>
            <w:tcW w:w="1700" w:type="dxa"/>
            <w:tcBorders/>
          </w:tcPr>
          <w:p w14:paraId="069FE519">
            <w:pPr>
              <w:pStyle w:val="style0"/>
              <w:rPr/>
            </w:pPr>
            <w:r>
              <w:t>Supports multimodal reasoning for report images and visual content</w:t>
            </w:r>
          </w:p>
        </w:tc>
      </w:tr>
    </w:tbl>
    <w:p w14:paraId="79E8CA89">
      <w:pPr>
        <w:pStyle w:val="style0"/>
        <w:spacing w:before="100" w:after="240"/>
        <w:jc w:val="center"/>
        <w:rPr>
          <w:sz w:val="24"/>
          <w:szCs w:val="24"/>
        </w:rPr>
      </w:pPr>
      <w:r>
        <w:rPr>
          <w:i/>
          <w:iCs/>
          <w:sz w:val="24"/>
          <w:szCs w:val="24"/>
        </w:rPr>
        <w:t>Table 2.1 — Literature reviewed for the proposed medical report explainer</w:t>
      </w:r>
    </w:p>
    <w:p w14:paraId="72AED7FC">
      <w:pPr>
        <w:pStyle w:val="style2"/>
        <w:spacing w:before="240" w:after="140"/>
        <w:rPr>
          <w:color w:val="auto"/>
          <w:sz w:val="28"/>
          <w:szCs w:val="28"/>
        </w:rPr>
      </w:pPr>
      <w:r>
        <w:rPr>
          <w:b/>
          <w:bCs/>
          <w:color w:val="auto"/>
          <w:sz w:val="28"/>
          <w:szCs w:val="28"/>
        </w:rPr>
        <w:t>2.3 Comparative Analysis</w:t>
      </w:r>
    </w:p>
    <w:tbl>
      <w:tblPr>
        <w:tblStyle w:val="style154"/>
        <w:tblW w:w="9200" w:type="dxa"/>
        <w:tblLook w:val="0000" w:firstRow="0" w:lastRow="0" w:firstColumn="0" w:lastColumn="0" w:noHBand="0" w:noVBand="0"/>
      </w:tblPr>
      <w:tblGrid>
        <w:gridCol w:w="2250"/>
        <w:gridCol w:w="1950"/>
        <w:gridCol w:w="2550"/>
        <w:gridCol w:w="2450"/>
      </w:tblGrid>
      <w:tr w14:paraId="6769DA8C">
        <w:trPr/>
        <w:tc>
          <w:tcPr>
            <w:tcW w:w="2250" w:type="dxa"/>
            <w:tcBorders/>
          </w:tcPr>
          <w:p w14:paraId="38A0E63E">
            <w:pPr>
              <w:pStyle w:val="style0"/>
              <w:rPr/>
            </w:pPr>
            <w:r>
              <w:t>Existing Approach</w:t>
            </w:r>
          </w:p>
        </w:tc>
        <w:tc>
          <w:tcPr>
            <w:tcW w:w="1950" w:type="dxa"/>
            <w:tcBorders/>
          </w:tcPr>
          <w:p w14:paraId="0FADB091">
            <w:pPr>
              <w:pStyle w:val="style0"/>
              <w:rPr/>
            </w:pPr>
            <w:r>
              <w:t>Advantages</w:t>
            </w:r>
          </w:p>
        </w:tc>
        <w:tc>
          <w:tcPr>
            <w:tcW w:w="2550" w:type="dxa"/>
            <w:tcBorders/>
          </w:tcPr>
          <w:p w14:paraId="155B6E90">
            <w:pPr>
              <w:pStyle w:val="style0"/>
              <w:rPr/>
            </w:pPr>
            <w:r>
              <w:t>Limitations</w:t>
            </w:r>
          </w:p>
        </w:tc>
        <w:tc>
          <w:tcPr>
            <w:tcW w:w="2450" w:type="dxa"/>
            <w:tcBorders/>
          </w:tcPr>
          <w:p w14:paraId="6FAD5384">
            <w:pPr>
              <w:pStyle w:val="style0"/>
              <w:rPr/>
            </w:pPr>
            <w:r>
              <w:t>Relevance to Proposed Work</w:t>
            </w:r>
          </w:p>
        </w:tc>
      </w:tr>
      <w:tr w14:paraId="5568BDA2">
        <w:tblPrEx/>
        <w:trPr/>
        <w:tc>
          <w:tcPr>
            <w:tcW w:w="2250" w:type="dxa"/>
            <w:tcBorders/>
          </w:tcPr>
          <w:p w14:paraId="62F226C4">
            <w:pPr>
              <w:pStyle w:val="style0"/>
              <w:rPr/>
            </w:pPr>
            <w:r>
              <w:t>Keyword/rule-based extraction</w:t>
            </w:r>
          </w:p>
        </w:tc>
        <w:tc>
          <w:tcPr>
            <w:tcW w:w="1950" w:type="dxa"/>
            <w:tcBorders/>
          </w:tcPr>
          <w:p w14:paraId="7EC61B58">
            <w:pPr>
              <w:pStyle w:val="style0"/>
              <w:rPr/>
            </w:pPr>
            <w:r>
              <w:t>Simple, transparent and fast</w:t>
            </w:r>
          </w:p>
        </w:tc>
        <w:tc>
          <w:tcPr>
            <w:tcW w:w="2550" w:type="dxa"/>
            <w:tcBorders/>
          </w:tcPr>
          <w:p w14:paraId="1113FFA0">
            <w:pPr>
              <w:pStyle w:val="style0"/>
              <w:rPr/>
            </w:pPr>
            <w:r>
              <w:t>Weak contextual understanding; brittle across report formats</w:t>
            </w:r>
          </w:p>
        </w:tc>
        <w:tc>
          <w:tcPr>
            <w:tcW w:w="2450" w:type="dxa"/>
            <w:tcBorders/>
          </w:tcPr>
          <w:p w14:paraId="47424BF4">
            <w:pPr>
              <w:pStyle w:val="style0"/>
              <w:rPr/>
            </w:pPr>
            <w:r>
              <w:t>Module 1 combines structured extraction with contextual medical NLP</w:t>
            </w:r>
          </w:p>
        </w:tc>
      </w:tr>
      <w:tr w14:paraId="4BC57DB5">
        <w:tblPrEx/>
        <w:trPr/>
        <w:tc>
          <w:tcPr>
            <w:tcW w:w="2250" w:type="dxa"/>
            <w:tcBorders/>
          </w:tcPr>
          <w:p w14:paraId="2E3FE291">
            <w:pPr>
              <w:pStyle w:val="style0"/>
              <w:rPr/>
            </w:pPr>
            <w:r>
              <w:t>Manual report explanation</w:t>
            </w:r>
          </w:p>
        </w:tc>
        <w:tc>
          <w:tcPr>
            <w:tcW w:w="1950" w:type="dxa"/>
            <w:tcBorders/>
          </w:tcPr>
          <w:p w14:paraId="63E3B209">
            <w:pPr>
              <w:pStyle w:val="style0"/>
              <w:rPr/>
            </w:pPr>
            <w:r>
              <w:t>Professional judgement and context</w:t>
            </w:r>
          </w:p>
        </w:tc>
        <w:tc>
          <w:tcPr>
            <w:tcW w:w="2550" w:type="dxa"/>
            <w:tcBorders/>
          </w:tcPr>
          <w:p w14:paraId="3131E98C">
            <w:pPr>
              <w:pStyle w:val="style0"/>
              <w:rPr/>
            </w:pPr>
            <w:r>
              <w:t>Time-consuming and difficult to scale for routine explanations</w:t>
            </w:r>
          </w:p>
        </w:tc>
        <w:tc>
          <w:tcPr>
            <w:tcW w:w="2450" w:type="dxa"/>
            <w:tcBorders/>
          </w:tcPr>
          <w:p w14:paraId="62D97760">
            <w:pPr>
              <w:pStyle w:val="style0"/>
              <w:rPr/>
            </w:pPr>
            <w:r>
              <w:t>Proposed system assists understanding while preserving human clinical oversight</w:t>
            </w:r>
          </w:p>
        </w:tc>
      </w:tr>
      <w:tr w14:paraId="6AB65FB2">
        <w:tblPrEx/>
        <w:trPr/>
        <w:tc>
          <w:tcPr>
            <w:tcW w:w="2250" w:type="dxa"/>
            <w:tcBorders/>
          </w:tcPr>
          <w:p w14:paraId="72746ECE">
            <w:pPr>
              <w:pStyle w:val="style0"/>
              <w:rPr/>
            </w:pPr>
            <w:r>
              <w:t>Generic OCR + text processing</w:t>
            </w:r>
          </w:p>
        </w:tc>
        <w:tc>
          <w:tcPr>
            <w:tcW w:w="1950" w:type="dxa"/>
            <w:tcBorders/>
          </w:tcPr>
          <w:p w14:paraId="77CBBDCF">
            <w:pPr>
              <w:pStyle w:val="style0"/>
              <w:rPr/>
            </w:pPr>
            <w:r>
              <w:t>Mature and widely available</w:t>
            </w:r>
          </w:p>
        </w:tc>
        <w:tc>
          <w:tcPr>
            <w:tcW w:w="2550" w:type="dxa"/>
            <w:tcBorders/>
          </w:tcPr>
          <w:p w14:paraId="5E3D9A78">
            <w:pPr>
              <w:pStyle w:val="style0"/>
              <w:rPr/>
            </w:pPr>
            <w:r>
              <w:t>May lose layout, units, decimal values or medical abbreviations</w:t>
            </w:r>
          </w:p>
        </w:tc>
        <w:tc>
          <w:tcPr>
            <w:tcW w:w="2450" w:type="dxa"/>
            <w:tcBorders/>
          </w:tcPr>
          <w:p w14:paraId="7C5BD990">
            <w:pPr>
              <w:pStyle w:val="style0"/>
              <w:rPr/>
            </w:pPr>
            <w:r>
              <w:t>Module 1 uses medical-aware normalization and review flags</w:t>
            </w:r>
          </w:p>
        </w:tc>
      </w:tr>
      <w:tr w14:paraId="29A92B3F">
        <w:tblPrEx/>
        <w:trPr/>
        <w:tc>
          <w:tcPr>
            <w:tcW w:w="2250" w:type="dxa"/>
            <w:tcBorders/>
          </w:tcPr>
          <w:p w14:paraId="71822F90">
            <w:pPr>
              <w:pStyle w:val="style0"/>
              <w:rPr/>
            </w:pPr>
            <w:r>
              <w:t>Ungrounded general-purpose LLM</w:t>
            </w:r>
          </w:p>
        </w:tc>
        <w:tc>
          <w:tcPr>
            <w:tcW w:w="1950" w:type="dxa"/>
            <w:tcBorders/>
          </w:tcPr>
          <w:p w14:paraId="2A67A9D7">
            <w:pPr>
              <w:pStyle w:val="style0"/>
              <w:rPr/>
            </w:pPr>
            <w:r>
              <w:t>Fluent and flexible explanations</w:t>
            </w:r>
          </w:p>
        </w:tc>
        <w:tc>
          <w:tcPr>
            <w:tcW w:w="2550" w:type="dxa"/>
            <w:tcBorders/>
          </w:tcPr>
          <w:p w14:paraId="65EB60C4">
            <w:pPr>
              <w:pStyle w:val="style0"/>
              <w:rPr/>
            </w:pPr>
            <w:r>
              <w:t>Can produce unsupported or fabricated statements</w:t>
            </w:r>
          </w:p>
        </w:tc>
        <w:tc>
          <w:tcPr>
            <w:tcW w:w="2450" w:type="dxa"/>
            <w:tcBorders/>
          </w:tcPr>
          <w:p w14:paraId="11EC19DF">
            <w:pPr>
              <w:pStyle w:val="style0"/>
              <w:rPr/>
            </w:pPr>
            <w:r>
              <w:t>Module 2 grounds generation in extracted report evidence and communicates uncertainty</w:t>
            </w:r>
          </w:p>
        </w:tc>
      </w:tr>
    </w:tbl>
    <w:p w14:paraId="59ECE24E">
      <w:pPr>
        <w:pStyle w:val="style0"/>
        <w:spacing w:before="100" w:after="240"/>
        <w:jc w:val="center"/>
        <w:rPr>
          <w:sz w:val="24"/>
          <w:szCs w:val="24"/>
        </w:rPr>
      </w:pPr>
      <w:r>
        <w:rPr>
          <w:i/>
          <w:iCs/>
          <w:sz w:val="24"/>
          <w:szCs w:val="24"/>
        </w:rPr>
        <w:t>Table 2.2 — Comparative analysis of existing medical-report interpretation approaches</w:t>
      </w:r>
    </w:p>
    <w:p w14:paraId="6FB2C30B">
      <w:pPr>
        <w:pStyle w:val="style2"/>
        <w:spacing w:before="240" w:after="140"/>
        <w:rPr>
          <w:color w:val="auto"/>
          <w:sz w:val="28"/>
          <w:szCs w:val="28"/>
        </w:rPr>
      </w:pPr>
      <w:r>
        <w:rPr>
          <w:b/>
          <w:bCs/>
          <w:color w:val="auto"/>
          <w:sz w:val="28"/>
          <w:szCs w:val="28"/>
        </w:rPr>
        <w:t>2.4 Research / Engineering Gap</w:t>
      </w:r>
    </w:p>
    <w:p w14:paraId="37F16EBD">
      <w:pPr>
        <w:pStyle w:val="style179"/>
        <w:numPr>
          <w:ilvl w:val="0"/>
          <w:numId w:val="1"/>
        </w:numPr>
        <w:spacing w:after="100" w:lineRule="auto" w:line="276"/>
        <w:jc w:val="both"/>
        <w:rPr>
          <w:sz w:val="24"/>
          <w:szCs w:val="24"/>
        </w:rPr>
      </w:pPr>
      <w:r>
        <w:rPr>
          <w:sz w:val="24"/>
          <w:szCs w:val="24"/>
        </w:rPr>
        <w:t>Rule-based and keyword-based medical report tools can identify isolated terms but may miss context, negation, relationships between measurements and the overall meaning of narrative findings.</w:t>
      </w:r>
    </w:p>
    <w:p w14:paraId="4432184F">
      <w:pPr>
        <w:pStyle w:val="style179"/>
        <w:numPr>
          <w:ilvl w:val="0"/>
          <w:numId w:val="1"/>
        </w:numPr>
        <w:spacing w:after="100" w:lineRule="auto" w:line="276"/>
        <w:jc w:val="both"/>
        <w:rPr>
          <w:sz w:val="24"/>
          <w:szCs w:val="24"/>
        </w:rPr>
      </w:pPr>
      <w:r>
        <w:rPr>
          <w:sz w:val="24"/>
          <w:szCs w:val="24"/>
        </w:rPr>
        <w:t>Generic OCR pipelines may extract text without preserving clinically important layout information, units, reference ranges or section boundaries.</w:t>
      </w:r>
    </w:p>
    <w:p w14:paraId="50DB6BC2">
      <w:pPr>
        <w:pStyle w:val="style179"/>
        <w:numPr>
          <w:ilvl w:val="0"/>
          <w:numId w:val="1"/>
        </w:numPr>
        <w:spacing w:after="100" w:lineRule="auto" w:line="276"/>
        <w:jc w:val="both"/>
        <w:rPr>
          <w:sz w:val="24"/>
          <w:szCs w:val="24"/>
        </w:rPr>
      </w:pPr>
      <w:r>
        <w:rPr>
          <w:sz w:val="24"/>
          <w:szCs w:val="24"/>
        </w:rPr>
        <w:t>General-purpose generative models can produce fluent explanations but may introduce unsupported information when they are not grounded in the source report.</w:t>
      </w:r>
    </w:p>
    <w:p w14:paraId="0CC1E23F">
      <w:pPr>
        <w:pStyle w:val="style0"/>
        <w:spacing w:after="160" w:lineRule="auto" w:line="300"/>
        <w:jc w:val="both"/>
        <w:rPr>
          <w:sz w:val="24"/>
          <w:szCs w:val="24"/>
        </w:rPr>
      </w:pPr>
      <w:r>
        <w:rPr>
          <w:sz w:val="24"/>
          <w:szCs w:val="24"/>
        </w:rPr>
        <w:t>Research Gap: an effective patient-facing system needs an integrated pipeline that combines multimodal medical report processing, structured extraction and grounded generative explanation while retaining traceability and safety boundaries.</w:t>
      </w:r>
    </w:p>
    <w:p w14:paraId="05114C87">
      <w:pPr>
        <w:pStyle w:val="style2"/>
        <w:spacing w:before="240" w:after="140"/>
        <w:rPr>
          <w:color w:val="auto"/>
          <w:sz w:val="28"/>
          <w:szCs w:val="28"/>
        </w:rPr>
      </w:pPr>
      <w:r>
        <w:rPr>
          <w:b/>
          <w:bCs/>
          <w:color w:val="auto"/>
          <w:sz w:val="28"/>
          <w:szCs w:val="28"/>
        </w:rPr>
        <w:t>2.5 Proposed Contribution</w:t>
      </w:r>
    </w:p>
    <w:p w14:paraId="03B18F05">
      <w:pPr>
        <w:pStyle w:val="style0"/>
        <w:spacing w:after="160" w:lineRule="auto" w:line="300"/>
        <w:jc w:val="both"/>
        <w:rPr>
          <w:sz w:val="24"/>
          <w:szCs w:val="24"/>
        </w:rPr>
      </w:pPr>
      <w:r>
        <w:rPr>
          <w:sz w:val="24"/>
          <w:szCs w:val="24"/>
        </w:rPr>
        <w:t>The proposed contribution is a two-module engineering pipeline. Module 1 transforms heterogeneous medical reports into normalized, structured and traceable information. Module 2 uses this representation as grounded context for Generative AI, producing patient-friendly explanations and clinician-oriented decision-support notes with explicit uncertainty handling and human oversight.</w:t>
      </w:r>
    </w:p>
    <w:p w14:paraId="4DC85A3A">
      <w:pPr>
        <w:pStyle w:val="style1"/>
        <w:pageBreakBefore/>
        <w:spacing w:before="200" w:after="200"/>
        <w:jc w:val="center"/>
        <w:rPr>
          <w:color w:val="auto"/>
          <w:sz w:val="28"/>
          <w:szCs w:val="28"/>
        </w:rPr>
      </w:pPr>
      <w:r>
        <w:rPr>
          <w:b/>
          <w:bCs/>
          <w:color w:val="auto"/>
          <w:sz w:val="28"/>
          <w:szCs w:val="28"/>
        </w:rPr>
        <w:t>CHAPTER 3 ENGINEERING DESIGN &amp; TRADE-OFFS, SUSTAINABILITY, ETHICS, SAFETY, RISK &amp; SECURITY</w:t>
      </w:r>
    </w:p>
    <w:p w14:paraId="1A3A51BE">
      <w:pPr>
        <w:pStyle w:val="style2"/>
        <w:spacing w:before="240" w:after="140"/>
        <w:rPr>
          <w:color w:val="auto"/>
          <w:sz w:val="28"/>
          <w:szCs w:val="28"/>
        </w:rPr>
      </w:pPr>
      <w:r>
        <w:rPr>
          <w:b/>
          <w:bCs/>
          <w:color w:val="auto"/>
          <w:sz w:val="28"/>
          <w:szCs w:val="28"/>
        </w:rPr>
        <w:t>3.1 Requirements</w:t>
      </w:r>
    </w:p>
    <w:p w14:paraId="4A5EA45D">
      <w:pPr>
        <w:pStyle w:val="style3"/>
        <w:spacing w:before="200" w:after="120"/>
        <w:rPr>
          <w:color w:val="auto"/>
          <w:sz w:val="28"/>
          <w:szCs w:val="28"/>
        </w:rPr>
      </w:pPr>
      <w:r>
        <w:rPr>
          <w:b/>
          <w:bCs/>
          <w:color w:val="auto"/>
          <w:sz w:val="28"/>
          <w:szCs w:val="28"/>
        </w:rPr>
        <w:t>Stakeholder / User Requirements</w:t>
      </w:r>
    </w:p>
    <w:tbl>
      <w:tblPr>
        <w:tblStyle w:val="style154"/>
        <w:tblW w:w="9300" w:type="dxa"/>
        <w:tblLook w:val="0000" w:firstRow="0" w:lastRow="0" w:firstColumn="0" w:lastColumn="0" w:noHBand="0" w:noVBand="0"/>
      </w:tblPr>
      <w:tblGrid>
        <w:gridCol w:w="2400"/>
        <w:gridCol w:w="6900"/>
      </w:tblGrid>
      <w:tr w14:paraId="14ABA881">
        <w:trPr/>
        <w:tc>
          <w:tcPr>
            <w:tcW w:w="2400" w:type="dxa"/>
            <w:tcBorders/>
          </w:tcPr>
          <w:p w14:paraId="2BD4626C">
            <w:pPr>
              <w:pStyle w:val="style0"/>
              <w:rPr/>
            </w:pPr>
            <w:r>
              <w:t>Stakeholder</w:t>
            </w:r>
          </w:p>
        </w:tc>
        <w:tc>
          <w:tcPr>
            <w:tcW w:w="6900" w:type="dxa"/>
            <w:tcBorders/>
          </w:tcPr>
          <w:p w14:paraId="0DD08C86">
            <w:pPr>
              <w:pStyle w:val="style0"/>
              <w:rPr/>
            </w:pPr>
            <w:r>
              <w:t>Requirement</w:t>
            </w:r>
          </w:p>
        </w:tc>
      </w:tr>
      <w:tr w14:paraId="4208DC24">
        <w:tblPrEx/>
        <w:trPr/>
        <w:tc>
          <w:tcPr>
            <w:tcW w:w="2400" w:type="dxa"/>
            <w:tcBorders/>
          </w:tcPr>
          <w:p w14:paraId="186C1CB4">
            <w:pPr>
              <w:pStyle w:val="style0"/>
              <w:rPr/>
            </w:pPr>
            <w:r>
              <w:t>Patient</w:t>
            </w:r>
          </w:p>
        </w:tc>
        <w:tc>
          <w:tcPr>
            <w:tcW w:w="6900" w:type="dxa"/>
            <w:tcBorders/>
          </w:tcPr>
          <w:p w14:paraId="0695F5F1">
            <w:pPr>
              <w:pStyle w:val="style0"/>
              <w:rPr/>
            </w:pPr>
            <w:r>
              <w:t>Understand medical terminology, measurements and report impressions in simple language without changing the source meaning.</w:t>
            </w:r>
          </w:p>
        </w:tc>
      </w:tr>
      <w:tr w14:paraId="3172191D">
        <w:tblPrEx/>
        <w:trPr/>
        <w:tc>
          <w:tcPr>
            <w:tcW w:w="2400" w:type="dxa"/>
            <w:tcBorders/>
          </w:tcPr>
          <w:p w14:paraId="68F236C1">
            <w:pPr>
              <w:pStyle w:val="style0"/>
              <w:rPr/>
            </w:pPr>
            <w:r>
              <w:t>Clinician</w:t>
            </w:r>
          </w:p>
        </w:tc>
        <w:tc>
          <w:tcPr>
            <w:tcW w:w="6900" w:type="dxa"/>
            <w:tcBorders/>
          </w:tcPr>
          <w:p w14:paraId="2F2B769C">
            <w:pPr>
              <w:pStyle w:val="style0"/>
              <w:rPr/>
            </w:pPr>
            <w:r>
              <w:t>Review extracted evidence and receive concise decision-support information with traceability and uncertainty indicators.</w:t>
            </w:r>
          </w:p>
        </w:tc>
      </w:tr>
      <w:tr w14:paraId="62E98FC8">
        <w:tblPrEx/>
        <w:trPr/>
        <w:tc>
          <w:tcPr>
            <w:tcW w:w="2400" w:type="dxa"/>
            <w:tcBorders/>
          </w:tcPr>
          <w:p w14:paraId="013A2A3B">
            <w:pPr>
              <w:pStyle w:val="style0"/>
              <w:rPr/>
            </w:pPr>
            <w:r>
              <w:t>Healthcare Administrator</w:t>
            </w:r>
          </w:p>
        </w:tc>
        <w:tc>
          <w:tcPr>
            <w:tcW w:w="6900" w:type="dxa"/>
            <w:tcBorders/>
          </w:tcPr>
          <w:p w14:paraId="2F72D1DB">
            <w:pPr>
              <w:pStyle w:val="style0"/>
              <w:rPr/>
            </w:pPr>
            <w:r>
              <w:t>Maintain controlled access, predictable processing and auditable handling of sensitive reports.</w:t>
            </w:r>
          </w:p>
        </w:tc>
      </w:tr>
      <w:tr w14:paraId="4BD0CC6D">
        <w:tblPrEx/>
        <w:trPr/>
        <w:tc>
          <w:tcPr>
            <w:tcW w:w="2400" w:type="dxa"/>
            <w:tcBorders/>
          </w:tcPr>
          <w:p w14:paraId="353DCD1A">
            <w:pPr>
              <w:pStyle w:val="style0"/>
              <w:rPr/>
            </w:pPr>
            <w:r>
              <w:t>Module 2</w:t>
            </w:r>
          </w:p>
        </w:tc>
        <w:tc>
          <w:tcPr>
            <w:tcW w:w="6900" w:type="dxa"/>
            <w:tcBorders/>
          </w:tcPr>
          <w:p w14:paraId="1EF22DB9">
            <w:pPr>
              <w:pStyle w:val="style0"/>
              <w:rPr/>
            </w:pPr>
            <w:r>
              <w:t>Receive structured, source-linked medical facts so explanations are grounded in Module 1 output.</w:t>
            </w:r>
          </w:p>
        </w:tc>
      </w:tr>
    </w:tbl>
    <w:p w14:paraId="243F509C">
      <w:pPr>
        <w:pStyle w:val="style3"/>
        <w:spacing w:before="200" w:after="120"/>
        <w:rPr>
          <w:color w:val="auto"/>
          <w:sz w:val="28"/>
          <w:szCs w:val="28"/>
        </w:rPr>
      </w:pPr>
      <w:r>
        <w:rPr>
          <w:b/>
          <w:bCs/>
          <w:color w:val="auto"/>
          <w:sz w:val="28"/>
          <w:szCs w:val="28"/>
        </w:rPr>
        <w:t>Functional &amp; Non-Functional Requirements</w:t>
      </w:r>
    </w:p>
    <w:tbl>
      <w:tblPr>
        <w:tblStyle w:val="style154"/>
        <w:tblW w:w="9300" w:type="dxa"/>
        <w:tblLook w:val="0000" w:firstRow="0" w:lastRow="0" w:firstColumn="0" w:lastColumn="0" w:noHBand="0" w:noVBand="0"/>
      </w:tblPr>
      <w:tblGrid>
        <w:gridCol w:w="1600"/>
        <w:gridCol w:w="4700"/>
        <w:gridCol w:w="3000"/>
      </w:tblGrid>
      <w:tr w14:paraId="1EB50199">
        <w:trPr/>
        <w:tc>
          <w:tcPr>
            <w:tcW w:w="1600" w:type="dxa"/>
            <w:tcBorders/>
          </w:tcPr>
          <w:p w14:paraId="2C043070">
            <w:pPr>
              <w:pStyle w:val="style0"/>
              <w:rPr/>
            </w:pPr>
            <w:r>
              <w:t>Requirement Type</w:t>
            </w:r>
          </w:p>
        </w:tc>
        <w:tc>
          <w:tcPr>
            <w:tcW w:w="4700" w:type="dxa"/>
            <w:tcBorders/>
          </w:tcPr>
          <w:p w14:paraId="37C30245">
            <w:pPr>
              <w:pStyle w:val="style0"/>
              <w:rPr/>
            </w:pPr>
            <w:r>
              <w:t>Requirement</w:t>
            </w:r>
          </w:p>
        </w:tc>
        <w:tc>
          <w:tcPr>
            <w:tcW w:w="3000" w:type="dxa"/>
            <w:tcBorders/>
          </w:tcPr>
          <w:p w14:paraId="4F3AD2C7">
            <w:pPr>
              <w:pStyle w:val="style0"/>
              <w:rPr/>
            </w:pPr>
            <w:r>
              <w:t>Measurable Target</w:t>
            </w:r>
          </w:p>
        </w:tc>
      </w:tr>
      <w:tr w14:paraId="7C79A5E9">
        <w:tblPrEx/>
        <w:trPr/>
        <w:tc>
          <w:tcPr>
            <w:tcW w:w="1600" w:type="dxa"/>
            <w:tcBorders/>
          </w:tcPr>
          <w:p w14:paraId="210B143D">
            <w:pPr>
              <w:pStyle w:val="style0"/>
              <w:rPr/>
            </w:pPr>
            <w:r>
              <w:t>Functional</w:t>
            </w:r>
          </w:p>
        </w:tc>
        <w:tc>
          <w:tcPr>
            <w:tcW w:w="4700" w:type="dxa"/>
            <w:tcBorders/>
          </w:tcPr>
          <w:p w14:paraId="411430D7">
            <w:pPr>
              <w:pStyle w:val="style0"/>
              <w:rPr/>
            </w:pPr>
            <w:r>
              <w:t>Accept PDF and common image report formats</w:t>
            </w:r>
          </w:p>
        </w:tc>
        <w:tc>
          <w:tcPr>
            <w:tcW w:w="3000" w:type="dxa"/>
            <w:tcBorders/>
          </w:tcPr>
          <w:p w14:paraId="3EA2894A">
            <w:pPr>
              <w:pStyle w:val="style0"/>
              <w:rPr/>
            </w:pPr>
            <w:r>
              <w:t>Upload service validates supported extensions and rejects invalid files</w:t>
            </w:r>
          </w:p>
        </w:tc>
      </w:tr>
      <w:tr w14:paraId="1B2400C5">
        <w:tblPrEx/>
        <w:trPr/>
        <w:tc>
          <w:tcPr>
            <w:tcW w:w="1600" w:type="dxa"/>
            <w:tcBorders/>
          </w:tcPr>
          <w:p w14:paraId="61DEC72A">
            <w:pPr>
              <w:pStyle w:val="style0"/>
              <w:rPr/>
            </w:pPr>
            <w:r>
              <w:t>Functional</w:t>
            </w:r>
          </w:p>
        </w:tc>
        <w:tc>
          <w:tcPr>
            <w:tcW w:w="4700" w:type="dxa"/>
            <w:tcBorders/>
          </w:tcPr>
          <w:p w14:paraId="3A8B8946">
            <w:pPr>
              <w:pStyle w:val="style0"/>
              <w:rPr/>
            </w:pPr>
            <w:r>
              <w:t>Extract text from digital reports</w:t>
            </w:r>
          </w:p>
        </w:tc>
        <w:tc>
          <w:tcPr>
            <w:tcW w:w="3000" w:type="dxa"/>
            <w:tcBorders/>
          </w:tcPr>
          <w:p w14:paraId="161E154E">
            <w:pPr>
              <w:pStyle w:val="style0"/>
              <w:rPr/>
            </w:pPr>
            <w:r>
              <w:t>Direct text extraction used when reliable</w:t>
            </w:r>
          </w:p>
        </w:tc>
      </w:tr>
      <w:tr w14:paraId="62BE7E95">
        <w:tblPrEx/>
        <w:trPr/>
        <w:tc>
          <w:tcPr>
            <w:tcW w:w="1600" w:type="dxa"/>
            <w:tcBorders/>
          </w:tcPr>
          <w:p w14:paraId="4F3E3838">
            <w:pPr>
              <w:pStyle w:val="style0"/>
              <w:rPr/>
            </w:pPr>
            <w:r>
              <w:t>Functional</w:t>
            </w:r>
          </w:p>
        </w:tc>
        <w:tc>
          <w:tcPr>
            <w:tcW w:w="4700" w:type="dxa"/>
            <w:tcBorders/>
          </w:tcPr>
          <w:p w14:paraId="20FF8E18">
            <w:pPr>
              <w:pStyle w:val="style0"/>
              <w:rPr/>
            </w:pPr>
            <w:r>
              <w:t>Fallback to OCR for scanned/image reports</w:t>
            </w:r>
          </w:p>
        </w:tc>
        <w:tc>
          <w:tcPr>
            <w:tcW w:w="3000" w:type="dxa"/>
            <w:tcBorders/>
          </w:tcPr>
          <w:p w14:paraId="06FAE8B8">
            <w:pPr>
              <w:pStyle w:val="style0"/>
              <w:rPr/>
            </w:pPr>
            <w:r>
              <w:t>OCR invoked when embedded text is unavailable or insufficient</w:t>
            </w:r>
          </w:p>
        </w:tc>
      </w:tr>
      <w:tr w14:paraId="1C78D228">
        <w:tblPrEx/>
        <w:trPr/>
        <w:tc>
          <w:tcPr>
            <w:tcW w:w="1600" w:type="dxa"/>
            <w:tcBorders/>
          </w:tcPr>
          <w:p w14:paraId="410B0C9F">
            <w:pPr>
              <w:pStyle w:val="style0"/>
              <w:rPr/>
            </w:pPr>
            <w:r>
              <w:t>Functional</w:t>
            </w:r>
          </w:p>
        </w:tc>
        <w:tc>
          <w:tcPr>
            <w:tcW w:w="4700" w:type="dxa"/>
            <w:tcBorders/>
          </w:tcPr>
          <w:p w14:paraId="5FEFF837">
            <w:pPr>
              <w:pStyle w:val="style0"/>
              <w:rPr/>
            </w:pPr>
            <w:r>
              <w:t>Extract medical fields</w:t>
            </w:r>
          </w:p>
        </w:tc>
        <w:tc>
          <w:tcPr>
            <w:tcW w:w="3000" w:type="dxa"/>
            <w:tcBorders/>
          </w:tcPr>
          <w:p w14:paraId="141248A0">
            <w:pPr>
              <w:pStyle w:val="style0"/>
              <w:rPr/>
            </w:pPr>
            <w:r>
              <w:t>Tests, values, units, reference ranges and impression statements represented structurally</w:t>
            </w:r>
          </w:p>
        </w:tc>
      </w:tr>
      <w:tr w14:paraId="3C44F49A">
        <w:tblPrEx/>
        <w:trPr/>
        <w:tc>
          <w:tcPr>
            <w:tcW w:w="1600" w:type="dxa"/>
            <w:tcBorders/>
          </w:tcPr>
          <w:p w14:paraId="62230C90">
            <w:pPr>
              <w:pStyle w:val="style0"/>
              <w:rPr/>
            </w:pPr>
            <w:r>
              <w:t>Functional</w:t>
            </w:r>
          </w:p>
        </w:tc>
        <w:tc>
          <w:tcPr>
            <w:tcW w:w="4700" w:type="dxa"/>
            <w:tcBorders/>
          </w:tcPr>
          <w:p w14:paraId="75A5EDD0">
            <w:pPr>
              <w:pStyle w:val="style0"/>
              <w:rPr/>
            </w:pPr>
            <w:r>
              <w:t>Generate grounded explanations</w:t>
            </w:r>
          </w:p>
        </w:tc>
        <w:tc>
          <w:tcPr>
            <w:tcW w:w="3000" w:type="dxa"/>
            <w:tcBorders/>
          </w:tcPr>
          <w:p w14:paraId="79A14E47">
            <w:pPr>
              <w:pStyle w:val="style0"/>
              <w:rPr/>
            </w:pPr>
            <w:r>
              <w:t>Module 2 output references supplied report facts and flags missing context</w:t>
            </w:r>
          </w:p>
        </w:tc>
      </w:tr>
      <w:tr w14:paraId="62A9BE84">
        <w:tblPrEx/>
        <w:trPr/>
        <w:tc>
          <w:tcPr>
            <w:tcW w:w="1600" w:type="dxa"/>
            <w:tcBorders/>
          </w:tcPr>
          <w:p w14:paraId="3C6886B2">
            <w:pPr>
              <w:pStyle w:val="style0"/>
              <w:rPr/>
            </w:pPr>
            <w:r>
              <w:t>Non-Functional</w:t>
            </w:r>
          </w:p>
        </w:tc>
        <w:tc>
          <w:tcPr>
            <w:tcW w:w="4700" w:type="dxa"/>
            <w:tcBorders/>
          </w:tcPr>
          <w:p w14:paraId="110430D6">
            <w:pPr>
              <w:pStyle w:val="style0"/>
              <w:rPr/>
            </w:pPr>
            <w:r>
              <w:t>Preserve medical abbreviations and numerical values</w:t>
            </w:r>
          </w:p>
        </w:tc>
        <w:tc>
          <w:tcPr>
            <w:tcW w:w="3000" w:type="dxa"/>
            <w:tcBorders/>
          </w:tcPr>
          <w:p w14:paraId="68D230DF">
            <w:pPr>
              <w:pStyle w:val="style0"/>
              <w:rPr/>
            </w:pPr>
            <w:r>
              <w:t>Protected terms, units and decimal values remain unchanged during preprocessing</w:t>
            </w:r>
          </w:p>
        </w:tc>
      </w:tr>
      <w:tr w14:paraId="43F13146">
        <w:tblPrEx/>
        <w:trPr/>
        <w:tc>
          <w:tcPr>
            <w:tcW w:w="1600" w:type="dxa"/>
            <w:tcBorders/>
          </w:tcPr>
          <w:p w14:paraId="24FEB030">
            <w:pPr>
              <w:pStyle w:val="style0"/>
              <w:rPr/>
            </w:pPr>
            <w:r>
              <w:t>Non-Functional</w:t>
            </w:r>
          </w:p>
        </w:tc>
        <w:tc>
          <w:tcPr>
            <w:tcW w:w="4700" w:type="dxa"/>
            <w:tcBorders/>
          </w:tcPr>
          <w:p w14:paraId="59B9D9EF">
            <w:pPr>
              <w:pStyle w:val="style0"/>
              <w:rPr/>
            </w:pPr>
            <w:r>
              <w:t>Safe failure</w:t>
            </w:r>
          </w:p>
        </w:tc>
        <w:tc>
          <w:tcPr>
            <w:tcW w:w="3000" w:type="dxa"/>
            <w:tcBorders/>
          </w:tcPr>
          <w:p w14:paraId="49EA7E04">
            <w:pPr>
              <w:pStyle w:val="style0"/>
              <w:rPr/>
            </w:pPr>
            <w:r>
              <w:t>Low-confidence or ambiguous fields are flagged for review</w:t>
            </w:r>
          </w:p>
        </w:tc>
      </w:tr>
      <w:tr w14:paraId="37F73D72">
        <w:tblPrEx/>
        <w:trPr/>
        <w:tc>
          <w:tcPr>
            <w:tcW w:w="1600" w:type="dxa"/>
            <w:tcBorders/>
          </w:tcPr>
          <w:p w14:paraId="16FC31C2">
            <w:pPr>
              <w:pStyle w:val="style0"/>
              <w:rPr/>
            </w:pPr>
            <w:r>
              <w:t>Non-Functional</w:t>
            </w:r>
          </w:p>
        </w:tc>
        <w:tc>
          <w:tcPr>
            <w:tcW w:w="4700" w:type="dxa"/>
            <w:tcBorders/>
          </w:tcPr>
          <w:p w14:paraId="640DA575">
            <w:pPr>
              <w:pStyle w:val="style0"/>
              <w:rPr/>
            </w:pPr>
            <w:r>
              <w:t>Privacy and security</w:t>
            </w:r>
          </w:p>
        </w:tc>
        <w:tc>
          <w:tcPr>
            <w:tcW w:w="3000" w:type="dxa"/>
            <w:tcBorders/>
          </w:tcPr>
          <w:p w14:paraId="7A916C5E">
            <w:pPr>
              <w:pStyle w:val="style0"/>
              <w:rPr/>
            </w:pPr>
            <w:r>
              <w:t>Sensitive report data is access-controlled and minimized in logs</w:t>
            </w:r>
          </w:p>
        </w:tc>
      </w:tr>
    </w:tbl>
    <w:p w14:paraId="22FD1C73">
      <w:pPr>
        <w:pStyle w:val="style0"/>
        <w:spacing w:before="100" w:after="240"/>
        <w:jc w:val="center"/>
        <w:rPr>
          <w:sz w:val="24"/>
          <w:szCs w:val="24"/>
        </w:rPr>
      </w:pPr>
      <w:r>
        <w:rPr>
          <w:i/>
          <w:iCs/>
          <w:sz w:val="24"/>
          <w:szCs w:val="24"/>
        </w:rPr>
        <w:t>Table 3.1 / 3.2 — Stakeholder and functional/non-functional requirements for Modules 1 and 2</w:t>
      </w:r>
    </w:p>
    <w:p w14:paraId="2BE9EC8E">
      <w:pPr>
        <w:pStyle w:val="style2"/>
        <w:spacing w:before="240" w:after="140"/>
        <w:rPr>
          <w:b/>
          <w:bCs/>
          <w:color w:val="auto"/>
          <w:sz w:val="28"/>
          <w:szCs w:val="28"/>
        </w:rPr>
      </w:pPr>
    </w:p>
    <w:p w14:paraId="6339400B">
      <w:pPr>
        <w:pStyle w:val="style2"/>
        <w:spacing w:before="240" w:after="140"/>
        <w:rPr>
          <w:color w:val="auto"/>
          <w:sz w:val="24"/>
          <w:szCs w:val="24"/>
        </w:rPr>
      </w:pPr>
      <w:r>
        <w:rPr>
          <w:b/>
          <w:bCs/>
          <w:color w:val="auto"/>
          <w:sz w:val="28"/>
          <w:szCs w:val="28"/>
        </w:rPr>
        <w:t>3.2 Constraints &amp; Applicable Standards</w:t>
      </w:r>
    </w:p>
    <w:tbl>
      <w:tblPr>
        <w:tblStyle w:val="style154"/>
        <w:tblW w:w="9300" w:type="dxa"/>
        <w:tblLook w:val="0000" w:firstRow="0" w:lastRow="0" w:firstColumn="0" w:lastColumn="0" w:noHBand="0" w:noVBand="0"/>
      </w:tblPr>
      <w:tblGrid>
        <w:gridCol w:w="2400"/>
        <w:gridCol w:w="3300"/>
        <w:gridCol w:w="3600"/>
      </w:tblGrid>
      <w:tr w14:paraId="7307C7F1">
        <w:trPr/>
        <w:tc>
          <w:tcPr>
            <w:tcW w:w="2400" w:type="dxa"/>
            <w:tcBorders/>
          </w:tcPr>
          <w:p w14:paraId="265ABECA">
            <w:pPr>
              <w:pStyle w:val="style0"/>
              <w:rPr/>
            </w:pPr>
            <w:r>
              <w:t>Standard / Constraint</w:t>
            </w:r>
          </w:p>
        </w:tc>
        <w:tc>
          <w:tcPr>
            <w:tcW w:w="3300" w:type="dxa"/>
            <w:tcBorders/>
          </w:tcPr>
          <w:p w14:paraId="0256083B">
            <w:pPr>
              <w:pStyle w:val="style0"/>
              <w:rPr/>
            </w:pPr>
            <w:r>
              <w:t>Requirement</w:t>
            </w:r>
          </w:p>
        </w:tc>
        <w:tc>
          <w:tcPr>
            <w:tcW w:w="3600" w:type="dxa"/>
            <w:tcBorders/>
          </w:tcPr>
          <w:p w14:paraId="39865F6E">
            <w:pPr>
              <w:pStyle w:val="style0"/>
              <w:rPr/>
            </w:pPr>
            <w:r>
              <w:t>How Applied in Modules 1 and 2</w:t>
            </w:r>
          </w:p>
        </w:tc>
      </w:tr>
      <w:tr w14:paraId="0B3DAD4A">
        <w:tblPrEx/>
        <w:trPr/>
        <w:tc>
          <w:tcPr>
            <w:tcW w:w="2400" w:type="dxa"/>
            <w:tcBorders/>
          </w:tcPr>
          <w:p w14:paraId="0C8E5640">
            <w:pPr>
              <w:pStyle w:val="style0"/>
              <w:rPr/>
            </w:pPr>
            <w:r>
              <w:t>File-size and format constraint</w:t>
            </w:r>
          </w:p>
        </w:tc>
        <w:tc>
          <w:tcPr>
            <w:tcW w:w="3300" w:type="dxa"/>
            <w:tcBorders/>
          </w:tcPr>
          <w:p w14:paraId="4B8F85BA">
            <w:pPr>
              <w:pStyle w:val="style0"/>
              <w:rPr/>
            </w:pPr>
            <w:r>
              <w:t>Validate files before processing</w:t>
            </w:r>
          </w:p>
        </w:tc>
        <w:tc>
          <w:tcPr>
            <w:tcW w:w="3600" w:type="dxa"/>
            <w:tcBorders/>
          </w:tcPr>
          <w:p w14:paraId="5C0A1E6A">
            <w:pPr>
              <w:pStyle w:val="style0"/>
              <w:rPr/>
            </w:pPr>
            <w:r>
              <w:t>Allow-list and size limits enforced at the API boundary</w:t>
            </w:r>
          </w:p>
        </w:tc>
      </w:tr>
      <w:tr w14:paraId="31527C62">
        <w:tblPrEx/>
        <w:trPr/>
        <w:tc>
          <w:tcPr>
            <w:tcW w:w="2400" w:type="dxa"/>
            <w:tcBorders/>
          </w:tcPr>
          <w:p w14:paraId="582DAF1F">
            <w:pPr>
              <w:pStyle w:val="style0"/>
              <w:rPr/>
            </w:pPr>
            <w:r>
              <w:t>Clinical-data privacy constraint</w:t>
            </w:r>
          </w:p>
        </w:tc>
        <w:tc>
          <w:tcPr>
            <w:tcW w:w="3300" w:type="dxa"/>
            <w:tcBorders/>
          </w:tcPr>
          <w:p w14:paraId="6BA41DCA">
            <w:pPr>
              <w:pStyle w:val="style0"/>
              <w:rPr/>
            </w:pPr>
            <w:r>
              <w:t>Minimize unnecessary exposure of patient information</w:t>
            </w:r>
          </w:p>
        </w:tc>
        <w:tc>
          <w:tcPr>
            <w:tcW w:w="3600" w:type="dxa"/>
            <w:tcBorders/>
          </w:tcPr>
          <w:p w14:paraId="1217ACF2">
            <w:pPr>
              <w:pStyle w:val="style0"/>
              <w:rPr/>
            </w:pPr>
            <w:r>
              <w:t>Access control, secure storage and restricted logging</w:t>
            </w:r>
          </w:p>
        </w:tc>
      </w:tr>
      <w:tr w14:paraId="2AF6B39F">
        <w:tblPrEx/>
        <w:trPr/>
        <w:tc>
          <w:tcPr>
            <w:tcW w:w="2400" w:type="dxa"/>
            <w:tcBorders/>
          </w:tcPr>
          <w:p w14:paraId="447A857B">
            <w:pPr>
              <w:pStyle w:val="style0"/>
              <w:rPr/>
            </w:pPr>
            <w:r>
              <w:t>Zero-assumption layout constraint</w:t>
            </w:r>
          </w:p>
        </w:tc>
        <w:tc>
          <w:tcPr>
            <w:tcW w:w="3300" w:type="dxa"/>
            <w:tcBorders/>
          </w:tcPr>
          <w:p w14:paraId="2B5F9D45">
            <w:pPr>
              <w:pStyle w:val="style0"/>
              <w:rPr/>
            </w:pPr>
            <w:r>
              <w:t>Do not depend on one vendor's report template</w:t>
            </w:r>
          </w:p>
        </w:tc>
        <w:tc>
          <w:tcPr>
            <w:tcW w:w="3600" w:type="dxa"/>
            <w:tcBorders/>
          </w:tcPr>
          <w:p w14:paraId="0E2134E3">
            <w:pPr>
              <w:pStyle w:val="style0"/>
              <w:rPr/>
            </w:pPr>
            <w:r>
              <w:t>Flexible document parsing and section-aware extraction</w:t>
            </w:r>
          </w:p>
        </w:tc>
      </w:tr>
      <w:tr w14:paraId="29916E0E">
        <w:tblPrEx/>
        <w:trPr/>
        <w:tc>
          <w:tcPr>
            <w:tcW w:w="2400" w:type="dxa"/>
            <w:tcBorders/>
          </w:tcPr>
          <w:p w14:paraId="5555955B">
            <w:pPr>
              <w:pStyle w:val="style0"/>
              <w:rPr/>
            </w:pPr>
            <w:r>
              <w:t>Generative AI safety constraint</w:t>
            </w:r>
          </w:p>
        </w:tc>
        <w:tc>
          <w:tcPr>
            <w:tcW w:w="3300" w:type="dxa"/>
            <w:tcBorders/>
          </w:tcPr>
          <w:p w14:paraId="4F4F9F8C">
            <w:pPr>
              <w:pStyle w:val="style0"/>
              <w:rPr/>
            </w:pPr>
            <w:r>
              <w:t>Do not present generated text as autonomous diagnosis</w:t>
            </w:r>
          </w:p>
        </w:tc>
        <w:tc>
          <w:tcPr>
            <w:tcW w:w="3600" w:type="dxa"/>
            <w:tcBorders/>
          </w:tcPr>
          <w:p w14:paraId="3CA88F62">
            <w:pPr>
              <w:pStyle w:val="style0"/>
              <w:rPr/>
            </w:pPr>
            <w:r>
              <w:t>Grounding instructions, uncertainty statements and human review boundaries</w:t>
            </w:r>
          </w:p>
        </w:tc>
      </w:tr>
    </w:tbl>
    <w:p w14:paraId="4B37E58E">
      <w:pPr>
        <w:pStyle w:val="style0"/>
        <w:spacing w:before="100" w:after="240"/>
        <w:jc w:val="center"/>
        <w:rPr>
          <w:sz w:val="28"/>
          <w:szCs w:val="28"/>
        </w:rPr>
      </w:pPr>
      <w:r>
        <w:rPr>
          <w:i/>
          <w:iCs/>
          <w:sz w:val="28"/>
          <w:szCs w:val="28"/>
        </w:rPr>
        <w:t>Table 3.3 — Constraints and applicable standards</w:t>
      </w:r>
    </w:p>
    <w:p w14:paraId="3A6E4397">
      <w:pPr>
        <w:pStyle w:val="style2"/>
        <w:spacing w:before="240" w:after="140"/>
        <w:rPr>
          <w:color w:val="auto"/>
          <w:sz w:val="28"/>
          <w:szCs w:val="28"/>
        </w:rPr>
      </w:pPr>
      <w:r>
        <w:rPr>
          <w:b/>
          <w:bCs/>
          <w:color w:val="auto"/>
          <w:sz w:val="28"/>
          <w:szCs w:val="28"/>
        </w:rPr>
        <w:t>3.3 Design Specifications</w:t>
      </w:r>
    </w:p>
    <w:tbl>
      <w:tblPr>
        <w:tblStyle w:val="style154"/>
        <w:tblW w:w="9300" w:type="dxa"/>
        <w:tblLook w:val="0000" w:firstRow="0" w:lastRow="0" w:firstColumn="0" w:lastColumn="0" w:noHBand="0" w:noVBand="0"/>
      </w:tblPr>
      <w:tblGrid>
        <w:gridCol w:w="3300"/>
        <w:gridCol w:w="3400"/>
        <w:gridCol w:w="1500"/>
        <w:gridCol w:w="1100"/>
      </w:tblGrid>
      <w:tr w14:paraId="2E0A502F">
        <w:trPr/>
        <w:tc>
          <w:tcPr>
            <w:tcW w:w="3300" w:type="dxa"/>
            <w:tcBorders/>
          </w:tcPr>
          <w:p w14:paraId="3323CAE1">
            <w:pPr>
              <w:pStyle w:val="style0"/>
              <w:rPr/>
            </w:pPr>
            <w:r>
              <w:t>Parameter</w:t>
            </w:r>
          </w:p>
        </w:tc>
        <w:tc>
          <w:tcPr>
            <w:tcW w:w="3400" w:type="dxa"/>
            <w:tcBorders/>
          </w:tcPr>
          <w:p w14:paraId="7F2AD71A">
            <w:pPr>
              <w:pStyle w:val="style0"/>
              <w:rPr/>
            </w:pPr>
            <w:r>
              <w:t>Target / Requirement</w:t>
            </w:r>
          </w:p>
        </w:tc>
        <w:tc>
          <w:tcPr>
            <w:tcW w:w="1500" w:type="dxa"/>
            <w:tcBorders/>
          </w:tcPr>
          <w:p w14:paraId="298AF795">
            <w:pPr>
              <w:pStyle w:val="style0"/>
              <w:rPr/>
            </w:pPr>
            <w:r>
              <w:t>Unit</w:t>
            </w:r>
          </w:p>
        </w:tc>
        <w:tc>
          <w:tcPr>
            <w:tcW w:w="1100" w:type="dxa"/>
            <w:tcBorders/>
          </w:tcPr>
          <w:p w14:paraId="5348E1C6">
            <w:pPr>
              <w:pStyle w:val="style0"/>
              <w:rPr/>
            </w:pPr>
            <w:r>
              <w:t>Priority</w:t>
            </w:r>
          </w:p>
        </w:tc>
      </w:tr>
      <w:tr w14:paraId="0C4B39A4">
        <w:tblPrEx/>
        <w:trPr/>
        <w:tc>
          <w:tcPr>
            <w:tcW w:w="3300" w:type="dxa"/>
            <w:tcBorders/>
          </w:tcPr>
          <w:p w14:paraId="5CB2DA16">
            <w:pPr>
              <w:pStyle w:val="style0"/>
              <w:rPr/>
            </w:pPr>
            <w:r>
              <w:t>Maximum upload size</w:t>
            </w:r>
          </w:p>
        </w:tc>
        <w:tc>
          <w:tcPr>
            <w:tcW w:w="3400" w:type="dxa"/>
            <w:tcBorders/>
          </w:tcPr>
          <w:p w14:paraId="546574FA">
            <w:pPr>
              <w:pStyle w:val="style0"/>
              <w:rPr/>
            </w:pPr>
            <w:r>
              <w:t>20</w:t>
            </w:r>
          </w:p>
        </w:tc>
        <w:tc>
          <w:tcPr>
            <w:tcW w:w="1500" w:type="dxa"/>
            <w:tcBorders/>
          </w:tcPr>
          <w:p w14:paraId="534585BE">
            <w:pPr>
              <w:pStyle w:val="style0"/>
              <w:rPr/>
            </w:pPr>
            <w:r>
              <w:t>MB</w:t>
            </w:r>
          </w:p>
        </w:tc>
        <w:tc>
          <w:tcPr>
            <w:tcW w:w="1100" w:type="dxa"/>
            <w:tcBorders/>
          </w:tcPr>
          <w:p w14:paraId="2D28AB95">
            <w:pPr>
              <w:pStyle w:val="style0"/>
              <w:rPr/>
            </w:pPr>
            <w:r>
              <w:t>High</w:t>
            </w:r>
          </w:p>
        </w:tc>
      </w:tr>
      <w:tr w14:paraId="5D18E8BC">
        <w:tblPrEx/>
        <w:trPr/>
        <w:tc>
          <w:tcPr>
            <w:tcW w:w="3300" w:type="dxa"/>
            <w:tcBorders/>
          </w:tcPr>
          <w:p w14:paraId="3CEEF922">
            <w:pPr>
              <w:pStyle w:val="style0"/>
              <w:rPr/>
            </w:pPr>
            <w:r>
              <w:t>Supported report formats</w:t>
            </w:r>
          </w:p>
        </w:tc>
        <w:tc>
          <w:tcPr>
            <w:tcW w:w="3400" w:type="dxa"/>
            <w:tcBorders/>
          </w:tcPr>
          <w:p w14:paraId="36D85BCD">
            <w:pPr>
              <w:pStyle w:val="style0"/>
              <w:rPr/>
            </w:pPr>
            <w:r>
              <w:t>PDF, PNG, JPG, JPEG, TIFF, WEBP</w:t>
            </w:r>
          </w:p>
        </w:tc>
        <w:tc>
          <w:tcPr>
            <w:tcW w:w="1500" w:type="dxa"/>
            <w:tcBorders/>
          </w:tcPr>
          <w:p w14:paraId="2546A822">
            <w:pPr>
              <w:pStyle w:val="style0"/>
              <w:rPr/>
            </w:pPr>
            <w:r>
              <w:t>formats</w:t>
            </w:r>
          </w:p>
        </w:tc>
        <w:tc>
          <w:tcPr>
            <w:tcW w:w="1100" w:type="dxa"/>
            <w:tcBorders/>
          </w:tcPr>
          <w:p w14:paraId="22ACDFF8">
            <w:pPr>
              <w:pStyle w:val="style0"/>
              <w:rPr/>
            </w:pPr>
            <w:r>
              <w:t>High</w:t>
            </w:r>
          </w:p>
        </w:tc>
      </w:tr>
      <w:tr w14:paraId="5B1590F8">
        <w:tblPrEx/>
        <w:trPr/>
        <w:tc>
          <w:tcPr>
            <w:tcW w:w="3300" w:type="dxa"/>
            <w:tcBorders/>
          </w:tcPr>
          <w:p w14:paraId="1FA5649E">
            <w:pPr>
              <w:pStyle w:val="style0"/>
              <w:rPr/>
            </w:pPr>
            <w:r>
              <w:t>Minimum reliable extracted text threshold</w:t>
            </w:r>
          </w:p>
        </w:tc>
        <w:tc>
          <w:tcPr>
            <w:tcW w:w="3400" w:type="dxa"/>
            <w:tcBorders/>
          </w:tcPr>
          <w:p w14:paraId="2711BF97">
            <w:pPr>
              <w:pStyle w:val="style0"/>
              <w:rPr/>
            </w:pPr>
            <w:r>
              <w:t>Configurable</w:t>
            </w:r>
          </w:p>
        </w:tc>
        <w:tc>
          <w:tcPr>
            <w:tcW w:w="1500" w:type="dxa"/>
            <w:tcBorders/>
          </w:tcPr>
          <w:p w14:paraId="6EEFD48D">
            <w:pPr>
              <w:pStyle w:val="style0"/>
              <w:rPr/>
            </w:pPr>
            <w:r>
              <w:t>characters</w:t>
            </w:r>
          </w:p>
        </w:tc>
        <w:tc>
          <w:tcPr>
            <w:tcW w:w="1100" w:type="dxa"/>
            <w:tcBorders/>
          </w:tcPr>
          <w:p w14:paraId="01BA171E">
            <w:pPr>
              <w:pStyle w:val="style0"/>
              <w:rPr/>
            </w:pPr>
            <w:r>
              <w:t>Medium</w:t>
            </w:r>
          </w:p>
        </w:tc>
      </w:tr>
      <w:tr w14:paraId="031310A4">
        <w:tblPrEx/>
        <w:trPr/>
        <w:tc>
          <w:tcPr>
            <w:tcW w:w="3300" w:type="dxa"/>
            <w:tcBorders/>
          </w:tcPr>
          <w:p w14:paraId="65676757">
            <w:pPr>
              <w:pStyle w:val="style0"/>
              <w:rPr/>
            </w:pPr>
            <w:r>
              <w:t>Structured output fields</w:t>
            </w:r>
          </w:p>
        </w:tc>
        <w:tc>
          <w:tcPr>
            <w:tcW w:w="3400" w:type="dxa"/>
            <w:tcBorders/>
          </w:tcPr>
          <w:p w14:paraId="4AF45F01">
            <w:pPr>
              <w:pStyle w:val="style0"/>
              <w:rPr/>
            </w:pPr>
            <w:r>
              <w:t>text, sections, entities, values, units, reference ranges, flags</w:t>
            </w:r>
          </w:p>
        </w:tc>
        <w:tc>
          <w:tcPr>
            <w:tcW w:w="1500" w:type="dxa"/>
            <w:tcBorders/>
          </w:tcPr>
          <w:p w14:paraId="1BED8082">
            <w:pPr>
              <w:pStyle w:val="style0"/>
              <w:rPr/>
            </w:pPr>
            <w:r>
              <w:t>—</w:t>
            </w:r>
          </w:p>
        </w:tc>
        <w:tc>
          <w:tcPr>
            <w:tcW w:w="1100" w:type="dxa"/>
            <w:tcBorders/>
          </w:tcPr>
          <w:p w14:paraId="0167B839">
            <w:pPr>
              <w:pStyle w:val="style0"/>
              <w:rPr/>
            </w:pPr>
            <w:r>
              <w:t>High</w:t>
            </w:r>
          </w:p>
        </w:tc>
      </w:tr>
      <w:tr w14:paraId="4B8A15F0">
        <w:tblPrEx/>
        <w:trPr/>
        <w:tc>
          <w:tcPr>
            <w:tcW w:w="3300" w:type="dxa"/>
            <w:tcBorders/>
          </w:tcPr>
          <w:p w14:paraId="0D722452">
            <w:pPr>
              <w:pStyle w:val="style0"/>
              <w:rPr/>
            </w:pPr>
            <w:r>
              <w:t>Human review flag</w:t>
            </w:r>
          </w:p>
        </w:tc>
        <w:tc>
          <w:tcPr>
            <w:tcW w:w="3400" w:type="dxa"/>
            <w:tcBorders/>
          </w:tcPr>
          <w:p w14:paraId="6EE81A5D">
            <w:pPr>
              <w:pStyle w:val="style0"/>
              <w:rPr/>
            </w:pPr>
            <w:r>
              <w:t>Required for low-confidence or ambiguous clinical information</w:t>
            </w:r>
          </w:p>
        </w:tc>
        <w:tc>
          <w:tcPr>
            <w:tcW w:w="1500" w:type="dxa"/>
            <w:tcBorders/>
          </w:tcPr>
          <w:p w14:paraId="594858A8">
            <w:pPr>
              <w:pStyle w:val="style0"/>
              <w:rPr/>
            </w:pPr>
            <w:r>
              <w:t>boolean</w:t>
            </w:r>
          </w:p>
        </w:tc>
        <w:tc>
          <w:tcPr>
            <w:tcW w:w="1100" w:type="dxa"/>
            <w:tcBorders/>
          </w:tcPr>
          <w:p w14:paraId="477E18CC">
            <w:pPr>
              <w:pStyle w:val="style0"/>
              <w:rPr/>
            </w:pPr>
            <w:r>
              <w:t>High</w:t>
            </w:r>
          </w:p>
        </w:tc>
      </w:tr>
    </w:tbl>
    <w:p w14:paraId="0B786B23">
      <w:pPr>
        <w:pStyle w:val="style0"/>
        <w:spacing w:before="100" w:after="240"/>
        <w:jc w:val="center"/>
        <w:rPr>
          <w:sz w:val="24"/>
          <w:szCs w:val="24"/>
        </w:rPr>
      </w:pPr>
      <w:r>
        <w:rPr>
          <w:i/>
          <w:iCs/>
          <w:sz w:val="24"/>
          <w:szCs w:val="24"/>
        </w:rPr>
        <w:t>Table 3.4 — Design specifications</w:t>
      </w:r>
    </w:p>
    <w:p w14:paraId="25B2D41D">
      <w:pPr>
        <w:pStyle w:val="style2"/>
        <w:spacing w:before="240" w:after="140"/>
        <w:rPr>
          <w:color w:val="auto"/>
          <w:sz w:val="28"/>
          <w:szCs w:val="28"/>
        </w:rPr>
      </w:pPr>
      <w:r>
        <w:rPr>
          <w:b/>
          <w:bCs/>
          <w:color w:val="auto"/>
          <w:sz w:val="28"/>
          <w:szCs w:val="28"/>
        </w:rPr>
        <w:t>3.4 Alternative Solutions &amp; Evaluation</w:t>
      </w:r>
    </w:p>
    <w:p w14:paraId="5880316E">
      <w:pPr>
        <w:pStyle w:val="style0"/>
        <w:spacing w:after="160" w:lineRule="auto" w:line="300"/>
        <w:jc w:val="both"/>
        <w:rPr>
          <w:sz w:val="24"/>
          <w:szCs w:val="24"/>
        </w:rPr>
      </w:pPr>
      <w:r>
        <w:rPr>
          <w:sz w:val="24"/>
          <w:szCs w:val="24"/>
        </w:rPr>
        <w:t>Alternative 1: A keyword and template-based system is simple and predictable, but it provides limited contextual understanding and weak support for varied report formats.</w:t>
      </w:r>
    </w:p>
    <w:p w14:paraId="48F51B15">
      <w:pPr>
        <w:pStyle w:val="style0"/>
        <w:spacing w:after="160" w:lineRule="auto" w:line="300"/>
        <w:jc w:val="both"/>
        <w:rPr>
          <w:sz w:val="24"/>
          <w:szCs w:val="24"/>
        </w:rPr>
      </w:pPr>
      <w:r>
        <w:rPr>
          <w:sz w:val="24"/>
          <w:szCs w:val="24"/>
        </w:rPr>
        <w:t>Alternative 2: A fully cloud-hosted document-AI and generative-AI pipeline can provide strong capabilities but introduces recurring cost, external dependencies and additional privacy considerations for sensitive medical reports.</w:t>
      </w:r>
    </w:p>
    <w:p w14:paraId="7E1CD176">
      <w:pPr>
        <w:pStyle w:val="style0"/>
        <w:spacing w:after="160" w:lineRule="auto" w:line="300"/>
        <w:jc w:val="both"/>
        <w:rPr>
          <w:sz w:val="24"/>
          <w:szCs w:val="24"/>
        </w:rPr>
      </w:pPr>
      <w:r>
        <w:rPr>
          <w:sz w:val="24"/>
          <w:szCs w:val="24"/>
        </w:rPr>
        <w:t>Alternative 3 (selected): A layered multimodal pipeline combines local document validation and OCR, structured medical information extraction, grounded generative prompting and controlled output presentation. This approach balances format coverage, traceability, privacy and maintainability.</w:t>
      </w:r>
    </w:p>
    <w:tbl>
      <w:tblPr>
        <w:tblStyle w:val="style154"/>
        <w:tblW w:w="9200" w:type="dxa"/>
        <w:tblLook w:val="0000" w:firstRow="0" w:lastRow="0" w:firstColumn="0" w:lastColumn="0" w:noHBand="0" w:noVBand="0"/>
      </w:tblPr>
      <w:tblGrid>
        <w:gridCol w:w="3092"/>
        <w:gridCol w:w="991"/>
        <w:gridCol w:w="1866"/>
        <w:gridCol w:w="1436"/>
        <w:gridCol w:w="1818"/>
      </w:tblGrid>
      <w:tr w14:paraId="113C66E2">
        <w:trPr/>
        <w:tc>
          <w:tcPr>
            <w:tcW w:w="3300" w:type="dxa"/>
            <w:tcBorders/>
          </w:tcPr>
          <w:p w14:paraId="329C9E18">
            <w:pPr>
              <w:pStyle w:val="style0"/>
              <w:rPr/>
            </w:pPr>
            <w:r>
              <w:t>Criterion</w:t>
            </w:r>
          </w:p>
        </w:tc>
        <w:tc>
          <w:tcPr>
            <w:tcW w:w="1000" w:type="dxa"/>
            <w:tcBorders/>
          </w:tcPr>
          <w:p w14:paraId="3D69CCDF">
            <w:pPr>
              <w:pStyle w:val="style0"/>
              <w:rPr/>
            </w:pPr>
            <w:r>
              <w:t>Weight</w:t>
            </w:r>
          </w:p>
        </w:tc>
        <w:tc>
          <w:tcPr>
            <w:tcW w:w="1500" w:type="dxa"/>
            <w:tcBorders/>
          </w:tcPr>
          <w:p w14:paraId="1EE54BCC">
            <w:pPr>
              <w:pStyle w:val="style0"/>
              <w:rPr/>
            </w:pPr>
            <w:r>
              <w:t>Alt. 1: Rules/Templates</w:t>
            </w:r>
          </w:p>
        </w:tc>
        <w:tc>
          <w:tcPr>
            <w:tcW w:w="1500" w:type="dxa"/>
            <w:tcBorders/>
          </w:tcPr>
          <w:p w14:paraId="5D99A135">
            <w:pPr>
              <w:pStyle w:val="style0"/>
              <w:rPr/>
            </w:pPr>
            <w:r>
              <w:t>Alt. 2: Cloud AI Pipeline</w:t>
            </w:r>
          </w:p>
        </w:tc>
        <w:tc>
          <w:tcPr>
            <w:tcW w:w="1900" w:type="dxa"/>
            <w:tcBorders/>
          </w:tcPr>
          <w:p w14:paraId="69CA4EC2">
            <w:pPr>
              <w:pStyle w:val="style0"/>
              <w:rPr/>
            </w:pPr>
            <w:r>
              <w:t>Alt. 3: Layered Grounded Pipeline (Selected)</w:t>
            </w:r>
          </w:p>
        </w:tc>
      </w:tr>
      <w:tr w14:paraId="703D7D66">
        <w:tblPrEx/>
        <w:trPr/>
        <w:tc>
          <w:tcPr>
            <w:tcW w:w="3300" w:type="dxa"/>
            <w:tcBorders/>
          </w:tcPr>
          <w:p w14:paraId="5543AFFC">
            <w:pPr>
              <w:pStyle w:val="style0"/>
              <w:rPr/>
            </w:pPr>
            <w:r>
              <w:t>Interpretation quality</w:t>
            </w:r>
          </w:p>
        </w:tc>
        <w:tc>
          <w:tcPr>
            <w:tcW w:w="1000" w:type="dxa"/>
            <w:tcBorders/>
          </w:tcPr>
          <w:p w14:paraId="20C3461E">
            <w:pPr>
              <w:pStyle w:val="style0"/>
              <w:rPr/>
            </w:pPr>
            <w:r>
              <w:t>30%</w:t>
            </w:r>
          </w:p>
        </w:tc>
        <w:tc>
          <w:tcPr>
            <w:tcW w:w="1500" w:type="dxa"/>
            <w:tcBorders/>
          </w:tcPr>
          <w:p w14:paraId="7E65B221">
            <w:pPr>
              <w:pStyle w:val="style0"/>
              <w:rPr/>
            </w:pPr>
            <w:r>
              <w:t>3</w:t>
            </w:r>
          </w:p>
        </w:tc>
        <w:tc>
          <w:tcPr>
            <w:tcW w:w="1500" w:type="dxa"/>
            <w:tcBorders/>
          </w:tcPr>
          <w:p w14:paraId="1E6F95E6">
            <w:pPr>
              <w:pStyle w:val="style0"/>
              <w:rPr/>
            </w:pPr>
            <w:r>
              <w:t>5</w:t>
            </w:r>
          </w:p>
        </w:tc>
        <w:tc>
          <w:tcPr>
            <w:tcW w:w="1900" w:type="dxa"/>
            <w:tcBorders/>
          </w:tcPr>
          <w:p w14:paraId="39D66069">
            <w:pPr>
              <w:pStyle w:val="style0"/>
              <w:rPr/>
            </w:pPr>
            <w:r>
              <w:t>5</w:t>
            </w:r>
          </w:p>
        </w:tc>
      </w:tr>
      <w:tr w14:paraId="79FADAD6">
        <w:tblPrEx/>
        <w:trPr/>
        <w:tc>
          <w:tcPr>
            <w:tcW w:w="3300" w:type="dxa"/>
            <w:tcBorders/>
          </w:tcPr>
          <w:p w14:paraId="0200A96B">
            <w:pPr>
              <w:pStyle w:val="style0"/>
              <w:rPr/>
            </w:pPr>
            <w:r>
              <w:t>Data privacy</w:t>
            </w:r>
          </w:p>
        </w:tc>
        <w:tc>
          <w:tcPr>
            <w:tcW w:w="1000" w:type="dxa"/>
            <w:tcBorders/>
          </w:tcPr>
          <w:p w14:paraId="6E702EFB">
            <w:pPr>
              <w:pStyle w:val="style0"/>
              <w:rPr/>
            </w:pPr>
            <w:r>
              <w:t>25%</w:t>
            </w:r>
          </w:p>
        </w:tc>
        <w:tc>
          <w:tcPr>
            <w:tcW w:w="1500" w:type="dxa"/>
            <w:tcBorders/>
          </w:tcPr>
          <w:p w14:paraId="60C74D78">
            <w:pPr>
              <w:pStyle w:val="style0"/>
              <w:rPr/>
            </w:pPr>
            <w:r>
              <w:t>5</w:t>
            </w:r>
          </w:p>
        </w:tc>
        <w:tc>
          <w:tcPr>
            <w:tcW w:w="1500" w:type="dxa"/>
            <w:tcBorders/>
          </w:tcPr>
          <w:p w14:paraId="58F3CFEE">
            <w:pPr>
              <w:pStyle w:val="style0"/>
              <w:rPr/>
            </w:pPr>
            <w:r>
              <w:t>2</w:t>
            </w:r>
          </w:p>
        </w:tc>
        <w:tc>
          <w:tcPr>
            <w:tcW w:w="1900" w:type="dxa"/>
            <w:tcBorders/>
          </w:tcPr>
          <w:p w14:paraId="1C7CC769">
            <w:pPr>
              <w:pStyle w:val="style0"/>
              <w:rPr/>
            </w:pPr>
            <w:r>
              <w:t>4</w:t>
            </w:r>
          </w:p>
        </w:tc>
      </w:tr>
      <w:tr w14:paraId="32663431">
        <w:tblPrEx/>
        <w:trPr/>
        <w:tc>
          <w:tcPr>
            <w:tcW w:w="3300" w:type="dxa"/>
            <w:tcBorders/>
          </w:tcPr>
          <w:p w14:paraId="27AA3FD3">
            <w:pPr>
              <w:pStyle w:val="style0"/>
              <w:rPr/>
            </w:pPr>
            <w:r>
              <w:t>Traceability</w:t>
            </w:r>
          </w:p>
        </w:tc>
        <w:tc>
          <w:tcPr>
            <w:tcW w:w="1000" w:type="dxa"/>
            <w:tcBorders/>
          </w:tcPr>
          <w:p w14:paraId="495F53B3">
            <w:pPr>
              <w:pStyle w:val="style0"/>
              <w:rPr/>
            </w:pPr>
            <w:r>
              <w:t>20%</w:t>
            </w:r>
          </w:p>
        </w:tc>
        <w:tc>
          <w:tcPr>
            <w:tcW w:w="1500" w:type="dxa"/>
            <w:tcBorders/>
          </w:tcPr>
          <w:p w14:paraId="691ACFE5">
            <w:pPr>
              <w:pStyle w:val="style0"/>
              <w:rPr/>
            </w:pPr>
            <w:r>
              <w:t>4</w:t>
            </w:r>
          </w:p>
        </w:tc>
        <w:tc>
          <w:tcPr>
            <w:tcW w:w="1500" w:type="dxa"/>
            <w:tcBorders/>
          </w:tcPr>
          <w:p w14:paraId="44A6642D">
            <w:pPr>
              <w:pStyle w:val="style0"/>
              <w:rPr/>
            </w:pPr>
            <w:r>
              <w:t>2</w:t>
            </w:r>
          </w:p>
        </w:tc>
        <w:tc>
          <w:tcPr>
            <w:tcW w:w="1900" w:type="dxa"/>
            <w:tcBorders/>
          </w:tcPr>
          <w:p w14:paraId="3E5DDFF9">
            <w:pPr>
              <w:pStyle w:val="style0"/>
              <w:rPr/>
            </w:pPr>
            <w:r>
              <w:t>5</w:t>
            </w:r>
          </w:p>
        </w:tc>
      </w:tr>
      <w:tr w14:paraId="708C42E0">
        <w:tblPrEx/>
        <w:trPr/>
        <w:tc>
          <w:tcPr>
            <w:tcW w:w="3300" w:type="dxa"/>
            <w:tcBorders/>
          </w:tcPr>
          <w:p w14:paraId="15ED0263">
            <w:pPr>
              <w:pStyle w:val="style0"/>
              <w:rPr/>
            </w:pPr>
            <w:r>
              <w:t>Format coverage</w:t>
            </w:r>
          </w:p>
        </w:tc>
        <w:tc>
          <w:tcPr>
            <w:tcW w:w="1000" w:type="dxa"/>
            <w:tcBorders/>
          </w:tcPr>
          <w:p w14:paraId="4081477D">
            <w:pPr>
              <w:pStyle w:val="style0"/>
              <w:rPr/>
            </w:pPr>
            <w:r>
              <w:t>15%</w:t>
            </w:r>
          </w:p>
        </w:tc>
        <w:tc>
          <w:tcPr>
            <w:tcW w:w="1500" w:type="dxa"/>
            <w:tcBorders/>
          </w:tcPr>
          <w:p w14:paraId="3AA050BD">
            <w:pPr>
              <w:pStyle w:val="style0"/>
              <w:rPr/>
            </w:pPr>
            <w:r>
              <w:t>2</w:t>
            </w:r>
          </w:p>
        </w:tc>
        <w:tc>
          <w:tcPr>
            <w:tcW w:w="1500" w:type="dxa"/>
            <w:tcBorders/>
          </w:tcPr>
          <w:p w14:paraId="334643B2">
            <w:pPr>
              <w:pStyle w:val="style0"/>
              <w:rPr/>
            </w:pPr>
            <w:r>
              <w:t>5</w:t>
            </w:r>
          </w:p>
        </w:tc>
        <w:tc>
          <w:tcPr>
            <w:tcW w:w="1900" w:type="dxa"/>
            <w:tcBorders/>
          </w:tcPr>
          <w:p w14:paraId="299FBFC2">
            <w:pPr>
              <w:pStyle w:val="style0"/>
              <w:rPr/>
            </w:pPr>
            <w:r>
              <w:t>5</w:t>
            </w:r>
          </w:p>
        </w:tc>
      </w:tr>
      <w:tr w14:paraId="1B98FD85">
        <w:tblPrEx/>
        <w:trPr/>
        <w:tc>
          <w:tcPr>
            <w:tcW w:w="3300" w:type="dxa"/>
            <w:tcBorders/>
          </w:tcPr>
          <w:p w14:paraId="4FEE7D91">
            <w:pPr>
              <w:pStyle w:val="style0"/>
              <w:rPr/>
            </w:pPr>
            <w:r>
              <w:t>Maintainability</w:t>
            </w:r>
          </w:p>
        </w:tc>
        <w:tc>
          <w:tcPr>
            <w:tcW w:w="1000" w:type="dxa"/>
            <w:tcBorders/>
          </w:tcPr>
          <w:p w14:paraId="0B53F6A0">
            <w:pPr>
              <w:pStyle w:val="style0"/>
              <w:rPr/>
            </w:pPr>
            <w:r>
              <w:t>10%</w:t>
            </w:r>
          </w:p>
        </w:tc>
        <w:tc>
          <w:tcPr>
            <w:tcW w:w="1500" w:type="dxa"/>
            <w:tcBorders/>
          </w:tcPr>
          <w:p w14:paraId="2F290E86">
            <w:pPr>
              <w:pStyle w:val="style0"/>
              <w:rPr/>
            </w:pPr>
            <w:r>
              <w:t>4</w:t>
            </w:r>
          </w:p>
        </w:tc>
        <w:tc>
          <w:tcPr>
            <w:tcW w:w="1500" w:type="dxa"/>
            <w:tcBorders/>
          </w:tcPr>
          <w:p w14:paraId="551EFF93">
            <w:pPr>
              <w:pStyle w:val="style0"/>
              <w:rPr/>
            </w:pPr>
            <w:r>
              <w:t>3</w:t>
            </w:r>
          </w:p>
        </w:tc>
        <w:tc>
          <w:tcPr>
            <w:tcW w:w="1900" w:type="dxa"/>
            <w:tcBorders/>
          </w:tcPr>
          <w:p w14:paraId="213F7C87">
            <w:pPr>
              <w:pStyle w:val="style0"/>
              <w:rPr/>
            </w:pPr>
            <w:r>
              <w:t>4</w:t>
            </w:r>
          </w:p>
        </w:tc>
      </w:tr>
    </w:tbl>
    <w:p w14:paraId="57428CD0">
      <w:pPr>
        <w:pStyle w:val="style0"/>
        <w:spacing w:before="100" w:after="240"/>
        <w:jc w:val="center"/>
        <w:rPr>
          <w:sz w:val="24"/>
          <w:szCs w:val="24"/>
        </w:rPr>
      </w:pPr>
      <w:r>
        <w:rPr>
          <w:i/>
          <w:iCs/>
          <w:sz w:val="24"/>
          <w:szCs w:val="24"/>
        </w:rPr>
        <w:t>Table 3.5 — Scores out of 5; Alternative 3 is selected for the proposed requirements</w:t>
      </w:r>
    </w:p>
    <w:p w14:paraId="2F20FBED">
      <w:pPr>
        <w:pStyle w:val="style2"/>
        <w:spacing w:before="240" w:after="140"/>
        <w:rPr>
          <w:color w:val="auto"/>
          <w:sz w:val="28"/>
          <w:szCs w:val="28"/>
        </w:rPr>
      </w:pPr>
      <w:r>
        <w:rPr>
          <w:b/>
          <w:bCs/>
          <w:color w:val="auto"/>
          <w:sz w:val="28"/>
          <w:szCs w:val="28"/>
        </w:rPr>
        <w:t>3.5 Selected Design &amp; Detailed Design</w:t>
      </w:r>
    </w:p>
    <w:p w14:paraId="1F6D9050">
      <w:pPr>
        <w:pStyle w:val="style0"/>
        <w:spacing w:after="160" w:lineRule="auto" w:line="300"/>
        <w:jc w:val="both"/>
        <w:rPr>
          <w:sz w:val="24"/>
          <w:szCs w:val="24"/>
        </w:rPr>
      </w:pPr>
      <w:r>
        <w:rPr>
          <w:sz w:val="24"/>
          <w:szCs w:val="24"/>
        </w:rPr>
        <w:t>The selected design separates extraction from generation. Module 1 is responsible for creating a reliable representation of the source document, while Module 2 is responsible for explanation and decision-support generation. This separation makes it possible to inspect the extracted evidence before it is passed to the language model and reduces the risk that the generator will operate on incomplete or incorrectly parsed information.</w:t>
      </w:r>
    </w:p>
    <w:p w14:paraId="4945FF0A">
      <w:pPr>
        <w:pStyle w:val="style0"/>
        <w:spacing w:before="200" w:after="60"/>
        <w:jc w:val="center"/>
        <w:rPr>
          <w:sz w:val="24"/>
          <w:szCs w:val="24"/>
        </w:rPr>
      </w:pPr>
      <w:r>
        <w:rPr>
          <w:noProof/>
        </w:rPr>
        <w:drawing>
          <wp:inline distL="0" distT="0" distB="0" distR="0">
            <wp:extent cx="5943600" cy="3444240"/>
            <wp:effectExtent l="0" t="0" r="0" b="3810"/>
            <wp:docPr id="1026" name="Picture 3"/>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0" name="Picture 3"/>
                    <pic:cNvPicPr/>
                  </pic:nvPicPr>
                  <pic:blipFill>
                    <a:blip r:embed="rId3" cstate="print"/>
                    <a:srcRect l="0" t="10247" r="0" b="2840"/>
                    <a:stretch/>
                  </pic:blipFill>
                  <pic:spPr>
                    <a:xfrm rot="0">
                      <a:off x="0" y="0"/>
                      <a:ext cx="5943600" cy="3444240"/>
                    </a:xfrm>
                    <a:prstGeom prst="rect"/>
                  </pic:spPr>
                </pic:pic>
              </a:graphicData>
            </a:graphic>
          </wp:inline>
        </w:drawing>
      </w:r>
    </w:p>
    <w:p w14:paraId="1D560265">
      <w:pPr>
        <w:pStyle w:val="style0"/>
        <w:spacing w:before="100" w:after="240"/>
        <w:jc w:val="center"/>
        <w:rPr>
          <w:sz w:val="24"/>
          <w:szCs w:val="24"/>
        </w:rPr>
      </w:pPr>
      <w:r>
        <w:rPr>
          <w:i/>
          <w:iCs/>
          <w:sz w:val="24"/>
          <w:szCs w:val="24"/>
        </w:rPr>
        <w:t>Figure 1 — Generative AI Enabled Multimodal Medical Report Explainer: Overall System Architecture</w:t>
      </w:r>
    </w:p>
    <w:p w14:paraId="07A6956A">
      <w:pPr>
        <w:pStyle w:val="style0"/>
        <w:spacing w:after="160" w:lineRule="auto" w:line="300"/>
        <w:jc w:val="both"/>
        <w:rPr>
          <w:sz w:val="24"/>
          <w:szCs w:val="24"/>
        </w:rPr>
      </w:pPr>
      <w:r>
        <w:rPr>
          <w:sz w:val="24"/>
          <w:szCs w:val="24"/>
        </w:rPr>
        <w:t>The system follows a layered architecture. The frontend accepts authorized medical reports; the backend validates files and invokes document processing services. Module 1 extracts text and structured findings, while Module 2 builds grounded prompts and generates patient explanations and clinician-support summaries. A persistence layer stores report metadata and processing status with appropriate access controls. Human review remains part of the clinical workflow whenever generated information is used for healthcare decisions.</w:t>
      </w:r>
    </w:p>
    <w:p w14:paraId="1CBECA3E">
      <w:pPr>
        <w:pStyle w:val="style0"/>
        <w:spacing w:after="160" w:lineRule="auto" w:line="300"/>
        <w:jc w:val="both"/>
        <w:rPr>
          <w:sz w:val="24"/>
          <w:szCs w:val="24"/>
        </w:rPr>
      </w:pPr>
    </w:p>
    <w:p w14:paraId="5E6171FB">
      <w:pPr>
        <w:pStyle w:val="style0"/>
        <w:spacing w:after="160" w:lineRule="auto" w:line="300"/>
        <w:jc w:val="both"/>
        <w:rPr>
          <w:sz w:val="24"/>
          <w:szCs w:val="24"/>
        </w:rPr>
      </w:pPr>
    </w:p>
    <w:p w14:paraId="5B5E92A2">
      <w:pPr>
        <w:pStyle w:val="style0"/>
        <w:spacing w:after="160" w:lineRule="auto" w:line="300"/>
        <w:jc w:val="both"/>
        <w:rPr>
          <w:sz w:val="24"/>
          <w:szCs w:val="24"/>
        </w:rPr>
      </w:pPr>
    </w:p>
    <w:p w14:paraId="562C32A2">
      <w:pPr>
        <w:pStyle w:val="style0"/>
        <w:spacing w:after="160" w:lineRule="auto" w:line="300"/>
        <w:jc w:val="both"/>
        <w:rPr>
          <w:sz w:val="24"/>
          <w:szCs w:val="24"/>
        </w:rPr>
      </w:pPr>
    </w:p>
    <w:p w14:paraId="789F4C43">
      <w:pPr>
        <w:pStyle w:val="style0"/>
        <w:spacing w:after="160" w:lineRule="auto" w:line="300"/>
        <w:jc w:val="both"/>
        <w:rPr>
          <w:sz w:val="24"/>
          <w:szCs w:val="24"/>
        </w:rPr>
      </w:pPr>
    </w:p>
    <w:p w14:paraId="123D9743">
      <w:pPr>
        <w:pStyle w:val="style0"/>
        <w:spacing w:after="160" w:lineRule="auto" w:line="300"/>
        <w:jc w:val="both"/>
        <w:rPr>
          <w:sz w:val="24"/>
          <w:szCs w:val="24"/>
        </w:rPr>
      </w:pPr>
    </w:p>
    <w:p w14:paraId="5FE08EA0">
      <w:pPr>
        <w:pStyle w:val="style0"/>
        <w:spacing w:after="160" w:lineRule="auto" w:line="300"/>
        <w:jc w:val="both"/>
        <w:rPr>
          <w:sz w:val="24"/>
          <w:szCs w:val="24"/>
        </w:rPr>
      </w:pPr>
    </w:p>
    <w:p w14:paraId="44CC6D30">
      <w:pPr>
        <w:pStyle w:val="style0"/>
        <w:spacing w:after="160" w:lineRule="auto" w:line="300"/>
        <w:jc w:val="both"/>
        <w:rPr>
          <w:sz w:val="24"/>
          <w:szCs w:val="24"/>
        </w:rPr>
      </w:pPr>
    </w:p>
    <w:p w14:paraId="718594D7">
      <w:pPr>
        <w:pStyle w:val="style3"/>
        <w:spacing w:before="200" w:after="120"/>
        <w:rPr>
          <w:color w:val="auto"/>
          <w:sz w:val="28"/>
          <w:szCs w:val="28"/>
        </w:rPr>
      </w:pPr>
      <w:r>
        <w:rPr>
          <w:b/>
          <w:bCs/>
          <w:color w:val="auto"/>
          <w:sz w:val="28"/>
          <w:szCs w:val="28"/>
        </w:rPr>
        <w:t>3.5.1 Module 1 Detailed Workflow</w:t>
      </w:r>
    </w:p>
    <w:p w14:paraId="2CABE41C">
      <w:pPr>
        <w:pStyle w:val="style0"/>
        <w:spacing w:before="200" w:after="60"/>
        <w:jc w:val="center"/>
        <w:rPr>
          <w:sz w:val="24"/>
          <w:szCs w:val="24"/>
        </w:rPr>
      </w:pPr>
      <w:r>
        <w:rPr>
          <w:noProof/>
          <w:sz w:val="24"/>
          <w:szCs w:val="24"/>
        </w:rPr>
        <w:drawing>
          <wp:inline distL="0" distT="0" distB="0" distR="0">
            <wp:extent cx="3143250" cy="4762500"/>
            <wp:effectExtent l="0" t="0" r="0" b="0"/>
            <wp:docPr id="1027" name="Picture 187739004"/>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 name="Picture 187739004"/>
                    <pic:cNvPicPr/>
                  </pic:nvPicPr>
                  <pic:blipFill>
                    <a:blip r:embed="rId4" cstate="print"/>
                    <a:srcRect l="0" t="0" r="0" b="0"/>
                    <a:stretch/>
                  </pic:blipFill>
                  <pic:spPr>
                    <a:xfrm rot="0">
                      <a:off x="0" y="0"/>
                      <a:ext cx="3143250" cy="4762500"/>
                    </a:xfrm>
                    <a:prstGeom prst="rect"/>
                  </pic:spPr>
                </pic:pic>
              </a:graphicData>
            </a:graphic>
          </wp:inline>
        </w:drawing>
      </w:r>
    </w:p>
    <w:p w14:paraId="595ABE24">
      <w:pPr>
        <w:pStyle w:val="style0"/>
        <w:spacing w:before="100" w:after="240"/>
        <w:jc w:val="center"/>
        <w:rPr>
          <w:sz w:val="24"/>
          <w:szCs w:val="24"/>
        </w:rPr>
      </w:pPr>
      <w:r>
        <w:rPr>
          <w:i/>
          <w:iCs/>
          <w:sz w:val="24"/>
          <w:szCs w:val="24"/>
        </w:rPr>
        <w:t>Figure 2 — Module 1: Medical Report Processing Workflow</w:t>
      </w:r>
    </w:p>
    <w:p w14:paraId="093D5F38">
      <w:pPr>
        <w:pStyle w:val="style0"/>
        <w:spacing w:after="160" w:lineRule="auto" w:line="300"/>
        <w:jc w:val="both"/>
        <w:rPr>
          <w:sz w:val="24"/>
          <w:szCs w:val="24"/>
        </w:rPr>
      </w:pPr>
      <w:r>
        <w:rPr>
          <w:sz w:val="24"/>
          <w:szCs w:val="24"/>
        </w:rPr>
        <w:t xml:space="preserve">Key interfacing decisions: document validation occurs before processing; digital text extraction is preferred when reliable, with OCR invoked for scanned or image-based reports; structured </w:t>
      </w:r>
      <w:r>
        <w:rPr>
          <w:sz w:val="24"/>
          <w:szCs w:val="24"/>
        </w:rPr>
        <w:t>extraction preserves values, units, reference ranges and section context; and the normalized representation is passed to the generation layer without duplicating preprocessing logic.</w:t>
      </w:r>
    </w:p>
    <w:p w14:paraId="127AAFA7">
      <w:pPr>
        <w:pStyle w:val="style0"/>
        <w:spacing w:after="160" w:lineRule="auto" w:line="300"/>
        <w:jc w:val="both"/>
        <w:rPr>
          <w:sz w:val="24"/>
          <w:szCs w:val="24"/>
        </w:rPr>
      </w:pPr>
    </w:p>
    <w:p w14:paraId="07B15803">
      <w:pPr>
        <w:pStyle w:val="style0"/>
        <w:spacing w:after="160" w:lineRule="auto" w:line="300"/>
        <w:jc w:val="both"/>
        <w:rPr>
          <w:sz w:val="24"/>
          <w:szCs w:val="24"/>
        </w:rPr>
      </w:pPr>
    </w:p>
    <w:p w14:paraId="398A235D">
      <w:pPr>
        <w:pStyle w:val="style0"/>
        <w:spacing w:after="160" w:lineRule="auto" w:line="300"/>
        <w:jc w:val="both"/>
        <w:rPr>
          <w:sz w:val="24"/>
          <w:szCs w:val="24"/>
        </w:rPr>
      </w:pPr>
    </w:p>
    <w:p w14:paraId="037B6A13">
      <w:pPr>
        <w:pStyle w:val="style2"/>
        <w:spacing w:before="240" w:after="140"/>
        <w:rPr>
          <w:color w:val="auto"/>
          <w:sz w:val="28"/>
          <w:szCs w:val="28"/>
        </w:rPr>
      </w:pPr>
      <w:r>
        <w:rPr>
          <w:b/>
          <w:bCs/>
          <w:color w:val="auto"/>
          <w:sz w:val="28"/>
          <w:szCs w:val="28"/>
        </w:rPr>
        <w:t>3.6 Medical NLP and Multimodal Processing Techniques</w:t>
      </w:r>
    </w:p>
    <w:p w14:paraId="30A112BA">
      <w:pPr>
        <w:pStyle w:val="style0"/>
        <w:spacing w:after="160" w:lineRule="auto" w:line="300"/>
        <w:jc w:val="both"/>
        <w:rPr>
          <w:sz w:val="24"/>
          <w:szCs w:val="24"/>
        </w:rPr>
      </w:pPr>
      <w:r>
        <w:rPr>
          <w:sz w:val="24"/>
          <w:szCs w:val="24"/>
        </w:rPr>
        <w:t>Module 1 applies a sequence of techniques to convert a medical document into structured information:</w:t>
      </w:r>
    </w:p>
    <w:p w14:paraId="2E582969">
      <w:pPr>
        <w:pStyle w:val="style179"/>
        <w:numPr>
          <w:ilvl w:val="0"/>
          <w:numId w:val="1"/>
        </w:numPr>
        <w:spacing w:after="100" w:lineRule="auto" w:line="276"/>
        <w:jc w:val="both"/>
        <w:rPr>
          <w:sz w:val="24"/>
          <w:szCs w:val="24"/>
        </w:rPr>
      </w:pPr>
      <w:r>
        <w:rPr>
          <w:sz w:val="24"/>
          <w:szCs w:val="24"/>
        </w:rPr>
        <w:t>Document normalization: removes irrelevant formatting noise while preserving headings, numerical values, units, punctuation and clinically meaningful section boundaries.</w:t>
      </w:r>
    </w:p>
    <w:p w14:paraId="073971B2">
      <w:pPr>
        <w:pStyle w:val="style179"/>
        <w:numPr>
          <w:ilvl w:val="0"/>
          <w:numId w:val="1"/>
        </w:numPr>
        <w:spacing w:after="100" w:lineRule="auto" w:line="276"/>
        <w:jc w:val="both"/>
        <w:rPr>
          <w:sz w:val="24"/>
          <w:szCs w:val="24"/>
        </w:rPr>
      </w:pPr>
      <w:r>
        <w:rPr>
          <w:sz w:val="24"/>
          <w:szCs w:val="24"/>
        </w:rPr>
        <w:t>Tokenization and sentence segmentation: identifies words, numerical expressions and sentence boundaries while retaining medical abbreviations and measurement expressions.</w:t>
      </w:r>
    </w:p>
    <w:p w14:paraId="41CB7741">
      <w:pPr>
        <w:pStyle w:val="style179"/>
        <w:numPr>
          <w:ilvl w:val="0"/>
          <w:numId w:val="1"/>
        </w:numPr>
        <w:spacing w:after="100" w:lineRule="auto" w:line="276"/>
        <w:jc w:val="both"/>
        <w:rPr>
          <w:sz w:val="24"/>
          <w:szCs w:val="24"/>
        </w:rPr>
      </w:pPr>
      <w:r>
        <w:rPr>
          <w:sz w:val="24"/>
          <w:szCs w:val="24"/>
        </w:rPr>
        <w:t>Medical entity extraction: identifies entities such as test names, symptoms, medications, observations, body sites, measurements, units and reference ranges.</w:t>
      </w:r>
    </w:p>
    <w:p w14:paraId="35AADE4B">
      <w:pPr>
        <w:pStyle w:val="style179"/>
        <w:numPr>
          <w:ilvl w:val="0"/>
          <w:numId w:val="1"/>
        </w:numPr>
        <w:spacing w:after="100" w:lineRule="auto" w:line="276"/>
        <w:jc w:val="both"/>
        <w:rPr>
          <w:sz w:val="24"/>
          <w:szCs w:val="24"/>
        </w:rPr>
      </w:pPr>
      <w:r>
        <w:rPr>
          <w:sz w:val="24"/>
          <w:szCs w:val="24"/>
        </w:rPr>
        <w:t>Context preservation: captures negation and relationships between a finding and its associated value, unit, reference interval or narrative statement.</w:t>
      </w:r>
    </w:p>
    <w:p w14:paraId="771EA960">
      <w:pPr>
        <w:pStyle w:val="style0"/>
        <w:spacing w:after="160" w:lineRule="auto" w:line="300"/>
        <w:jc w:val="both"/>
        <w:rPr>
          <w:sz w:val="24"/>
          <w:szCs w:val="24"/>
        </w:rPr>
      </w:pPr>
      <w:r>
        <w:rPr>
          <w:sz w:val="24"/>
          <w:szCs w:val="24"/>
        </w:rPr>
        <w:t>Illustrative example (for explanatory purposes only, not real patient data):</w:t>
      </w:r>
    </w:p>
    <w:p w14:paraId="6E54C8AD">
      <w:pPr>
        <w:pStyle w:val="style0"/>
        <w:pBdr>
          <w:left w:val="single" w:sz="4" w:space="0" w:color="cccccc"/>
          <w:right w:val="single" w:sz="4" w:space="0" w:color="cccccc"/>
          <w:top w:val="single" w:sz="4" w:space="0" w:color="cccccc"/>
          <w:bottom w:val="single" w:sz="4" w:space="0" w:color="cccccc"/>
        </w:pBdr>
        <w:shd w:val="clear" w:color="auto" w:fill="f2f2f2"/>
        <w:spacing w:before="100" w:after="200"/>
        <w:rPr>
          <w:sz w:val="24"/>
          <w:szCs w:val="24"/>
        </w:rPr>
      </w:pPr>
      <w:r>
        <w:rPr>
          <w:rFonts w:eastAsia="Consolas"/>
          <w:sz w:val="24"/>
          <w:szCs w:val="24"/>
        </w:rPr>
        <w:t>Raw text: “Hemoglobin: 12.8 g/dL; Reference range: 12–16 g/dL. Impression: No significant abnormality reported.” After processing, the system preserves the test name, numeric value, unit, reference range and impression as linked fields.</w:t>
      </w:r>
    </w:p>
    <w:p w14:paraId="45A377FA">
      <w:pPr>
        <w:pStyle w:val="style2"/>
        <w:spacing w:before="240" w:after="140"/>
        <w:rPr>
          <w:color w:val="auto"/>
          <w:sz w:val="28"/>
          <w:szCs w:val="28"/>
        </w:rPr>
      </w:pPr>
      <w:r>
        <w:rPr>
          <w:b/>
          <w:bCs/>
          <w:color w:val="auto"/>
          <w:sz w:val="28"/>
          <w:szCs w:val="28"/>
        </w:rPr>
        <w:t>3.7 OCR and Multimodal Report Processing</w:t>
      </w:r>
    </w:p>
    <w:p w14:paraId="2B3E97A6">
      <w:pPr>
        <w:pStyle w:val="style0"/>
        <w:spacing w:after="160" w:lineRule="auto" w:line="300"/>
        <w:jc w:val="both"/>
        <w:rPr>
          <w:sz w:val="24"/>
          <w:szCs w:val="24"/>
        </w:rPr>
      </w:pPr>
      <w:r>
        <w:rPr>
          <w:sz w:val="24"/>
          <w:szCs w:val="24"/>
        </w:rPr>
        <w:t>OCR is required when medical reports are scanned or photographed and contain no reliable embedded text. The processing service first attempts direct PDF text extraction and then uses OCR for image-based content. Image preprocessing can improve readability through safe resizing, deskewing and contrast normalization. OCR output is cleaned carefully so that decimal values, units, reference ranges and medical abbreviations are not altered. Where extraction confidence is low, the system should flag the field for review instead of silently inventing a value.</w:t>
      </w:r>
    </w:p>
    <w:p w14:paraId="1B4C8F60">
      <w:pPr>
        <w:pStyle w:val="style0"/>
        <w:spacing w:after="160" w:lineRule="auto" w:line="300"/>
        <w:jc w:val="both"/>
        <w:rPr>
          <w:sz w:val="24"/>
          <w:szCs w:val="24"/>
        </w:rPr>
      </w:pPr>
    </w:p>
    <w:p w14:paraId="63252812">
      <w:pPr>
        <w:pStyle w:val="style0"/>
        <w:spacing w:after="160" w:lineRule="auto" w:line="300"/>
        <w:jc w:val="both"/>
        <w:rPr>
          <w:sz w:val="24"/>
          <w:szCs w:val="24"/>
        </w:rPr>
      </w:pPr>
    </w:p>
    <w:p w14:paraId="4960AF7E">
      <w:pPr>
        <w:pStyle w:val="style2"/>
        <w:spacing w:before="240" w:after="140"/>
        <w:rPr>
          <w:b/>
          <w:bCs/>
          <w:color w:val="auto"/>
          <w:sz w:val="28"/>
          <w:szCs w:val="28"/>
        </w:rPr>
      </w:pPr>
    </w:p>
    <w:p w14:paraId="3C8397F2">
      <w:pPr>
        <w:pStyle w:val="style2"/>
        <w:spacing w:before="240" w:after="140"/>
        <w:rPr>
          <w:b/>
          <w:bCs/>
          <w:color w:val="auto"/>
          <w:sz w:val="28"/>
          <w:szCs w:val="28"/>
        </w:rPr>
      </w:pPr>
    </w:p>
    <w:p w14:paraId="237F1E58">
      <w:pPr>
        <w:pStyle w:val="style2"/>
        <w:spacing w:before="240" w:after="140"/>
        <w:rPr>
          <w:color w:val="auto"/>
          <w:sz w:val="28"/>
          <w:szCs w:val="28"/>
        </w:rPr>
      </w:pPr>
      <w:r>
        <w:rPr>
          <w:b/>
          <w:bCs/>
          <w:color w:val="auto"/>
          <w:sz w:val="28"/>
          <w:szCs w:val="28"/>
        </w:rPr>
        <w:t>3.8 Technology Selection and Trade-offs</w:t>
      </w:r>
    </w:p>
    <w:tbl>
      <w:tblPr>
        <w:tblStyle w:val="style154"/>
        <w:tblW w:w="9250" w:type="dxa"/>
        <w:tblLook w:val="0000" w:firstRow="0" w:lastRow="0" w:firstColumn="0" w:lastColumn="0" w:noHBand="0" w:noVBand="0"/>
      </w:tblPr>
      <w:tblGrid>
        <w:gridCol w:w="1492"/>
        <w:gridCol w:w="1781"/>
        <w:gridCol w:w="1725"/>
        <w:gridCol w:w="2173"/>
        <w:gridCol w:w="2080"/>
      </w:tblGrid>
      <w:tr w14:paraId="37F7AA44">
        <w:trPr/>
        <w:tc>
          <w:tcPr>
            <w:tcW w:w="1500" w:type="dxa"/>
            <w:tcBorders/>
          </w:tcPr>
          <w:p w14:paraId="5EBBEDB5">
            <w:pPr>
              <w:pStyle w:val="style0"/>
              <w:rPr/>
            </w:pPr>
            <w:r>
              <w:t>Design Decision</w:t>
            </w:r>
          </w:p>
        </w:tc>
        <w:tc>
          <w:tcPr>
            <w:tcW w:w="1800" w:type="dxa"/>
            <w:tcBorders/>
          </w:tcPr>
          <w:p w14:paraId="6A9B2D7D">
            <w:pPr>
              <w:pStyle w:val="style0"/>
              <w:rPr/>
            </w:pPr>
            <w:r>
              <w:t>Alternative Considered</w:t>
            </w:r>
          </w:p>
        </w:tc>
        <w:tc>
          <w:tcPr>
            <w:tcW w:w="1650" w:type="dxa"/>
            <w:tcBorders/>
          </w:tcPr>
          <w:p w14:paraId="5E2D1476">
            <w:pPr>
              <w:pStyle w:val="style0"/>
              <w:rPr/>
            </w:pPr>
            <w:r>
              <w:t>Benefit</w:t>
            </w:r>
          </w:p>
        </w:tc>
        <w:tc>
          <w:tcPr>
            <w:tcW w:w="2200" w:type="dxa"/>
            <w:tcBorders/>
          </w:tcPr>
          <w:p w14:paraId="0276DCF8">
            <w:pPr>
              <w:pStyle w:val="style0"/>
              <w:rPr/>
            </w:pPr>
            <w:r>
              <w:t>Disadvantage</w:t>
            </w:r>
          </w:p>
        </w:tc>
        <w:tc>
          <w:tcPr>
            <w:tcW w:w="2100" w:type="dxa"/>
            <w:tcBorders/>
          </w:tcPr>
          <w:p w14:paraId="2507D15D">
            <w:pPr>
              <w:pStyle w:val="style0"/>
              <w:rPr/>
            </w:pPr>
            <w:r>
              <w:t>Final Decision &amp; Justification</w:t>
            </w:r>
          </w:p>
        </w:tc>
      </w:tr>
      <w:tr w14:paraId="23551472">
        <w:tblPrEx/>
        <w:trPr/>
        <w:tc>
          <w:tcPr>
            <w:tcW w:w="1500" w:type="dxa"/>
            <w:tcBorders/>
          </w:tcPr>
          <w:p w14:paraId="334BB624">
            <w:pPr>
              <w:pStyle w:val="style0"/>
              <w:rPr/>
            </w:pPr>
            <w:r>
              <w:t>Document extraction</w:t>
            </w:r>
          </w:p>
        </w:tc>
        <w:tc>
          <w:tcPr>
            <w:tcW w:w="1800" w:type="dxa"/>
            <w:tcBorders/>
          </w:tcPr>
          <w:p w14:paraId="7A9748D5">
            <w:pPr>
              <w:pStyle w:val="style0"/>
              <w:rPr/>
            </w:pPr>
            <w:r>
              <w:t>Single parser only</w:t>
            </w:r>
          </w:p>
        </w:tc>
        <w:tc>
          <w:tcPr>
            <w:tcW w:w="1650" w:type="dxa"/>
            <w:tcBorders/>
          </w:tcPr>
          <w:p w14:paraId="18D217B4">
            <w:pPr>
              <w:pStyle w:val="style0"/>
              <w:rPr/>
            </w:pPr>
            <w:r>
              <w:t>Simple dependency set</w:t>
            </w:r>
          </w:p>
        </w:tc>
        <w:tc>
          <w:tcPr>
            <w:tcW w:w="2200" w:type="dxa"/>
            <w:tcBorders/>
          </w:tcPr>
          <w:p w14:paraId="4EE425D6">
            <w:pPr>
              <w:pStyle w:val="style0"/>
              <w:rPr/>
            </w:pPr>
            <w:r>
              <w:t>Fails on some scanned or complex reports</w:t>
            </w:r>
          </w:p>
        </w:tc>
        <w:tc>
          <w:tcPr>
            <w:tcW w:w="2100" w:type="dxa"/>
            <w:tcBorders/>
          </w:tcPr>
          <w:p w14:paraId="218C6D98">
            <w:pPr>
              <w:pStyle w:val="style0"/>
              <w:rPr/>
            </w:pPr>
            <w:r>
              <w:t>Use layered direct extraction with OCR fallback</w:t>
            </w:r>
          </w:p>
        </w:tc>
      </w:tr>
      <w:tr w14:paraId="216C162D">
        <w:tblPrEx/>
        <w:trPr/>
        <w:tc>
          <w:tcPr>
            <w:tcW w:w="1500" w:type="dxa"/>
            <w:tcBorders/>
          </w:tcPr>
          <w:p w14:paraId="11FE240C">
            <w:pPr>
              <w:pStyle w:val="style0"/>
              <w:rPr/>
            </w:pPr>
            <w:r>
              <w:t>Medical NLP</w:t>
            </w:r>
          </w:p>
        </w:tc>
        <w:tc>
          <w:tcPr>
            <w:tcW w:w="1800" w:type="dxa"/>
            <w:tcBorders/>
          </w:tcPr>
          <w:p w14:paraId="5DB99089">
            <w:pPr>
              <w:pStyle w:val="style0"/>
              <w:rPr/>
            </w:pPr>
            <w:r>
              <w:t>Generic NLP only</w:t>
            </w:r>
          </w:p>
        </w:tc>
        <w:tc>
          <w:tcPr>
            <w:tcW w:w="1650" w:type="dxa"/>
            <w:tcBorders/>
          </w:tcPr>
          <w:p w14:paraId="32EAD01B">
            <w:pPr>
              <w:pStyle w:val="style0"/>
              <w:rPr/>
            </w:pPr>
            <w:r>
              <w:t>Lightweight implementation</w:t>
            </w:r>
          </w:p>
        </w:tc>
        <w:tc>
          <w:tcPr>
            <w:tcW w:w="2200" w:type="dxa"/>
            <w:tcBorders/>
          </w:tcPr>
          <w:p w14:paraId="753E6AB5">
            <w:pPr>
              <w:pStyle w:val="style0"/>
              <w:rPr/>
            </w:pPr>
            <w:r>
              <w:t>May miss clinical terminology and context</w:t>
            </w:r>
          </w:p>
        </w:tc>
        <w:tc>
          <w:tcPr>
            <w:tcW w:w="2100" w:type="dxa"/>
            <w:tcBorders/>
          </w:tcPr>
          <w:p w14:paraId="769085DB">
            <w:pPr>
              <w:pStyle w:val="style0"/>
              <w:rPr/>
            </w:pPr>
            <w:r>
              <w:t>Use medical-aware preprocessing and protected terminology</w:t>
            </w:r>
          </w:p>
        </w:tc>
      </w:tr>
      <w:tr w14:paraId="41B8063F">
        <w:tblPrEx/>
        <w:trPr/>
        <w:tc>
          <w:tcPr>
            <w:tcW w:w="1500" w:type="dxa"/>
            <w:tcBorders/>
          </w:tcPr>
          <w:p w14:paraId="4A9B7A50">
            <w:pPr>
              <w:pStyle w:val="style0"/>
              <w:rPr/>
            </w:pPr>
            <w:r>
              <w:t>Generation</w:t>
            </w:r>
          </w:p>
        </w:tc>
        <w:tc>
          <w:tcPr>
            <w:tcW w:w="1800" w:type="dxa"/>
            <w:tcBorders/>
          </w:tcPr>
          <w:p w14:paraId="49B03138">
            <w:pPr>
              <w:pStyle w:val="style0"/>
              <w:rPr/>
            </w:pPr>
            <w:r>
              <w:t>Free-form LLM response</w:t>
            </w:r>
          </w:p>
        </w:tc>
        <w:tc>
          <w:tcPr>
            <w:tcW w:w="1650" w:type="dxa"/>
            <w:tcBorders/>
          </w:tcPr>
          <w:p w14:paraId="075D093D">
            <w:pPr>
              <w:pStyle w:val="style0"/>
              <w:rPr/>
            </w:pPr>
            <w:r>
              <w:t>Natural language flexibility</w:t>
            </w:r>
          </w:p>
        </w:tc>
        <w:tc>
          <w:tcPr>
            <w:tcW w:w="2200" w:type="dxa"/>
            <w:tcBorders/>
          </w:tcPr>
          <w:p w14:paraId="17381F1D">
            <w:pPr>
              <w:pStyle w:val="style0"/>
              <w:rPr/>
            </w:pPr>
            <w:r>
              <w:t>Higher hallucination risk</w:t>
            </w:r>
          </w:p>
        </w:tc>
        <w:tc>
          <w:tcPr>
            <w:tcW w:w="2100" w:type="dxa"/>
            <w:tcBorders/>
          </w:tcPr>
          <w:p w14:paraId="5F0E469E">
            <w:pPr>
              <w:pStyle w:val="style0"/>
              <w:rPr/>
            </w:pPr>
            <w:r>
              <w:t>Use grounded prompts and structured evidence context</w:t>
            </w:r>
          </w:p>
        </w:tc>
      </w:tr>
      <w:tr w14:paraId="3622EE44">
        <w:tblPrEx/>
        <w:trPr>
          <w:trHeight w:val="1771" w:hRule="atLeast"/>
        </w:trPr>
        <w:tc>
          <w:tcPr>
            <w:tcW w:w="1500" w:type="dxa"/>
            <w:tcBorders/>
          </w:tcPr>
          <w:p w14:paraId="4BD4797A">
            <w:pPr>
              <w:pStyle w:val="style0"/>
              <w:rPr/>
            </w:pPr>
            <w:r>
              <w:t>Knowledge support</w:t>
            </w:r>
          </w:p>
        </w:tc>
        <w:tc>
          <w:tcPr>
            <w:tcW w:w="1800" w:type="dxa"/>
            <w:tcBorders/>
          </w:tcPr>
          <w:p w14:paraId="314507F3">
            <w:pPr>
              <w:pStyle w:val="style0"/>
              <w:rPr/>
            </w:pPr>
            <w:r>
              <w:t>No retrieval</w:t>
            </w:r>
          </w:p>
        </w:tc>
        <w:tc>
          <w:tcPr>
            <w:tcW w:w="1650" w:type="dxa"/>
            <w:tcBorders/>
          </w:tcPr>
          <w:p w14:paraId="404ECBD2">
            <w:pPr>
              <w:pStyle w:val="style0"/>
              <w:rPr/>
            </w:pPr>
            <w:r>
              <w:t>Simple architecture</w:t>
            </w:r>
          </w:p>
        </w:tc>
        <w:tc>
          <w:tcPr>
            <w:tcW w:w="2200" w:type="dxa"/>
            <w:tcBorders/>
          </w:tcPr>
          <w:p w14:paraId="29EE0943">
            <w:pPr>
              <w:pStyle w:val="style0"/>
              <w:rPr/>
            </w:pPr>
            <w:r>
              <w:t>Report alone may lack explanatory context</w:t>
            </w:r>
          </w:p>
        </w:tc>
        <w:tc>
          <w:tcPr>
            <w:tcW w:w="2100" w:type="dxa"/>
            <w:tcBorders/>
          </w:tcPr>
          <w:p w14:paraId="2BE61E3E">
            <w:pPr>
              <w:pStyle w:val="style0"/>
              <w:rPr/>
            </w:pPr>
            <w:r>
              <w:t>Allow validated reference knowledge while clearly separating it from report facts</w:t>
            </w:r>
          </w:p>
        </w:tc>
      </w:tr>
    </w:tbl>
    <w:p w14:paraId="751B73F4">
      <w:pPr>
        <w:pStyle w:val="style0"/>
        <w:spacing w:before="100" w:after="240"/>
        <w:jc w:val="center"/>
        <w:rPr>
          <w:i/>
          <w:iCs/>
          <w:sz w:val="24"/>
          <w:szCs w:val="24"/>
        </w:rPr>
      </w:pPr>
      <w:r>
        <w:rPr>
          <w:i/>
          <w:iCs/>
          <w:sz w:val="24"/>
          <w:szCs w:val="24"/>
        </w:rPr>
        <w:t>Table 3.6 — Trade-off analysis</w:t>
      </w:r>
    </w:p>
    <w:p w14:paraId="393C3BE5">
      <w:pPr>
        <w:pStyle w:val="style0"/>
        <w:spacing w:before="100" w:after="240"/>
        <w:jc w:val="center"/>
        <w:rPr>
          <w:i/>
          <w:iCs/>
          <w:sz w:val="24"/>
          <w:szCs w:val="24"/>
        </w:rPr>
      </w:pPr>
    </w:p>
    <w:p w14:paraId="56D29B87">
      <w:pPr>
        <w:pStyle w:val="style0"/>
        <w:spacing w:before="100" w:after="240"/>
        <w:jc w:val="center"/>
        <w:rPr>
          <w:i/>
          <w:iCs/>
          <w:sz w:val="24"/>
          <w:szCs w:val="24"/>
        </w:rPr>
      </w:pPr>
    </w:p>
    <w:p w14:paraId="68A573FD">
      <w:pPr>
        <w:pStyle w:val="style0"/>
        <w:spacing w:before="100" w:after="240"/>
        <w:jc w:val="center"/>
        <w:rPr>
          <w:i/>
          <w:iCs/>
          <w:sz w:val="24"/>
          <w:szCs w:val="24"/>
        </w:rPr>
      </w:pPr>
    </w:p>
    <w:p w14:paraId="2E5FAAF8">
      <w:pPr>
        <w:pStyle w:val="style0"/>
        <w:spacing w:before="100" w:after="240"/>
        <w:jc w:val="center"/>
        <w:rPr>
          <w:i/>
          <w:iCs/>
          <w:sz w:val="24"/>
          <w:szCs w:val="24"/>
        </w:rPr>
      </w:pPr>
    </w:p>
    <w:p w14:paraId="272EC1D0">
      <w:pPr>
        <w:pStyle w:val="style0"/>
        <w:spacing w:before="100" w:after="240"/>
        <w:jc w:val="center"/>
        <w:rPr>
          <w:i/>
          <w:iCs/>
          <w:sz w:val="24"/>
          <w:szCs w:val="24"/>
        </w:rPr>
      </w:pPr>
    </w:p>
    <w:p w14:paraId="47CE1A9C">
      <w:pPr>
        <w:pStyle w:val="style0"/>
        <w:spacing w:before="100" w:after="240"/>
        <w:jc w:val="center"/>
        <w:rPr>
          <w:sz w:val="24"/>
          <w:szCs w:val="24"/>
        </w:rPr>
      </w:pPr>
    </w:p>
    <w:p w14:paraId="48DFA88A">
      <w:pPr>
        <w:pStyle w:val="style2"/>
        <w:spacing w:before="240" w:after="140"/>
        <w:rPr>
          <w:color w:val="auto"/>
          <w:sz w:val="28"/>
          <w:szCs w:val="28"/>
        </w:rPr>
      </w:pPr>
      <w:r>
        <w:rPr>
          <w:b/>
          <w:bCs/>
          <w:color w:val="auto"/>
          <w:sz w:val="28"/>
          <w:szCs w:val="28"/>
        </w:rPr>
        <w:t>3.9 Sustainability, Ethics, Safety and Security Considerations</w:t>
      </w:r>
    </w:p>
    <w:tbl>
      <w:tblPr>
        <w:tblStyle w:val="style154"/>
        <w:tblW w:w="9250" w:type="dxa"/>
        <w:tblLook w:val="0000" w:firstRow="0" w:lastRow="0" w:firstColumn="0" w:lastColumn="0" w:noHBand="0" w:noVBand="0"/>
      </w:tblPr>
      <w:tblGrid>
        <w:gridCol w:w="1492"/>
        <w:gridCol w:w="2412"/>
        <w:gridCol w:w="2688"/>
        <w:gridCol w:w="2659"/>
      </w:tblGrid>
      <w:tr w14:paraId="1DFD043E">
        <w:trPr/>
        <w:tc>
          <w:tcPr>
            <w:tcW w:w="1350" w:type="dxa"/>
            <w:tcBorders/>
          </w:tcPr>
          <w:p w14:paraId="4751961E">
            <w:pPr>
              <w:pStyle w:val="style0"/>
              <w:rPr/>
            </w:pPr>
            <w:r>
              <w:t>Domain</w:t>
            </w:r>
          </w:p>
        </w:tc>
        <w:tc>
          <w:tcPr>
            <w:tcW w:w="2450" w:type="dxa"/>
            <w:tcBorders/>
          </w:tcPr>
          <w:p w14:paraId="1FF8CA87">
            <w:pPr>
              <w:pStyle w:val="style0"/>
              <w:rPr/>
            </w:pPr>
            <w:r>
              <w:t>Consideration</w:t>
            </w:r>
          </w:p>
        </w:tc>
        <w:tc>
          <w:tcPr>
            <w:tcW w:w="2750" w:type="dxa"/>
            <w:tcBorders/>
          </w:tcPr>
          <w:p w14:paraId="267E576A">
            <w:pPr>
              <w:pStyle w:val="style0"/>
              <w:rPr/>
            </w:pPr>
            <w:r>
              <w:t>Evidence Evaluated</w:t>
            </w:r>
          </w:p>
        </w:tc>
        <w:tc>
          <w:tcPr>
            <w:tcW w:w="2700" w:type="dxa"/>
            <w:tcBorders/>
          </w:tcPr>
          <w:p w14:paraId="57EC4417">
            <w:pPr>
              <w:pStyle w:val="style0"/>
              <w:rPr/>
            </w:pPr>
            <w:r>
              <w:t>Impact on Final Decision</w:t>
            </w:r>
          </w:p>
        </w:tc>
      </w:tr>
      <w:tr w14:paraId="0647F83F">
        <w:tblPrEx/>
        <w:trPr/>
        <w:tc>
          <w:tcPr>
            <w:tcW w:w="1350" w:type="dxa"/>
            <w:tcBorders/>
          </w:tcPr>
          <w:p w14:paraId="0E9888DB">
            <w:pPr>
              <w:pStyle w:val="style0"/>
              <w:rPr/>
            </w:pPr>
            <w:r>
              <w:t>Sustainability</w:t>
            </w:r>
          </w:p>
        </w:tc>
        <w:tc>
          <w:tcPr>
            <w:tcW w:w="2450" w:type="dxa"/>
            <w:tcBorders/>
          </w:tcPr>
          <w:p w14:paraId="0CC6F43B">
            <w:pPr>
              <w:pStyle w:val="style0"/>
              <w:rPr/>
            </w:pPr>
            <w:r>
              <w:t>Avoid unnecessary repeated processing</w:t>
            </w:r>
          </w:p>
        </w:tc>
        <w:tc>
          <w:tcPr>
            <w:tcW w:w="2750" w:type="dxa"/>
            <w:tcBorders/>
          </w:tcPr>
          <w:p w14:paraId="47943787">
            <w:pPr>
              <w:pStyle w:val="style0"/>
              <w:rPr/>
            </w:pPr>
            <w:r>
              <w:t>Separate extraction and generation stages so cached structured data can be reused</w:t>
            </w:r>
          </w:p>
        </w:tc>
        <w:tc>
          <w:tcPr>
            <w:tcW w:w="2700" w:type="dxa"/>
            <w:tcBorders/>
          </w:tcPr>
          <w:p w14:paraId="1C230372">
            <w:pPr>
              <w:pStyle w:val="style0"/>
              <w:rPr/>
            </w:pPr>
            <w:r>
              <w:t>Reduces repeated document/OCR work</w:t>
            </w:r>
          </w:p>
        </w:tc>
      </w:tr>
      <w:tr w14:paraId="711C9BAC">
        <w:tblPrEx/>
        <w:trPr/>
        <w:tc>
          <w:tcPr>
            <w:tcW w:w="1350" w:type="dxa"/>
            <w:tcBorders/>
          </w:tcPr>
          <w:p w14:paraId="120B3579">
            <w:pPr>
              <w:pStyle w:val="style0"/>
              <w:rPr/>
            </w:pPr>
            <w:r>
              <w:t>Ethics</w:t>
            </w:r>
          </w:p>
        </w:tc>
        <w:tc>
          <w:tcPr>
            <w:tcW w:w="2450" w:type="dxa"/>
            <w:tcBorders/>
          </w:tcPr>
          <w:p w14:paraId="530F195B">
            <w:pPr>
              <w:pStyle w:val="style0"/>
              <w:rPr/>
            </w:pPr>
            <w:r>
              <w:t>Generated explanations must not misrepresent source findings</w:t>
            </w:r>
          </w:p>
        </w:tc>
        <w:tc>
          <w:tcPr>
            <w:tcW w:w="2750" w:type="dxa"/>
            <w:tcBorders/>
          </w:tcPr>
          <w:p w14:paraId="054C8CF5">
            <w:pPr>
              <w:pStyle w:val="style0"/>
              <w:rPr/>
            </w:pPr>
            <w:r>
              <w:t>Compare generated statements with structured report evidence</w:t>
            </w:r>
          </w:p>
        </w:tc>
        <w:tc>
          <w:tcPr>
            <w:tcW w:w="2700" w:type="dxa"/>
            <w:tcBorders/>
          </w:tcPr>
          <w:p w14:paraId="64C83EC3">
            <w:pPr>
              <w:pStyle w:val="style0"/>
              <w:rPr/>
            </w:pPr>
            <w:r>
              <w:t>Grounding and traceability required</w:t>
            </w:r>
          </w:p>
        </w:tc>
      </w:tr>
      <w:tr w14:paraId="4E1294A5">
        <w:tblPrEx/>
        <w:trPr/>
        <w:tc>
          <w:tcPr>
            <w:tcW w:w="1350" w:type="dxa"/>
            <w:tcBorders/>
          </w:tcPr>
          <w:p w14:paraId="718D17B5">
            <w:pPr>
              <w:pStyle w:val="style0"/>
              <w:rPr/>
            </w:pPr>
            <w:r>
              <w:t>Safety</w:t>
            </w:r>
          </w:p>
        </w:tc>
        <w:tc>
          <w:tcPr>
            <w:tcW w:w="2450" w:type="dxa"/>
            <w:tcBorders/>
          </w:tcPr>
          <w:p w14:paraId="4CD36F44">
            <w:pPr>
              <w:pStyle w:val="style0"/>
              <w:rPr/>
            </w:pPr>
            <w:r>
              <w:t>Incorrect values or explanations may mislead users</w:t>
            </w:r>
          </w:p>
        </w:tc>
        <w:tc>
          <w:tcPr>
            <w:tcW w:w="2750" w:type="dxa"/>
            <w:tcBorders/>
          </w:tcPr>
          <w:p w14:paraId="66606EEC">
            <w:pPr>
              <w:pStyle w:val="style0"/>
              <w:rPr/>
            </w:pPr>
            <w:r>
              <w:t>Test decimal values, units, reference ranges and uncertainty handling</w:t>
            </w:r>
          </w:p>
        </w:tc>
        <w:tc>
          <w:tcPr>
            <w:tcW w:w="2700" w:type="dxa"/>
            <w:tcBorders/>
          </w:tcPr>
          <w:p w14:paraId="1C8C512B">
            <w:pPr>
              <w:pStyle w:val="style0"/>
              <w:rPr/>
            </w:pPr>
            <w:r>
              <w:t>Low-confidence information is flagged; no autonomous diagnosis</w:t>
            </w:r>
          </w:p>
        </w:tc>
      </w:tr>
      <w:tr w14:paraId="0B7034B7">
        <w:tblPrEx/>
        <w:trPr/>
        <w:tc>
          <w:tcPr>
            <w:tcW w:w="1350" w:type="dxa"/>
            <w:tcBorders/>
          </w:tcPr>
          <w:p w14:paraId="39DD565C">
            <w:pPr>
              <w:pStyle w:val="style0"/>
              <w:rPr/>
            </w:pPr>
            <w:r>
              <w:t>Security</w:t>
            </w:r>
          </w:p>
        </w:tc>
        <w:tc>
          <w:tcPr>
            <w:tcW w:w="2450" w:type="dxa"/>
            <w:tcBorders/>
          </w:tcPr>
          <w:p w14:paraId="7B46C7C8">
            <w:pPr>
              <w:pStyle w:val="style0"/>
              <w:rPr/>
            </w:pPr>
            <w:r>
              <w:t>Medical reports contain sensitive information</w:t>
            </w:r>
          </w:p>
        </w:tc>
        <w:tc>
          <w:tcPr>
            <w:tcW w:w="2750" w:type="dxa"/>
            <w:tcBorders/>
          </w:tcPr>
          <w:p w14:paraId="656B44FB">
            <w:pPr>
              <w:pStyle w:val="style0"/>
              <w:rPr/>
            </w:pPr>
            <w:r>
              <w:t>Review upload validation, access control, storage and logging</w:t>
            </w:r>
          </w:p>
        </w:tc>
        <w:tc>
          <w:tcPr>
            <w:tcW w:w="2700" w:type="dxa"/>
            <w:tcBorders/>
          </w:tcPr>
          <w:p w14:paraId="5F423ECD">
            <w:pPr>
              <w:pStyle w:val="style0"/>
              <w:rPr/>
            </w:pPr>
            <w:r>
              <w:t>Restrict access and avoid sensitive data in debug logs</w:t>
            </w:r>
          </w:p>
        </w:tc>
      </w:tr>
    </w:tbl>
    <w:p w14:paraId="6AA2F5B8">
      <w:pPr>
        <w:pStyle w:val="style0"/>
        <w:spacing w:before="100" w:after="240"/>
        <w:jc w:val="center"/>
        <w:rPr>
          <w:sz w:val="24"/>
          <w:szCs w:val="24"/>
        </w:rPr>
      </w:pPr>
      <w:r>
        <w:rPr>
          <w:i/>
          <w:iCs/>
          <w:sz w:val="24"/>
          <w:szCs w:val="24"/>
        </w:rPr>
        <w:t>Table 3.7 — Sustainability, ethics, safety and security evaluation</w:t>
      </w:r>
    </w:p>
    <w:p w14:paraId="08B97840">
      <w:pPr>
        <w:pStyle w:val="style3"/>
        <w:spacing w:before="200" w:after="120"/>
        <w:rPr>
          <w:b/>
          <w:bCs/>
          <w:color w:val="auto"/>
          <w:sz w:val="28"/>
          <w:szCs w:val="28"/>
        </w:rPr>
      </w:pPr>
    </w:p>
    <w:p w14:paraId="4E46F203">
      <w:pPr>
        <w:pStyle w:val="style3"/>
        <w:spacing w:before="200" w:after="120"/>
        <w:rPr>
          <w:b/>
          <w:bCs/>
          <w:color w:val="auto"/>
          <w:sz w:val="28"/>
          <w:szCs w:val="28"/>
        </w:rPr>
      </w:pPr>
    </w:p>
    <w:p w14:paraId="12BF30DD">
      <w:pPr>
        <w:pStyle w:val="style3"/>
        <w:spacing w:before="200" w:after="120"/>
        <w:rPr>
          <w:b/>
          <w:bCs/>
          <w:color w:val="auto"/>
          <w:sz w:val="28"/>
          <w:szCs w:val="28"/>
        </w:rPr>
      </w:pPr>
    </w:p>
    <w:p w14:paraId="4BC2449C">
      <w:pPr>
        <w:pStyle w:val="style3"/>
        <w:spacing w:before="200" w:after="120"/>
        <w:rPr>
          <w:b/>
          <w:bCs/>
          <w:color w:val="auto"/>
          <w:sz w:val="28"/>
          <w:szCs w:val="28"/>
        </w:rPr>
      </w:pPr>
    </w:p>
    <w:p w14:paraId="76CEE298">
      <w:pPr>
        <w:pStyle w:val="style3"/>
        <w:spacing w:before="200" w:after="120"/>
        <w:rPr>
          <w:b/>
          <w:bCs/>
          <w:color w:val="auto"/>
          <w:sz w:val="28"/>
          <w:szCs w:val="28"/>
        </w:rPr>
      </w:pPr>
    </w:p>
    <w:p w14:paraId="79D7DDD2">
      <w:pPr>
        <w:pStyle w:val="style3"/>
        <w:spacing w:before="200" w:after="120"/>
        <w:rPr>
          <w:b/>
          <w:bCs/>
          <w:color w:val="auto"/>
          <w:sz w:val="28"/>
          <w:szCs w:val="28"/>
        </w:rPr>
      </w:pPr>
    </w:p>
    <w:p w14:paraId="6965C430">
      <w:pPr>
        <w:pStyle w:val="style3"/>
        <w:spacing w:before="200" w:after="120"/>
        <w:rPr>
          <w:b/>
          <w:bCs/>
          <w:color w:val="auto"/>
          <w:sz w:val="28"/>
          <w:szCs w:val="28"/>
        </w:rPr>
      </w:pPr>
    </w:p>
    <w:p w14:paraId="00244BDE">
      <w:pPr>
        <w:pStyle w:val="style3"/>
        <w:spacing w:before="200" w:after="120"/>
        <w:rPr>
          <w:color w:val="auto"/>
          <w:sz w:val="28"/>
          <w:szCs w:val="28"/>
        </w:rPr>
      </w:pPr>
      <w:r>
        <w:rPr>
          <w:b/>
          <w:bCs/>
          <w:color w:val="auto"/>
          <w:sz w:val="28"/>
          <w:szCs w:val="28"/>
        </w:rPr>
        <w:t>Risk Register</w:t>
      </w:r>
    </w:p>
    <w:tbl>
      <w:tblPr>
        <w:tblStyle w:val="style154"/>
        <w:tblW w:w="9100" w:type="dxa"/>
        <w:tblLook w:val="0000" w:firstRow="0" w:lastRow="0" w:firstColumn="0" w:lastColumn="0" w:noHBand="0" w:noVBand="0"/>
      </w:tblPr>
      <w:tblGrid>
        <w:gridCol w:w="2087"/>
        <w:gridCol w:w="1195"/>
        <w:gridCol w:w="1012"/>
        <w:gridCol w:w="1047"/>
        <w:gridCol w:w="2440"/>
        <w:gridCol w:w="1321"/>
      </w:tblGrid>
      <w:tr w14:paraId="024D8352">
        <w:trPr/>
        <w:tc>
          <w:tcPr>
            <w:tcW w:w="2150" w:type="dxa"/>
            <w:tcBorders/>
          </w:tcPr>
          <w:p w14:paraId="0B7F42BE">
            <w:pPr>
              <w:pStyle w:val="style0"/>
              <w:rPr/>
            </w:pPr>
            <w:r>
              <w:t>Risk</w:t>
            </w:r>
          </w:p>
        </w:tc>
        <w:tc>
          <w:tcPr>
            <w:tcW w:w="1050" w:type="dxa"/>
            <w:tcBorders/>
          </w:tcPr>
          <w:p w14:paraId="2C302441">
            <w:pPr>
              <w:pStyle w:val="style0"/>
              <w:rPr/>
            </w:pPr>
            <w:r>
              <w:t>Likelihood</w:t>
            </w:r>
          </w:p>
        </w:tc>
        <w:tc>
          <w:tcPr>
            <w:tcW w:w="950" w:type="dxa"/>
            <w:tcBorders/>
          </w:tcPr>
          <w:p w14:paraId="4DEBA06E">
            <w:pPr>
              <w:pStyle w:val="style0"/>
              <w:rPr/>
            </w:pPr>
            <w:r>
              <w:t>Severity</w:t>
            </w:r>
          </w:p>
        </w:tc>
        <w:tc>
          <w:tcPr>
            <w:tcW w:w="1050" w:type="dxa"/>
            <w:tcBorders/>
          </w:tcPr>
          <w:p w14:paraId="637669D9">
            <w:pPr>
              <w:pStyle w:val="style0"/>
              <w:rPr/>
            </w:pPr>
            <w:r>
              <w:t>Risk Level</w:t>
            </w:r>
          </w:p>
        </w:tc>
        <w:tc>
          <w:tcPr>
            <w:tcW w:w="2550" w:type="dxa"/>
            <w:tcBorders/>
          </w:tcPr>
          <w:p w14:paraId="50C78FBC">
            <w:pPr>
              <w:pStyle w:val="style0"/>
              <w:rPr/>
            </w:pPr>
            <w:r>
              <w:t>Mitigation</w:t>
            </w:r>
          </w:p>
        </w:tc>
        <w:tc>
          <w:tcPr>
            <w:tcW w:w="1350" w:type="dxa"/>
            <w:tcBorders/>
          </w:tcPr>
          <w:p w14:paraId="12E1FA56">
            <w:pPr>
              <w:pStyle w:val="style0"/>
              <w:rPr/>
            </w:pPr>
            <w:r>
              <w:t>Residual Risk</w:t>
            </w:r>
          </w:p>
        </w:tc>
      </w:tr>
      <w:tr w14:paraId="5526C60E">
        <w:tblPrEx/>
        <w:trPr/>
        <w:tc>
          <w:tcPr>
            <w:tcW w:w="2150" w:type="dxa"/>
            <w:tcBorders/>
          </w:tcPr>
          <w:p w14:paraId="72B39E9A">
            <w:pPr>
              <w:pStyle w:val="style0"/>
              <w:rPr/>
            </w:pPr>
            <w:r>
              <w:t>OCR misreads a clinical value</w:t>
            </w:r>
          </w:p>
        </w:tc>
        <w:tc>
          <w:tcPr>
            <w:tcW w:w="1050" w:type="dxa"/>
            <w:tcBorders/>
          </w:tcPr>
          <w:p w14:paraId="6FD87487">
            <w:pPr>
              <w:pStyle w:val="style0"/>
              <w:rPr/>
            </w:pPr>
            <w:r>
              <w:t>Medium</w:t>
            </w:r>
          </w:p>
        </w:tc>
        <w:tc>
          <w:tcPr>
            <w:tcW w:w="950" w:type="dxa"/>
            <w:tcBorders/>
          </w:tcPr>
          <w:p w14:paraId="5DFB5641">
            <w:pPr>
              <w:pStyle w:val="style0"/>
              <w:rPr/>
            </w:pPr>
            <w:r>
              <w:t>High</w:t>
            </w:r>
          </w:p>
        </w:tc>
        <w:tc>
          <w:tcPr>
            <w:tcW w:w="1050" w:type="dxa"/>
            <w:tcBorders/>
          </w:tcPr>
          <w:p w14:paraId="0E28D528">
            <w:pPr>
              <w:pStyle w:val="style0"/>
              <w:rPr/>
            </w:pPr>
            <w:r>
              <w:t>High</w:t>
            </w:r>
          </w:p>
        </w:tc>
        <w:tc>
          <w:tcPr>
            <w:tcW w:w="2550" w:type="dxa"/>
            <w:tcBorders/>
          </w:tcPr>
          <w:p w14:paraId="4F861554">
            <w:pPr>
              <w:pStyle w:val="style0"/>
              <w:rPr/>
            </w:pPr>
            <w:r>
              <w:t>Confidence checks, value-format validation and human review flags</w:t>
            </w:r>
          </w:p>
        </w:tc>
        <w:tc>
          <w:tcPr>
            <w:tcW w:w="1350" w:type="dxa"/>
            <w:tcBorders/>
          </w:tcPr>
          <w:p w14:paraId="65ED2163">
            <w:pPr>
              <w:pStyle w:val="style0"/>
              <w:rPr/>
            </w:pPr>
            <w:r>
              <w:t>Medium</w:t>
            </w:r>
          </w:p>
        </w:tc>
      </w:tr>
      <w:tr w14:paraId="7A128F63">
        <w:tblPrEx/>
        <w:trPr/>
        <w:tc>
          <w:tcPr>
            <w:tcW w:w="2150" w:type="dxa"/>
            <w:tcBorders/>
          </w:tcPr>
          <w:p w14:paraId="4B88E0ED">
            <w:pPr>
              <w:pStyle w:val="style0"/>
              <w:rPr/>
            </w:pPr>
            <w:r>
              <w:t>Reference range detached from test value</w:t>
            </w:r>
          </w:p>
        </w:tc>
        <w:tc>
          <w:tcPr>
            <w:tcW w:w="1050" w:type="dxa"/>
            <w:tcBorders/>
          </w:tcPr>
          <w:p w14:paraId="5D29B5C5">
            <w:pPr>
              <w:pStyle w:val="style0"/>
              <w:rPr/>
            </w:pPr>
            <w:r>
              <w:t>Medium</w:t>
            </w:r>
          </w:p>
        </w:tc>
        <w:tc>
          <w:tcPr>
            <w:tcW w:w="950" w:type="dxa"/>
            <w:tcBorders/>
          </w:tcPr>
          <w:p w14:paraId="242F1FF5">
            <w:pPr>
              <w:pStyle w:val="style0"/>
              <w:rPr/>
            </w:pPr>
            <w:r>
              <w:t>High</w:t>
            </w:r>
          </w:p>
        </w:tc>
        <w:tc>
          <w:tcPr>
            <w:tcW w:w="1050" w:type="dxa"/>
            <w:tcBorders/>
          </w:tcPr>
          <w:p w14:paraId="3EE9C83B">
            <w:pPr>
              <w:pStyle w:val="style0"/>
              <w:rPr/>
            </w:pPr>
            <w:r>
              <w:t>High</w:t>
            </w:r>
          </w:p>
        </w:tc>
        <w:tc>
          <w:tcPr>
            <w:tcW w:w="2550" w:type="dxa"/>
            <w:tcBorders/>
          </w:tcPr>
          <w:p w14:paraId="29B34B30">
            <w:pPr>
              <w:pStyle w:val="style0"/>
              <w:rPr/>
            </w:pPr>
            <w:r>
              <w:t>Section-aware parsing and value-unit-range association</w:t>
            </w:r>
          </w:p>
        </w:tc>
        <w:tc>
          <w:tcPr>
            <w:tcW w:w="1350" w:type="dxa"/>
            <w:tcBorders/>
          </w:tcPr>
          <w:p w14:paraId="5E583C6A">
            <w:pPr>
              <w:pStyle w:val="style0"/>
              <w:rPr/>
            </w:pPr>
            <w:r>
              <w:t>Medium</w:t>
            </w:r>
          </w:p>
        </w:tc>
      </w:tr>
      <w:tr w14:paraId="0110BC60">
        <w:tblPrEx/>
        <w:trPr/>
        <w:tc>
          <w:tcPr>
            <w:tcW w:w="2150" w:type="dxa"/>
            <w:tcBorders/>
          </w:tcPr>
          <w:p w14:paraId="3513C3D9">
            <w:pPr>
              <w:pStyle w:val="style0"/>
              <w:rPr/>
            </w:pPr>
            <w:r>
              <w:t>Generative model adds unsupported claims</w:t>
            </w:r>
          </w:p>
        </w:tc>
        <w:tc>
          <w:tcPr>
            <w:tcW w:w="1050" w:type="dxa"/>
            <w:tcBorders/>
          </w:tcPr>
          <w:p w14:paraId="524D3179">
            <w:pPr>
              <w:pStyle w:val="style0"/>
              <w:rPr/>
            </w:pPr>
            <w:r>
              <w:t>Medium</w:t>
            </w:r>
          </w:p>
        </w:tc>
        <w:tc>
          <w:tcPr>
            <w:tcW w:w="950" w:type="dxa"/>
            <w:tcBorders/>
          </w:tcPr>
          <w:p w14:paraId="766FE065">
            <w:pPr>
              <w:pStyle w:val="style0"/>
              <w:rPr/>
            </w:pPr>
            <w:r>
              <w:t>High</w:t>
            </w:r>
          </w:p>
        </w:tc>
        <w:tc>
          <w:tcPr>
            <w:tcW w:w="1050" w:type="dxa"/>
            <w:tcBorders/>
          </w:tcPr>
          <w:p w14:paraId="3D00830B">
            <w:pPr>
              <w:pStyle w:val="style0"/>
              <w:rPr/>
            </w:pPr>
            <w:r>
              <w:t>High</w:t>
            </w:r>
          </w:p>
        </w:tc>
        <w:tc>
          <w:tcPr>
            <w:tcW w:w="2550" w:type="dxa"/>
            <w:tcBorders/>
          </w:tcPr>
          <w:p w14:paraId="57B01CAE">
            <w:pPr>
              <w:pStyle w:val="style0"/>
              <w:rPr/>
            </w:pPr>
            <w:r>
              <w:t>Grounded prompts, evidence checks and explicit uncertainty instructions</w:t>
            </w:r>
          </w:p>
        </w:tc>
        <w:tc>
          <w:tcPr>
            <w:tcW w:w="1350" w:type="dxa"/>
            <w:tcBorders/>
          </w:tcPr>
          <w:p w14:paraId="1A491754">
            <w:pPr>
              <w:pStyle w:val="style0"/>
              <w:rPr/>
            </w:pPr>
            <w:r>
              <w:t>Medium</w:t>
            </w:r>
          </w:p>
        </w:tc>
      </w:tr>
      <w:tr w14:paraId="42018EA6">
        <w:tblPrEx/>
        <w:trPr/>
        <w:tc>
          <w:tcPr>
            <w:tcW w:w="2150" w:type="dxa"/>
            <w:tcBorders/>
          </w:tcPr>
          <w:p w14:paraId="7A174D98">
            <w:pPr>
              <w:pStyle w:val="style0"/>
              <w:rPr/>
            </w:pPr>
            <w:r>
              <w:t>Sensitive patient information exposed</w:t>
            </w:r>
          </w:p>
        </w:tc>
        <w:tc>
          <w:tcPr>
            <w:tcW w:w="1050" w:type="dxa"/>
            <w:tcBorders/>
          </w:tcPr>
          <w:p w14:paraId="6B08AC30">
            <w:pPr>
              <w:pStyle w:val="style0"/>
              <w:rPr/>
            </w:pPr>
            <w:r>
              <w:t>Low</w:t>
            </w:r>
          </w:p>
        </w:tc>
        <w:tc>
          <w:tcPr>
            <w:tcW w:w="950" w:type="dxa"/>
            <w:tcBorders/>
          </w:tcPr>
          <w:p w14:paraId="46C2AF70">
            <w:pPr>
              <w:pStyle w:val="style0"/>
              <w:rPr/>
            </w:pPr>
            <w:r>
              <w:t>High</w:t>
            </w:r>
          </w:p>
        </w:tc>
        <w:tc>
          <w:tcPr>
            <w:tcW w:w="1050" w:type="dxa"/>
            <w:tcBorders/>
          </w:tcPr>
          <w:p w14:paraId="35D13B39">
            <w:pPr>
              <w:pStyle w:val="style0"/>
              <w:rPr/>
            </w:pPr>
            <w:r>
              <w:t>High</w:t>
            </w:r>
          </w:p>
        </w:tc>
        <w:tc>
          <w:tcPr>
            <w:tcW w:w="2550" w:type="dxa"/>
            <w:tcBorders/>
          </w:tcPr>
          <w:p w14:paraId="36D9C3E3">
            <w:pPr>
              <w:pStyle w:val="style0"/>
              <w:rPr/>
            </w:pPr>
            <w:r>
              <w:t>Access controls, secure storage and minimized logging</w:t>
            </w:r>
          </w:p>
        </w:tc>
        <w:tc>
          <w:tcPr>
            <w:tcW w:w="1350" w:type="dxa"/>
            <w:tcBorders/>
          </w:tcPr>
          <w:p w14:paraId="5B3CAE8F">
            <w:pPr>
              <w:pStyle w:val="style0"/>
              <w:rPr/>
            </w:pPr>
            <w:r>
              <w:t>Low</w:t>
            </w:r>
          </w:p>
        </w:tc>
      </w:tr>
      <w:tr w14:paraId="74F420F3">
        <w:tblPrEx/>
        <w:trPr/>
        <w:tc>
          <w:tcPr>
            <w:tcW w:w="2150" w:type="dxa"/>
            <w:tcBorders/>
          </w:tcPr>
          <w:p w14:paraId="50CA42F5">
            <w:pPr>
              <w:pStyle w:val="style0"/>
              <w:rPr/>
            </w:pPr>
            <w:r>
              <w:t>Incomplete or ambiguous report</w:t>
            </w:r>
          </w:p>
        </w:tc>
        <w:tc>
          <w:tcPr>
            <w:tcW w:w="1050" w:type="dxa"/>
            <w:tcBorders/>
          </w:tcPr>
          <w:p w14:paraId="7A7783DF">
            <w:pPr>
              <w:pStyle w:val="style0"/>
              <w:rPr/>
            </w:pPr>
            <w:r>
              <w:t>Medium</w:t>
            </w:r>
          </w:p>
        </w:tc>
        <w:tc>
          <w:tcPr>
            <w:tcW w:w="950" w:type="dxa"/>
            <w:tcBorders/>
          </w:tcPr>
          <w:p w14:paraId="560AFE2B">
            <w:pPr>
              <w:pStyle w:val="style0"/>
              <w:rPr/>
            </w:pPr>
            <w:r>
              <w:t>Medium</w:t>
            </w:r>
          </w:p>
        </w:tc>
        <w:tc>
          <w:tcPr>
            <w:tcW w:w="1050" w:type="dxa"/>
            <w:tcBorders/>
          </w:tcPr>
          <w:p w14:paraId="7EC590B5">
            <w:pPr>
              <w:pStyle w:val="style0"/>
              <w:rPr/>
            </w:pPr>
            <w:r>
              <w:t>Medium</w:t>
            </w:r>
          </w:p>
        </w:tc>
        <w:tc>
          <w:tcPr>
            <w:tcW w:w="2550" w:type="dxa"/>
            <w:tcBorders/>
          </w:tcPr>
          <w:p w14:paraId="7C4D6ED4">
            <w:pPr>
              <w:pStyle w:val="style0"/>
              <w:rPr/>
            </w:pPr>
            <w:r>
              <w:t>Return missing-context warnings instead of guessing</w:t>
            </w:r>
          </w:p>
        </w:tc>
        <w:tc>
          <w:tcPr>
            <w:tcW w:w="1350" w:type="dxa"/>
            <w:tcBorders/>
          </w:tcPr>
          <w:p w14:paraId="41A1BD9E">
            <w:pPr>
              <w:pStyle w:val="style0"/>
              <w:rPr/>
            </w:pPr>
            <w:r>
              <w:t>Low</w:t>
            </w:r>
          </w:p>
        </w:tc>
      </w:tr>
    </w:tbl>
    <w:p w14:paraId="54A10037">
      <w:pPr>
        <w:pStyle w:val="style0"/>
        <w:spacing w:before="100" w:after="240"/>
        <w:jc w:val="center"/>
        <w:rPr>
          <w:sz w:val="24"/>
          <w:szCs w:val="24"/>
        </w:rPr>
      </w:pPr>
      <w:r>
        <w:rPr>
          <w:i/>
          <w:iCs/>
          <w:sz w:val="24"/>
          <w:szCs w:val="24"/>
        </w:rPr>
        <w:t>Table 3.8 — Risk register for multimodal medical report processing and generative explanation</w:t>
      </w:r>
    </w:p>
    <w:p w14:paraId="3F921439">
      <w:pPr>
        <w:pStyle w:val="style1"/>
        <w:pageBreakBefore/>
        <w:spacing w:before="200" w:after="200"/>
        <w:jc w:val="center"/>
        <w:rPr>
          <w:color w:val="auto"/>
          <w:sz w:val="28"/>
          <w:szCs w:val="28"/>
        </w:rPr>
      </w:pPr>
      <w:r>
        <w:rPr>
          <w:b/>
          <w:bCs/>
          <w:color w:val="auto"/>
          <w:sz w:val="28"/>
          <w:szCs w:val="28"/>
        </w:rPr>
        <w:t>CHAPTER 4 IMPLEMENTATION, TESTING &amp; RESULTS</w:t>
      </w:r>
    </w:p>
    <w:p w14:paraId="621EAB2B">
      <w:pPr>
        <w:pStyle w:val="style2"/>
        <w:spacing w:before="240" w:after="140"/>
        <w:rPr>
          <w:color w:val="auto"/>
          <w:sz w:val="28"/>
          <w:szCs w:val="28"/>
        </w:rPr>
      </w:pPr>
      <w:r>
        <w:rPr>
          <w:b/>
          <w:bCs/>
          <w:color w:val="auto"/>
          <w:sz w:val="28"/>
          <w:szCs w:val="28"/>
        </w:rPr>
        <w:t>4.1 Development Environment</w:t>
      </w:r>
    </w:p>
    <w:p w14:paraId="4D997001">
      <w:pPr>
        <w:pStyle w:val="style0"/>
        <w:spacing w:after="160" w:lineRule="auto" w:line="300"/>
        <w:jc w:val="both"/>
        <w:rPr>
          <w:sz w:val="24"/>
          <w:szCs w:val="24"/>
        </w:rPr>
      </w:pPr>
      <w:r>
        <w:rPr>
          <w:sz w:val="24"/>
          <w:szCs w:val="24"/>
        </w:rPr>
        <w:t>The prototype can be implemented using a Python/FastAPI backend, a web-based frontend and modular services for document processing, medical NLP and generative AI. The technology stack should support local preprocessing where possible and controlled access to any external model service.</w:t>
      </w:r>
    </w:p>
    <w:tbl>
      <w:tblPr>
        <w:tblStyle w:val="style154"/>
        <w:tblW w:w="9250" w:type="dxa"/>
        <w:tblLook w:val="0000" w:firstRow="0" w:lastRow="0" w:firstColumn="0" w:lastColumn="0" w:noHBand="0" w:noVBand="0"/>
      </w:tblPr>
      <w:tblGrid>
        <w:gridCol w:w="2450"/>
        <w:gridCol w:w="4700"/>
        <w:gridCol w:w="2100"/>
      </w:tblGrid>
      <w:tr w14:paraId="38A7F457">
        <w:trPr/>
        <w:tc>
          <w:tcPr>
            <w:tcW w:w="2450" w:type="dxa"/>
            <w:tcBorders/>
          </w:tcPr>
          <w:p w14:paraId="126AB8F9">
            <w:pPr>
              <w:pStyle w:val="style0"/>
              <w:rPr/>
            </w:pPr>
            <w:r>
              <w:t>Tool / Library</w:t>
            </w:r>
          </w:p>
        </w:tc>
        <w:tc>
          <w:tcPr>
            <w:tcW w:w="4700" w:type="dxa"/>
            <w:tcBorders/>
          </w:tcPr>
          <w:p w14:paraId="2346DD6F">
            <w:pPr>
              <w:pStyle w:val="style0"/>
              <w:rPr/>
            </w:pPr>
            <w:r>
              <w:t>Purpose</w:t>
            </w:r>
          </w:p>
        </w:tc>
        <w:tc>
          <w:tcPr>
            <w:tcW w:w="2100" w:type="dxa"/>
            <w:tcBorders/>
          </w:tcPr>
          <w:p w14:paraId="70A9AEE8">
            <w:pPr>
              <w:pStyle w:val="style0"/>
              <w:rPr/>
            </w:pPr>
            <w:r>
              <w:t>Stage Used</w:t>
            </w:r>
          </w:p>
        </w:tc>
      </w:tr>
      <w:tr w14:paraId="088705E2">
        <w:tblPrEx/>
        <w:trPr/>
        <w:tc>
          <w:tcPr>
            <w:tcW w:w="2450" w:type="dxa"/>
            <w:tcBorders/>
          </w:tcPr>
          <w:p w14:paraId="1E558367">
            <w:pPr>
              <w:pStyle w:val="style0"/>
              <w:rPr/>
            </w:pPr>
            <w:r>
              <w:t>Python / FastAPI</w:t>
            </w:r>
          </w:p>
        </w:tc>
        <w:tc>
          <w:tcPr>
            <w:tcW w:w="4700" w:type="dxa"/>
            <w:tcBorders/>
          </w:tcPr>
          <w:p w14:paraId="519EB912">
            <w:pPr>
              <w:pStyle w:val="style0"/>
              <w:rPr/>
            </w:pPr>
            <w:r>
              <w:t>Backend service and REST API</w:t>
            </w:r>
          </w:p>
        </w:tc>
        <w:tc>
          <w:tcPr>
            <w:tcW w:w="2100" w:type="dxa"/>
            <w:tcBorders/>
          </w:tcPr>
          <w:p w14:paraId="512EB949">
            <w:pPr>
              <w:pStyle w:val="style0"/>
              <w:rPr/>
            </w:pPr>
            <w:r>
              <w:t>All stages</w:t>
            </w:r>
          </w:p>
        </w:tc>
      </w:tr>
      <w:tr w14:paraId="6171FDFC">
        <w:tblPrEx/>
        <w:trPr/>
        <w:tc>
          <w:tcPr>
            <w:tcW w:w="2450" w:type="dxa"/>
            <w:tcBorders/>
          </w:tcPr>
          <w:p w14:paraId="3EF952D8">
            <w:pPr>
              <w:pStyle w:val="style0"/>
              <w:rPr/>
            </w:pPr>
            <w:r>
              <w:t>PyMuPDF / pypdf</w:t>
            </w:r>
          </w:p>
        </w:tc>
        <w:tc>
          <w:tcPr>
            <w:tcW w:w="4700" w:type="dxa"/>
            <w:tcBorders/>
          </w:tcPr>
          <w:p w14:paraId="7DEBF498">
            <w:pPr>
              <w:pStyle w:val="style0"/>
              <w:rPr/>
            </w:pPr>
            <w:r>
              <w:t>PDF text extraction</w:t>
            </w:r>
          </w:p>
        </w:tc>
        <w:tc>
          <w:tcPr>
            <w:tcW w:w="2100" w:type="dxa"/>
            <w:tcBorders/>
          </w:tcPr>
          <w:p w14:paraId="60135A09">
            <w:pPr>
              <w:pStyle w:val="style0"/>
              <w:rPr/>
            </w:pPr>
            <w:r>
              <w:t>Module 1</w:t>
            </w:r>
          </w:p>
        </w:tc>
      </w:tr>
      <w:tr w14:paraId="6B98CD02">
        <w:tblPrEx/>
        <w:trPr/>
        <w:tc>
          <w:tcPr>
            <w:tcW w:w="2450" w:type="dxa"/>
            <w:tcBorders/>
          </w:tcPr>
          <w:p w14:paraId="6D2989E8">
            <w:pPr>
              <w:pStyle w:val="style0"/>
              <w:rPr/>
            </w:pPr>
            <w:r>
              <w:t>Tesseract / EasyOCR</w:t>
            </w:r>
          </w:p>
        </w:tc>
        <w:tc>
          <w:tcPr>
            <w:tcW w:w="4700" w:type="dxa"/>
            <w:tcBorders/>
          </w:tcPr>
          <w:p w14:paraId="6D9C6F8E">
            <w:pPr>
              <w:pStyle w:val="style0"/>
              <w:rPr/>
            </w:pPr>
            <w:r>
              <w:t>OCR for scanned or image reports</w:t>
            </w:r>
          </w:p>
        </w:tc>
        <w:tc>
          <w:tcPr>
            <w:tcW w:w="2100" w:type="dxa"/>
            <w:tcBorders/>
          </w:tcPr>
          <w:p w14:paraId="2570988B">
            <w:pPr>
              <w:pStyle w:val="style0"/>
              <w:rPr/>
            </w:pPr>
            <w:r>
              <w:t>Module 1</w:t>
            </w:r>
          </w:p>
        </w:tc>
      </w:tr>
      <w:tr w14:paraId="42389A30">
        <w:tblPrEx/>
        <w:trPr/>
        <w:tc>
          <w:tcPr>
            <w:tcW w:w="2450" w:type="dxa"/>
            <w:tcBorders/>
          </w:tcPr>
          <w:p w14:paraId="5FFDAEA0">
            <w:pPr>
              <w:pStyle w:val="style0"/>
              <w:rPr/>
            </w:pPr>
            <w:r>
              <w:t>Pillow</w:t>
            </w:r>
          </w:p>
        </w:tc>
        <w:tc>
          <w:tcPr>
            <w:tcW w:w="4700" w:type="dxa"/>
            <w:tcBorders/>
          </w:tcPr>
          <w:p w14:paraId="2221155B">
            <w:pPr>
              <w:pStyle w:val="style0"/>
              <w:rPr/>
            </w:pPr>
            <w:r>
              <w:t>Image loading and preprocessing</w:t>
            </w:r>
          </w:p>
        </w:tc>
        <w:tc>
          <w:tcPr>
            <w:tcW w:w="2100" w:type="dxa"/>
            <w:tcBorders/>
          </w:tcPr>
          <w:p w14:paraId="6A3D06BE">
            <w:pPr>
              <w:pStyle w:val="style0"/>
              <w:rPr/>
            </w:pPr>
            <w:r>
              <w:t>Module 1</w:t>
            </w:r>
          </w:p>
        </w:tc>
      </w:tr>
      <w:tr w14:paraId="6ECAC8D7">
        <w:tblPrEx/>
        <w:trPr/>
        <w:tc>
          <w:tcPr>
            <w:tcW w:w="2450" w:type="dxa"/>
            <w:tcBorders/>
          </w:tcPr>
          <w:p w14:paraId="10800440">
            <w:pPr>
              <w:pStyle w:val="style0"/>
              <w:rPr/>
            </w:pPr>
            <w:r>
              <w:t>spaCy / medical NLP models</w:t>
            </w:r>
          </w:p>
        </w:tc>
        <w:tc>
          <w:tcPr>
            <w:tcW w:w="4700" w:type="dxa"/>
            <w:tcBorders/>
          </w:tcPr>
          <w:p w14:paraId="1A2FB271">
            <w:pPr>
              <w:pStyle w:val="style0"/>
              <w:rPr/>
            </w:pPr>
            <w:r>
              <w:t>Tokenization, sentence processing and medical entities</w:t>
            </w:r>
          </w:p>
        </w:tc>
        <w:tc>
          <w:tcPr>
            <w:tcW w:w="2100" w:type="dxa"/>
            <w:tcBorders/>
          </w:tcPr>
          <w:p w14:paraId="32DD4C74">
            <w:pPr>
              <w:pStyle w:val="style0"/>
              <w:rPr/>
            </w:pPr>
            <w:r>
              <w:t>Module 1</w:t>
            </w:r>
          </w:p>
        </w:tc>
      </w:tr>
      <w:tr w14:paraId="7ACD8EF2">
        <w:tblPrEx/>
        <w:trPr/>
        <w:tc>
          <w:tcPr>
            <w:tcW w:w="2450" w:type="dxa"/>
            <w:tcBorders/>
          </w:tcPr>
          <w:p w14:paraId="7487E3FA">
            <w:pPr>
              <w:pStyle w:val="style0"/>
              <w:rPr/>
            </w:pPr>
            <w:r>
              <w:t>Transformers / LLM API</w:t>
            </w:r>
          </w:p>
        </w:tc>
        <w:tc>
          <w:tcPr>
            <w:tcW w:w="4700" w:type="dxa"/>
            <w:tcBorders/>
          </w:tcPr>
          <w:p w14:paraId="1C41E209">
            <w:pPr>
              <w:pStyle w:val="style0"/>
              <w:rPr/>
            </w:pPr>
            <w:r>
              <w:t>Generative explanation and decision-support generation</w:t>
            </w:r>
          </w:p>
        </w:tc>
        <w:tc>
          <w:tcPr>
            <w:tcW w:w="2100" w:type="dxa"/>
            <w:tcBorders/>
          </w:tcPr>
          <w:p w14:paraId="2689429F">
            <w:pPr>
              <w:pStyle w:val="style0"/>
              <w:rPr/>
            </w:pPr>
            <w:r>
              <w:t>Module 2</w:t>
            </w:r>
          </w:p>
        </w:tc>
      </w:tr>
      <w:tr w14:paraId="3A7ABAEB">
        <w:tblPrEx/>
        <w:trPr/>
        <w:tc>
          <w:tcPr>
            <w:tcW w:w="2450" w:type="dxa"/>
            <w:tcBorders/>
          </w:tcPr>
          <w:p w14:paraId="3AF1DB2A">
            <w:pPr>
              <w:pStyle w:val="style0"/>
              <w:rPr/>
            </w:pPr>
            <w:r>
              <w:t>Retrieval component</w:t>
            </w:r>
          </w:p>
        </w:tc>
        <w:tc>
          <w:tcPr>
            <w:tcW w:w="4700" w:type="dxa"/>
            <w:tcBorders/>
          </w:tcPr>
          <w:p w14:paraId="6B71C0D5">
            <w:pPr>
              <w:pStyle w:val="style0"/>
              <w:rPr/>
            </w:pPr>
            <w:r>
              <w:t>Grounding explanations in validated reference information</w:t>
            </w:r>
          </w:p>
        </w:tc>
        <w:tc>
          <w:tcPr>
            <w:tcW w:w="2100" w:type="dxa"/>
            <w:tcBorders/>
          </w:tcPr>
          <w:p w14:paraId="05FF9EC6">
            <w:pPr>
              <w:pStyle w:val="style0"/>
              <w:rPr/>
            </w:pPr>
            <w:r>
              <w:t>Module 2</w:t>
            </w:r>
          </w:p>
        </w:tc>
      </w:tr>
      <w:tr w14:paraId="450688F2">
        <w:tblPrEx/>
        <w:trPr/>
        <w:tc>
          <w:tcPr>
            <w:tcW w:w="2450" w:type="dxa"/>
            <w:tcBorders/>
          </w:tcPr>
          <w:p w14:paraId="11618A90">
            <w:pPr>
              <w:pStyle w:val="style0"/>
              <w:rPr/>
            </w:pPr>
            <w:r>
              <w:t>PostgreSQL / secure storage</w:t>
            </w:r>
          </w:p>
        </w:tc>
        <w:tc>
          <w:tcPr>
            <w:tcW w:w="4700" w:type="dxa"/>
            <w:tcBorders/>
          </w:tcPr>
          <w:p w14:paraId="660D6AD6">
            <w:pPr>
              <w:pStyle w:val="style0"/>
              <w:rPr/>
            </w:pPr>
            <w:r>
              <w:t>Metadata and structured report persistence</w:t>
            </w:r>
          </w:p>
        </w:tc>
        <w:tc>
          <w:tcPr>
            <w:tcW w:w="2100" w:type="dxa"/>
            <w:tcBorders/>
          </w:tcPr>
          <w:p w14:paraId="2BC87A3F">
            <w:pPr>
              <w:pStyle w:val="style0"/>
              <w:rPr/>
            </w:pPr>
            <w:r>
              <w:t>Both modules</w:t>
            </w:r>
          </w:p>
        </w:tc>
      </w:tr>
      <w:tr w14:paraId="322AFF23">
        <w:tblPrEx/>
        <w:trPr/>
        <w:tc>
          <w:tcPr>
            <w:tcW w:w="2450" w:type="dxa"/>
            <w:tcBorders/>
          </w:tcPr>
          <w:p w14:paraId="26C07F63">
            <w:pPr>
              <w:pStyle w:val="style0"/>
              <w:rPr/>
            </w:pPr>
            <w:r>
              <w:t>React + Vite</w:t>
            </w:r>
          </w:p>
        </w:tc>
        <w:tc>
          <w:tcPr>
            <w:tcW w:w="4700" w:type="dxa"/>
            <w:tcBorders/>
          </w:tcPr>
          <w:p w14:paraId="41E3B9C7">
            <w:pPr>
              <w:pStyle w:val="style0"/>
              <w:rPr/>
            </w:pPr>
            <w:r>
              <w:t>Report upload and result presentation</w:t>
            </w:r>
          </w:p>
        </w:tc>
        <w:tc>
          <w:tcPr>
            <w:tcW w:w="2100" w:type="dxa"/>
            <w:tcBorders/>
          </w:tcPr>
          <w:p w14:paraId="585AE5B4">
            <w:pPr>
              <w:pStyle w:val="style0"/>
              <w:rPr/>
            </w:pPr>
            <w:r>
              <w:t>Frontend</w:t>
            </w:r>
          </w:p>
        </w:tc>
      </w:tr>
      <w:tr w14:paraId="4E4D4AC6">
        <w:tblPrEx/>
        <w:trPr/>
        <w:tc>
          <w:tcPr>
            <w:tcW w:w="2450" w:type="dxa"/>
            <w:tcBorders/>
          </w:tcPr>
          <w:p w14:paraId="368AA5E7">
            <w:pPr>
              <w:pStyle w:val="style0"/>
              <w:rPr/>
            </w:pPr>
            <w:r>
              <w:t>Git / GitHub</w:t>
            </w:r>
          </w:p>
        </w:tc>
        <w:tc>
          <w:tcPr>
            <w:tcW w:w="4700" w:type="dxa"/>
            <w:tcBorders/>
          </w:tcPr>
          <w:p w14:paraId="000B4DA3">
            <w:pPr>
              <w:pStyle w:val="style0"/>
              <w:rPr/>
            </w:pPr>
            <w:r>
              <w:t>Version control</w:t>
            </w:r>
          </w:p>
        </w:tc>
        <w:tc>
          <w:tcPr>
            <w:tcW w:w="2100" w:type="dxa"/>
            <w:tcBorders/>
          </w:tcPr>
          <w:p w14:paraId="4CAE1AF7">
            <w:pPr>
              <w:pStyle w:val="style0"/>
              <w:rPr/>
            </w:pPr>
            <w:r>
              <w:t>All stages</w:t>
            </w:r>
          </w:p>
        </w:tc>
      </w:tr>
      <w:tr w14:paraId="43C1302E">
        <w:tblPrEx/>
        <w:trPr/>
        <w:tc>
          <w:tcPr>
            <w:tcW w:w="2450" w:type="dxa"/>
            <w:tcBorders/>
          </w:tcPr>
          <w:p w14:paraId="063A7BA1">
            <w:pPr>
              <w:pStyle w:val="style0"/>
              <w:rPr/>
            </w:pPr>
            <w:r>
              <w:t>Logging / audit layer</w:t>
            </w:r>
          </w:p>
        </w:tc>
        <w:tc>
          <w:tcPr>
            <w:tcW w:w="4700" w:type="dxa"/>
            <w:tcBorders/>
          </w:tcPr>
          <w:p w14:paraId="0CA57FF8">
            <w:pPr>
              <w:pStyle w:val="style0"/>
              <w:rPr/>
            </w:pPr>
            <w:r>
              <w:t>Trace processing and review events</w:t>
            </w:r>
          </w:p>
        </w:tc>
        <w:tc>
          <w:tcPr>
            <w:tcW w:w="2100" w:type="dxa"/>
            <w:tcBorders/>
          </w:tcPr>
          <w:p w14:paraId="442B1493">
            <w:pPr>
              <w:pStyle w:val="style0"/>
              <w:rPr/>
            </w:pPr>
            <w:r>
              <w:t>Both modules</w:t>
            </w:r>
          </w:p>
        </w:tc>
      </w:tr>
    </w:tbl>
    <w:p w14:paraId="65623A50">
      <w:pPr>
        <w:pStyle w:val="style0"/>
        <w:spacing w:before="100" w:after="240"/>
        <w:jc w:val="center"/>
        <w:rPr>
          <w:sz w:val="24"/>
          <w:szCs w:val="24"/>
        </w:rPr>
      </w:pPr>
      <w:r>
        <w:rPr>
          <w:i/>
          <w:iCs/>
          <w:sz w:val="24"/>
          <w:szCs w:val="24"/>
        </w:rPr>
        <w:t>Table 4.1 — Development tools and resources used in the proposed system</w:t>
      </w:r>
    </w:p>
    <w:p w14:paraId="0463F498">
      <w:pPr>
        <w:pStyle w:val="style2"/>
        <w:spacing w:before="240" w:after="140"/>
        <w:rPr>
          <w:color w:val="auto"/>
          <w:sz w:val="28"/>
          <w:szCs w:val="28"/>
        </w:rPr>
      </w:pPr>
      <w:r>
        <w:rPr>
          <w:b/>
          <w:bCs/>
          <w:color w:val="auto"/>
          <w:sz w:val="28"/>
          <w:szCs w:val="28"/>
        </w:rPr>
        <w:t xml:space="preserve">4.2 Module </w:t>
      </w:r>
      <w:r>
        <w:rPr>
          <w:b/>
          <w:bCs/>
          <w:color w:val="auto"/>
          <w:sz w:val="28"/>
          <w:szCs w:val="28"/>
        </w:rPr>
        <w:t>2</w:t>
      </w:r>
      <w:r>
        <w:rPr>
          <w:b/>
          <w:bCs/>
          <w:color w:val="auto"/>
          <w:sz w:val="28"/>
          <w:szCs w:val="28"/>
        </w:rPr>
        <w:t xml:space="preserve"> Implementation: </w:t>
      </w:r>
      <w:r>
        <w:rPr>
          <w:color w:val="auto"/>
        </w:rPr>
        <w:t>AI-Based Patient Explanation &amp; Decision Support</w:t>
      </w:r>
    </w:p>
    <w:p w14:paraId="09AB236B">
      <w:pPr>
        <w:pStyle w:val="style0"/>
        <w:spacing w:after="160" w:lineRule="auto" w:line="300"/>
        <w:jc w:val="both"/>
        <w:rPr>
          <w:sz w:val="24"/>
          <w:szCs w:val="24"/>
        </w:rPr>
      </w:pPr>
      <w:r>
        <w:rPr>
          <w:sz w:val="24"/>
          <w:szCs w:val="24"/>
        </w:rPr>
        <w:t>Module 1 is organized as independent services for document validation, PDF/image extraction, OCR, text normalization, medical entity extraction and structured report representation. Keeping these stages separate makes the pipeline easier to test and allows extraction errors to be identified before generation.</w:t>
      </w:r>
    </w:p>
    <w:p w14:paraId="057A7C31">
      <w:pPr>
        <w:pStyle w:val="style179"/>
        <w:numPr>
          <w:ilvl w:val="0"/>
          <w:numId w:val="1"/>
        </w:numPr>
        <w:spacing w:after="100" w:lineRule="auto" w:line="276"/>
        <w:jc w:val="both"/>
        <w:rPr>
          <w:sz w:val="24"/>
          <w:szCs w:val="24"/>
        </w:rPr>
      </w:pPr>
      <w:r>
        <w:rPr>
          <w:sz w:val="24"/>
          <w:szCs w:val="24"/>
        </w:rPr>
        <w:t>document_service.py – validates uploaded files and routes them to the appropriate extraction path.</w:t>
      </w:r>
    </w:p>
    <w:p w14:paraId="46FB1FBE">
      <w:pPr>
        <w:pStyle w:val="style179"/>
        <w:numPr>
          <w:ilvl w:val="0"/>
          <w:numId w:val="1"/>
        </w:numPr>
        <w:spacing w:after="100" w:lineRule="auto" w:line="276"/>
        <w:jc w:val="both"/>
        <w:rPr>
          <w:sz w:val="24"/>
          <w:szCs w:val="24"/>
        </w:rPr>
      </w:pPr>
      <w:r>
        <w:rPr>
          <w:sz w:val="24"/>
          <w:szCs w:val="24"/>
        </w:rPr>
        <w:t>ocr_service.py – performs OCR on scanned pages or images and applies medical-document-aware cleanup.</w:t>
      </w:r>
    </w:p>
    <w:p w14:paraId="2AFDA1DA">
      <w:pPr>
        <w:pStyle w:val="style179"/>
        <w:numPr>
          <w:ilvl w:val="0"/>
          <w:numId w:val="1"/>
        </w:numPr>
        <w:spacing w:after="100" w:lineRule="auto" w:line="276"/>
        <w:jc w:val="both"/>
        <w:rPr>
          <w:sz w:val="24"/>
          <w:szCs w:val="24"/>
        </w:rPr>
      </w:pPr>
      <w:r>
        <w:rPr>
          <w:sz w:val="24"/>
          <w:szCs w:val="24"/>
        </w:rPr>
        <w:t>image_preprocessing_service.py – loads images safely and applies preprocessing required for OCR.</w:t>
      </w:r>
    </w:p>
    <w:p w14:paraId="5F36FC43">
      <w:pPr>
        <w:pStyle w:val="style179"/>
        <w:numPr>
          <w:ilvl w:val="0"/>
          <w:numId w:val="1"/>
        </w:numPr>
        <w:spacing w:after="100" w:lineRule="auto" w:line="276"/>
        <w:jc w:val="both"/>
        <w:rPr>
          <w:sz w:val="24"/>
          <w:szCs w:val="24"/>
        </w:rPr>
      </w:pPr>
      <w:r>
        <w:rPr>
          <w:sz w:val="24"/>
          <w:szCs w:val="24"/>
        </w:rPr>
        <w:t>medical_preprocessing_service.py – normalizes text, segments sentences and protects medical abbreviations, values and units.</w:t>
      </w:r>
    </w:p>
    <w:p w14:paraId="5B788EE6">
      <w:pPr>
        <w:pStyle w:val="style179"/>
        <w:numPr>
          <w:ilvl w:val="0"/>
          <w:numId w:val="1"/>
        </w:numPr>
        <w:spacing w:after="100" w:lineRule="auto" w:line="276"/>
        <w:jc w:val="both"/>
        <w:rPr>
          <w:sz w:val="24"/>
          <w:szCs w:val="24"/>
        </w:rPr>
      </w:pPr>
      <w:r>
        <w:rPr>
          <w:sz w:val="24"/>
          <w:szCs w:val="24"/>
        </w:rPr>
        <w:t>medical_extraction_service.py – extracts tests, observations, measurements, reference ranges, medications and impression statements into structured fields.</w:t>
      </w:r>
    </w:p>
    <w:p w14:paraId="3B0EF15C">
      <w:pPr>
        <w:pStyle w:val="style179"/>
        <w:numPr>
          <w:ilvl w:val="0"/>
          <w:numId w:val="1"/>
        </w:numPr>
        <w:spacing w:after="100" w:lineRule="auto" w:line="276"/>
        <w:jc w:val="both"/>
        <w:rPr>
          <w:sz w:val="24"/>
          <w:szCs w:val="24"/>
        </w:rPr>
      </w:pPr>
      <w:r>
        <w:rPr>
          <w:sz w:val="24"/>
          <w:szCs w:val="24"/>
        </w:rPr>
        <w:t>api/routes/reports.py – coordinates validation, processing, storage and status reporting for each submitted report.</w:t>
      </w:r>
    </w:p>
    <w:p w14:paraId="474E2E2A">
      <w:pPr>
        <w:pStyle w:val="style2"/>
        <w:spacing w:before="240" w:after="140"/>
        <w:rPr>
          <w:color w:val="auto"/>
          <w:sz w:val="28"/>
          <w:szCs w:val="28"/>
        </w:rPr>
      </w:pPr>
      <w:r>
        <w:rPr>
          <w:b/>
          <w:bCs/>
          <w:color w:val="auto"/>
          <w:sz w:val="28"/>
          <w:szCs w:val="28"/>
        </w:rPr>
        <w:t>4.3 Report Upload and Processing Implementation</w:t>
      </w:r>
    </w:p>
    <w:p w14:paraId="1D4DCFA3">
      <w:pPr>
        <w:pStyle w:val="style0"/>
        <w:spacing w:after="160" w:lineRule="auto" w:line="300"/>
        <w:jc w:val="both"/>
        <w:rPr>
          <w:sz w:val="24"/>
          <w:szCs w:val="24"/>
        </w:rPr>
      </w:pPr>
      <w:r>
        <w:rPr>
          <w:sz w:val="24"/>
          <w:szCs w:val="24"/>
        </w:rPr>
        <w:t>The upload flow begins in the frontend, where the selected report is checked for supported file type and non-empty content. The file is then transmitted to the backend over an authenticated request. Server-side validation repeats the checks before the document is processed. The backend determines whether direct PDF extraction is sufficient or whether OCR is required, then passes the resulting text through medical preprocessing and structured extraction.</w:t>
      </w:r>
    </w:p>
    <w:p w14:paraId="4D23538A">
      <w:pPr>
        <w:pStyle w:val="style0"/>
        <w:spacing w:after="160" w:lineRule="auto" w:line="300"/>
        <w:jc w:val="both"/>
        <w:rPr>
          <w:sz w:val="24"/>
          <w:szCs w:val="24"/>
        </w:rPr>
      </w:pPr>
      <w:r>
        <w:rPr>
          <w:sz w:val="24"/>
          <w:szCs w:val="24"/>
        </w:rPr>
        <w:t>The processed representation contains source text, section labels, extracted medical entities, numerical values, units, reference ranges and confidence or review flags. This structured representation is the contract between Module 1 and Module 2.</w:t>
      </w:r>
    </w:p>
    <w:p w14:paraId="5F48BF3B">
      <w:pPr>
        <w:pStyle w:val="style0"/>
        <w:pBdr>
          <w:left w:val="single" w:sz="4" w:space="0" w:color="cccccc"/>
          <w:right w:val="single" w:sz="4" w:space="0" w:color="cccccc"/>
          <w:top w:val="single" w:sz="4" w:space="0" w:color="cccccc"/>
          <w:bottom w:val="single" w:sz="4" w:space="0" w:color="cccccc"/>
        </w:pBdr>
        <w:shd w:val="clear" w:color="auto" w:fill="f2f2f2"/>
        <w:spacing w:before="100" w:after="200"/>
        <w:rPr>
          <w:sz w:val="24"/>
          <w:szCs w:val="24"/>
        </w:rPr>
      </w:pPr>
      <w:r>
        <w:rPr>
          <w:rFonts w:eastAsia="Consolas"/>
          <w:sz w:val="24"/>
          <w:szCs w:val="24"/>
        </w:rPr>
        <w:t>if file_ext == ".pdf": raw_text = document_service.extract_text(file_path) else: raw_text = ocr_service.extract_text_from_image(file_path); structured_data = medical_extraction_service.extract_all(raw_text)</w:t>
      </w:r>
    </w:p>
    <w:p w14:paraId="04DD1C12">
      <w:pPr>
        <w:pStyle w:val="style2"/>
        <w:spacing w:before="240" w:after="140"/>
        <w:rPr>
          <w:color w:val="auto"/>
          <w:sz w:val="28"/>
          <w:szCs w:val="28"/>
        </w:rPr>
      </w:pPr>
      <w:r>
        <w:rPr>
          <w:b/>
          <w:bCs/>
          <w:color w:val="auto"/>
          <w:sz w:val="28"/>
          <w:szCs w:val="28"/>
        </w:rPr>
        <w:t>4.4 Text Extraction and OCR Implementation</w:t>
      </w:r>
    </w:p>
    <w:p w14:paraId="318A85A7">
      <w:pPr>
        <w:pStyle w:val="style0"/>
        <w:spacing w:after="160" w:lineRule="auto" w:line="300"/>
        <w:jc w:val="both"/>
        <w:rPr>
          <w:sz w:val="24"/>
          <w:szCs w:val="24"/>
        </w:rPr>
      </w:pPr>
      <w:r>
        <w:rPr>
          <w:sz w:val="24"/>
          <w:szCs w:val="24"/>
        </w:rPr>
        <w:t>The document-processing service attempts direct extraction for digitally generated PDFs. If the extracted text is absent or below a configured threshold, the relevant pages are rendered for OCR. OCR results are normalized and checked for common errors involving decimal points, units, reference-range separators and medical abbreviations. Low-confidence values are flagged for review.</w:t>
      </w:r>
    </w:p>
    <w:p w14:paraId="2A362A77">
      <w:pPr>
        <w:pStyle w:val="style0"/>
        <w:spacing w:after="160" w:lineRule="auto" w:line="300"/>
        <w:jc w:val="both"/>
        <w:rPr>
          <w:sz w:val="24"/>
          <w:szCs w:val="24"/>
        </w:rPr>
      </w:pPr>
      <w:r>
        <w:rPr>
          <w:sz w:val="24"/>
          <w:szCs w:val="24"/>
        </w:rPr>
        <w:t>OCR processing should preserve the source order and page association of extracted text where possible. This enables the user interface to show where a generated explanation originated and supports traceability during clinical review.</w:t>
      </w:r>
    </w:p>
    <w:p w14:paraId="7B07E60D">
      <w:pPr>
        <w:pStyle w:val="style2"/>
        <w:spacing w:before="240" w:after="140"/>
        <w:rPr>
          <w:color w:val="auto"/>
          <w:sz w:val="28"/>
          <w:szCs w:val="28"/>
        </w:rPr>
      </w:pPr>
      <w:r>
        <w:rPr>
          <w:b/>
          <w:bCs/>
          <w:color w:val="auto"/>
          <w:sz w:val="28"/>
          <w:szCs w:val="28"/>
        </w:rPr>
        <w:t>4.5 Medical Text Preprocessing Implementation</w:t>
      </w:r>
    </w:p>
    <w:p w14:paraId="79118438">
      <w:pPr>
        <w:pStyle w:val="style0"/>
        <w:spacing w:after="160" w:lineRule="auto" w:line="300"/>
        <w:jc w:val="both"/>
        <w:rPr>
          <w:sz w:val="24"/>
          <w:szCs w:val="24"/>
        </w:rPr>
      </w:pPr>
      <w:r>
        <w:rPr>
          <w:sz w:val="24"/>
          <w:szCs w:val="24"/>
        </w:rPr>
        <w:t>The preprocessing pipeline normalizes whitespace, preserves medical abbreviations, segments text into tokens and sentences, identifies clinically relevant entities, and associates measurements with their units and reference ranges. Unlike generic stop-word removal, the pipeline must avoid deleting short but meaningful medical tokens such as “BP”, “HR”, “Hb”, “Na”, “K”, “ECG” and common dosage or unit expressions.</w:t>
      </w:r>
    </w:p>
    <w:p w14:paraId="300A5028">
      <w:pPr>
        <w:pStyle w:val="style2"/>
        <w:spacing w:before="240" w:after="140"/>
        <w:rPr>
          <w:color w:val="auto"/>
          <w:sz w:val="28"/>
          <w:szCs w:val="28"/>
        </w:rPr>
      </w:pPr>
      <w:r>
        <w:rPr>
          <w:b/>
          <w:bCs/>
          <w:color w:val="auto"/>
          <w:sz w:val="28"/>
          <w:szCs w:val="28"/>
        </w:rPr>
        <w:t>4.6 Integration with Generative AI</w:t>
      </w:r>
    </w:p>
    <w:p w14:paraId="16B1D318">
      <w:pPr>
        <w:pStyle w:val="style0"/>
        <w:spacing w:after="160" w:lineRule="auto" w:line="300"/>
        <w:rPr>
          <w:sz w:val="24"/>
          <w:szCs w:val="24"/>
        </w:rPr>
      </w:pPr>
      <w:r>
        <w:rPr>
          <w:sz w:val="24"/>
          <w:szCs w:val="24"/>
        </w:rPr>
        <w:t xml:space="preserve">Module 2 receives only the structured and traceable information produced by Module 1. A prompt-construction layer combines report facts, relevant context and output instructions. The </w:t>
      </w:r>
      <w:r>
        <w:rPr>
          <w:sz w:val="24"/>
          <w:szCs w:val="24"/>
        </w:rPr>
        <w:t>generation stage is constrained to explain the supplied information, identify missing context, state uncertainty where appropriate and avoid presenting generated text as a definitive diagnosis or treatment instruction.</w:t>
      </w:r>
    </w:p>
    <w:p w14:paraId="3EFBFAEA">
      <w:pPr>
        <w:pStyle w:val="style2"/>
        <w:spacing w:before="240" w:after="140"/>
        <w:rPr>
          <w:color w:val="auto"/>
          <w:sz w:val="28"/>
          <w:szCs w:val="28"/>
        </w:rPr>
      </w:pPr>
      <w:r>
        <w:rPr>
          <w:b/>
          <w:bCs/>
          <w:color w:val="auto"/>
          <w:sz w:val="28"/>
          <w:szCs w:val="28"/>
        </w:rPr>
        <w:t>4.7 Testing Strategy</w:t>
      </w:r>
    </w:p>
    <w:p w14:paraId="63D5A983">
      <w:pPr>
        <w:pStyle w:val="style0"/>
        <w:spacing w:after="160" w:lineRule="auto" w:line="300"/>
        <w:rPr>
          <w:sz w:val="24"/>
          <w:szCs w:val="24"/>
        </w:rPr>
      </w:pPr>
      <w:r>
        <w:rPr>
          <w:sz w:val="24"/>
          <w:szCs w:val="24"/>
        </w:rPr>
        <w:t>Testing covers document validation, direct text extraction, OCR fallback, medical entity extraction, preservation of numerical values and reference ranges, grounding of generated explanations, handling of missing information, and safe output behavior. Automated tests should be complemented by manual review using synthetic or de-identified sample reports rather than unnecessary exposure of real patient information.</w:t>
      </w:r>
    </w:p>
    <w:tbl>
      <w:tblPr>
        <w:tblStyle w:val="style154"/>
        <w:tblW w:w="9250" w:type="dxa"/>
        <w:tblLook w:val="0000" w:firstRow="0" w:lastRow="0" w:firstColumn="0" w:lastColumn="0" w:noHBand="0" w:noVBand="0"/>
      </w:tblPr>
      <w:tblGrid>
        <w:gridCol w:w="2500"/>
        <w:gridCol w:w="3250"/>
        <w:gridCol w:w="3500"/>
      </w:tblGrid>
      <w:tr w14:paraId="5255BDA8">
        <w:trPr/>
        <w:tc>
          <w:tcPr>
            <w:tcW w:w="2500" w:type="dxa"/>
            <w:tcBorders/>
          </w:tcPr>
          <w:p w14:paraId="16D503DF">
            <w:pPr>
              <w:pStyle w:val="style0"/>
              <w:rPr/>
            </w:pPr>
            <w:r>
              <w:t>Requirement</w:t>
            </w:r>
          </w:p>
        </w:tc>
        <w:tc>
          <w:tcPr>
            <w:tcW w:w="3250" w:type="dxa"/>
            <w:tcBorders/>
          </w:tcPr>
          <w:p w14:paraId="05025077">
            <w:pPr>
              <w:pStyle w:val="style0"/>
              <w:rPr/>
            </w:pPr>
            <w:r>
              <w:t>Test Method</w:t>
            </w:r>
          </w:p>
        </w:tc>
        <w:tc>
          <w:tcPr>
            <w:tcW w:w="3500" w:type="dxa"/>
            <w:tcBorders/>
          </w:tcPr>
          <w:p w14:paraId="44D59F86">
            <w:pPr>
              <w:pStyle w:val="style0"/>
              <w:rPr/>
            </w:pPr>
            <w:r>
              <w:t>Acceptance Criterion</w:t>
            </w:r>
          </w:p>
        </w:tc>
      </w:tr>
      <w:tr w14:paraId="6F9F090E">
        <w:tblPrEx/>
        <w:trPr/>
        <w:tc>
          <w:tcPr>
            <w:tcW w:w="2500" w:type="dxa"/>
            <w:tcBorders/>
          </w:tcPr>
          <w:p w14:paraId="3E59B80A">
            <w:pPr>
              <w:pStyle w:val="style0"/>
              <w:rPr/>
            </w:pPr>
            <w:r>
              <w:t>Unsupported file type rejected</w:t>
            </w:r>
          </w:p>
        </w:tc>
        <w:tc>
          <w:tcPr>
            <w:tcW w:w="3250" w:type="dxa"/>
            <w:tcBorders/>
          </w:tcPr>
          <w:p w14:paraId="12F62197">
            <w:pPr>
              <w:pStyle w:val="style0"/>
              <w:rPr/>
            </w:pPr>
            <w:r>
              <w:t>Upload a non-supported extension</w:t>
            </w:r>
          </w:p>
        </w:tc>
        <w:tc>
          <w:tcPr>
            <w:tcW w:w="3500" w:type="dxa"/>
            <w:tcBorders/>
          </w:tcPr>
          <w:p w14:paraId="07735C0D">
            <w:pPr>
              <w:pStyle w:val="style0"/>
              <w:rPr/>
            </w:pPr>
            <w:r>
              <w:t>Request rejected before processing</w:t>
            </w:r>
          </w:p>
        </w:tc>
      </w:tr>
      <w:tr w14:paraId="40BE0C78">
        <w:tblPrEx/>
        <w:trPr/>
        <w:tc>
          <w:tcPr>
            <w:tcW w:w="2500" w:type="dxa"/>
            <w:tcBorders/>
          </w:tcPr>
          <w:p w14:paraId="432B4FFA">
            <w:pPr>
              <w:pStyle w:val="style0"/>
              <w:rPr/>
            </w:pPr>
            <w:r>
              <w:t>Empty or corrupted file handled</w:t>
            </w:r>
          </w:p>
        </w:tc>
        <w:tc>
          <w:tcPr>
            <w:tcW w:w="3250" w:type="dxa"/>
            <w:tcBorders/>
          </w:tcPr>
          <w:p w14:paraId="6FA80741">
            <w:pPr>
              <w:pStyle w:val="style0"/>
              <w:rPr/>
            </w:pPr>
            <w:r>
              <w:t>Upload invalid document</w:t>
            </w:r>
          </w:p>
        </w:tc>
        <w:tc>
          <w:tcPr>
            <w:tcW w:w="3500" w:type="dxa"/>
            <w:tcBorders/>
          </w:tcPr>
          <w:p w14:paraId="1C2B35DC">
            <w:pPr>
              <w:pStyle w:val="style0"/>
              <w:rPr/>
            </w:pPr>
            <w:r>
              <w:t>Clear error or review status; no silent success</w:t>
            </w:r>
          </w:p>
        </w:tc>
      </w:tr>
      <w:tr w14:paraId="4A2769E7">
        <w:tblPrEx/>
        <w:trPr/>
        <w:tc>
          <w:tcPr>
            <w:tcW w:w="2500" w:type="dxa"/>
            <w:tcBorders/>
          </w:tcPr>
          <w:p w14:paraId="55F11F60">
            <w:pPr>
              <w:pStyle w:val="style0"/>
              <w:rPr/>
            </w:pPr>
            <w:r>
              <w:t>Digital PDF extraction</w:t>
            </w:r>
          </w:p>
        </w:tc>
        <w:tc>
          <w:tcPr>
            <w:tcW w:w="3250" w:type="dxa"/>
            <w:tcBorders/>
          </w:tcPr>
          <w:p w14:paraId="1E4D802A">
            <w:pPr>
              <w:pStyle w:val="style0"/>
              <w:rPr/>
            </w:pPr>
            <w:r>
              <w:t>Use a machine-generated medical report</w:t>
            </w:r>
          </w:p>
        </w:tc>
        <w:tc>
          <w:tcPr>
            <w:tcW w:w="3500" w:type="dxa"/>
            <w:tcBorders/>
          </w:tcPr>
          <w:p w14:paraId="1E3AA061">
            <w:pPr>
              <w:pStyle w:val="style0"/>
              <w:rPr/>
            </w:pPr>
            <w:r>
              <w:t>Text and section content extracted</w:t>
            </w:r>
          </w:p>
        </w:tc>
      </w:tr>
      <w:tr w14:paraId="29B8B20C">
        <w:tblPrEx/>
        <w:trPr/>
        <w:tc>
          <w:tcPr>
            <w:tcW w:w="2500" w:type="dxa"/>
            <w:tcBorders/>
          </w:tcPr>
          <w:p w14:paraId="65169364">
            <w:pPr>
              <w:pStyle w:val="style0"/>
              <w:rPr/>
            </w:pPr>
            <w:r>
              <w:t>Scanned/image OCR fallback</w:t>
            </w:r>
          </w:p>
        </w:tc>
        <w:tc>
          <w:tcPr>
            <w:tcW w:w="3250" w:type="dxa"/>
            <w:tcBorders/>
          </w:tcPr>
          <w:p w14:paraId="2E214051">
            <w:pPr>
              <w:pStyle w:val="style0"/>
              <w:rPr/>
            </w:pPr>
            <w:r>
              <w:t>Use a synthetic scanned report</w:t>
            </w:r>
          </w:p>
        </w:tc>
        <w:tc>
          <w:tcPr>
            <w:tcW w:w="3500" w:type="dxa"/>
            <w:tcBorders/>
          </w:tcPr>
          <w:p w14:paraId="4CAD26DC">
            <w:pPr>
              <w:pStyle w:val="style0"/>
              <w:rPr/>
            </w:pPr>
            <w:r>
              <w:t>OCR produces usable text or a review flag</w:t>
            </w:r>
          </w:p>
        </w:tc>
      </w:tr>
      <w:tr w14:paraId="6B8377EF">
        <w:tblPrEx/>
        <w:trPr/>
        <w:tc>
          <w:tcPr>
            <w:tcW w:w="2500" w:type="dxa"/>
            <w:tcBorders/>
          </w:tcPr>
          <w:p w14:paraId="2D932DF5">
            <w:pPr>
              <w:pStyle w:val="style0"/>
              <w:rPr/>
            </w:pPr>
            <w:r>
              <w:t>Medical values preserved</w:t>
            </w:r>
          </w:p>
        </w:tc>
        <w:tc>
          <w:tcPr>
            <w:tcW w:w="3250" w:type="dxa"/>
            <w:tcBorders/>
          </w:tcPr>
          <w:p w14:paraId="0256E14E">
            <w:pPr>
              <w:pStyle w:val="style0"/>
              <w:rPr/>
            </w:pPr>
            <w:r>
              <w:t>Process values with decimals and units</w:t>
            </w:r>
          </w:p>
        </w:tc>
        <w:tc>
          <w:tcPr>
            <w:tcW w:w="3500" w:type="dxa"/>
            <w:tcBorders/>
          </w:tcPr>
          <w:p w14:paraId="5A0E23E2">
            <w:pPr>
              <w:pStyle w:val="style0"/>
              <w:rPr/>
            </w:pPr>
            <w:r>
              <w:t>Values and units remain associated with the correct test</w:t>
            </w:r>
          </w:p>
        </w:tc>
      </w:tr>
      <w:tr w14:paraId="351464DF">
        <w:tblPrEx/>
        <w:trPr/>
        <w:tc>
          <w:tcPr>
            <w:tcW w:w="2500" w:type="dxa"/>
            <w:tcBorders/>
          </w:tcPr>
          <w:p w14:paraId="2D9CECB5">
            <w:pPr>
              <w:pStyle w:val="style0"/>
              <w:rPr/>
            </w:pPr>
            <w:r>
              <w:t>Reference range preserved</w:t>
            </w:r>
          </w:p>
        </w:tc>
        <w:tc>
          <w:tcPr>
            <w:tcW w:w="3250" w:type="dxa"/>
            <w:tcBorders/>
          </w:tcPr>
          <w:p w14:paraId="7831B058">
            <w:pPr>
              <w:pStyle w:val="style0"/>
              <w:rPr/>
            </w:pPr>
            <w:r>
              <w:t>Process report containing ranges</w:t>
            </w:r>
          </w:p>
        </w:tc>
        <w:tc>
          <w:tcPr>
            <w:tcW w:w="3500" w:type="dxa"/>
            <w:tcBorders/>
          </w:tcPr>
          <w:p w14:paraId="254722F2">
            <w:pPr>
              <w:pStyle w:val="style0"/>
              <w:rPr/>
            </w:pPr>
            <w:r>
              <w:t>Range remains linked to the corresponding test</w:t>
            </w:r>
          </w:p>
        </w:tc>
      </w:tr>
    </w:tbl>
    <w:p w14:paraId="6A6E995F">
      <w:pPr>
        <w:pStyle w:val="style0"/>
        <w:spacing w:before="100" w:after="240"/>
        <w:jc w:val="center"/>
        <w:rPr>
          <w:sz w:val="24"/>
          <w:szCs w:val="24"/>
        </w:rPr>
      </w:pPr>
      <w:r>
        <w:rPr>
          <w:i/>
          <w:iCs/>
          <w:sz w:val="24"/>
          <w:szCs w:val="24"/>
        </w:rPr>
        <w:t>Table 4.2 — Test plan and verification for Modules 1 and 2</w:t>
      </w:r>
    </w:p>
    <w:p w14:paraId="2FFED3F7">
      <w:pPr>
        <w:pStyle w:val="style2"/>
        <w:spacing w:before="240" w:after="140"/>
        <w:rPr>
          <w:color w:val="auto"/>
          <w:sz w:val="28"/>
          <w:szCs w:val="28"/>
        </w:rPr>
      </w:pPr>
      <w:r>
        <w:rPr>
          <w:b/>
          <w:bCs/>
          <w:color w:val="auto"/>
          <w:sz w:val="28"/>
          <w:szCs w:val="28"/>
        </w:rPr>
        <w:t>4.8 Results</w:t>
      </w:r>
    </w:p>
    <w:p w14:paraId="5E166745">
      <w:pPr>
        <w:pStyle w:val="style0"/>
        <w:spacing w:after="160" w:lineRule="auto" w:line="300"/>
        <w:jc w:val="both"/>
        <w:rPr>
          <w:sz w:val="24"/>
          <w:szCs w:val="24"/>
        </w:rPr>
      </w:pPr>
      <w:r>
        <w:rPr>
          <w:sz w:val="24"/>
          <w:szCs w:val="24"/>
        </w:rPr>
        <w:t>Functional verification should confirm that supported medical report formats can be ingested, that digital and scanned reports follow the appropriate extraction path, and that structured fields preserve clinically relevant values and context. Module 2 should produce explanations that remain linked to supplied report evidence and explicitly acknowledge missing or ambiguous information.</w:t>
      </w:r>
    </w:p>
    <w:p w14:paraId="1C84B948">
      <w:pPr>
        <w:pStyle w:val="style179"/>
        <w:numPr>
          <w:ilvl w:val="0"/>
          <w:numId w:val="1"/>
        </w:numPr>
        <w:spacing w:after="100" w:lineRule="auto" w:line="276"/>
        <w:jc w:val="both"/>
        <w:rPr>
          <w:sz w:val="24"/>
          <w:szCs w:val="24"/>
        </w:rPr>
      </w:pPr>
      <w:r>
        <w:rPr>
          <w:sz w:val="24"/>
          <w:szCs w:val="24"/>
        </w:rPr>
        <w:t>Medical report processing correctly separates extracted facts from generated explanations, allowing reviewers to inspect the source representation before relying on the generated summary.</w:t>
      </w:r>
    </w:p>
    <w:p w14:paraId="2AC4B242">
      <w:pPr>
        <w:pStyle w:val="style179"/>
        <w:numPr>
          <w:ilvl w:val="0"/>
          <w:numId w:val="1"/>
        </w:numPr>
        <w:spacing w:after="100" w:lineRule="auto" w:line="276"/>
        <w:jc w:val="both"/>
        <w:rPr>
          <w:sz w:val="24"/>
          <w:szCs w:val="24"/>
        </w:rPr>
      </w:pPr>
      <w:r>
        <w:rPr>
          <w:sz w:val="24"/>
          <w:szCs w:val="24"/>
        </w:rPr>
        <w:t>OCR fallback supports scanned or image-based reports, while low-confidence extraction can be flagged rather than silently converted into a confident statement.</w:t>
      </w:r>
    </w:p>
    <w:p w14:paraId="56F7632B">
      <w:pPr>
        <w:pStyle w:val="style179"/>
        <w:numPr>
          <w:ilvl w:val="0"/>
          <w:numId w:val="1"/>
        </w:numPr>
        <w:spacing w:after="100" w:lineRule="auto" w:line="276"/>
        <w:jc w:val="both"/>
        <w:rPr>
          <w:sz w:val="24"/>
          <w:szCs w:val="24"/>
        </w:rPr>
      </w:pPr>
      <w:r>
        <w:rPr>
          <w:sz w:val="24"/>
          <w:szCs w:val="24"/>
        </w:rPr>
        <w:t>The generation layer produces patient-friendly terminology explanations and clinician-oriented summaries from structured report context, with safety prompts and human review boundaries.</w:t>
      </w:r>
    </w:p>
    <w:p w14:paraId="6BA4569D">
      <w:pPr>
        <w:pStyle w:val="style179"/>
        <w:numPr>
          <w:ilvl w:val="0"/>
          <w:numId w:val="1"/>
        </w:numPr>
        <w:spacing w:after="100" w:lineRule="auto" w:line="276"/>
        <w:jc w:val="both"/>
        <w:rPr>
          <w:sz w:val="24"/>
          <w:szCs w:val="24"/>
        </w:rPr>
      </w:pPr>
      <w:r>
        <w:rPr>
          <w:sz w:val="24"/>
          <w:szCs w:val="24"/>
        </w:rPr>
        <w:t>The two modules communicate through a defined structured representation, reducing duplication and making errors easier to isolate.</w:t>
      </w:r>
    </w:p>
    <w:p w14:paraId="1A9BB7C1">
      <w:pPr>
        <w:pStyle w:val="style179"/>
        <w:numPr>
          <w:ilvl w:val="0"/>
          <w:numId w:val="1"/>
        </w:numPr>
        <w:spacing w:after="100" w:lineRule="auto" w:line="276"/>
        <w:jc w:val="both"/>
        <w:rPr>
          <w:sz w:val="24"/>
          <w:szCs w:val="24"/>
        </w:rPr>
      </w:pPr>
      <w:r>
        <w:rPr>
          <w:sz w:val="24"/>
          <w:szCs w:val="24"/>
        </w:rPr>
        <w:t>The prototype should avoid unsupported accuracy percentages unless they are established through a documented benchmark and evaluation dataset.</w:t>
      </w:r>
    </w:p>
    <w:p w14:paraId="62E51E2F">
      <w:pPr>
        <w:pStyle w:val="style2"/>
        <w:spacing w:before="240" w:after="140"/>
        <w:rPr>
          <w:color w:val="auto"/>
          <w:sz w:val="28"/>
          <w:szCs w:val="28"/>
        </w:rPr>
      </w:pPr>
      <w:r>
        <w:rPr>
          <w:b/>
          <w:bCs/>
          <w:color w:val="auto"/>
          <w:sz w:val="28"/>
          <w:szCs w:val="28"/>
        </w:rPr>
        <w:t>4.9 Discussion</w:t>
      </w:r>
    </w:p>
    <w:p w14:paraId="0AC3DE53">
      <w:pPr>
        <w:pStyle w:val="style0"/>
        <w:spacing w:after="160" w:lineRule="auto" w:line="300"/>
        <w:jc w:val="both"/>
        <w:rPr>
          <w:sz w:val="24"/>
          <w:szCs w:val="24"/>
        </w:rPr>
      </w:pPr>
      <w:r>
        <w:rPr>
          <w:sz w:val="24"/>
          <w:szCs w:val="24"/>
        </w:rPr>
        <w:t>The separation between medical report processing and generative explanation is important because fluent language generation does not compensate for incorrect extraction. A wrong decimal value, unit or reference range can change the meaning of a finding. Therefore, the system prioritizes traceable extraction, explicit uncertainty and human review over unsupported claims of autonomous clinical accuracy.</w:t>
      </w:r>
    </w:p>
    <w:p w14:paraId="1734C330">
      <w:pPr>
        <w:pStyle w:val="style2"/>
        <w:spacing w:before="240" w:after="140"/>
        <w:rPr>
          <w:color w:val="auto"/>
          <w:sz w:val="28"/>
          <w:szCs w:val="28"/>
        </w:rPr>
      </w:pPr>
      <w:r>
        <w:rPr>
          <w:b/>
          <w:bCs/>
          <w:color w:val="auto"/>
          <w:sz w:val="28"/>
          <w:szCs w:val="28"/>
        </w:rPr>
        <w:t>4.10 Challenges Faced and Solutions</w:t>
      </w:r>
    </w:p>
    <w:tbl>
      <w:tblPr>
        <w:tblStyle w:val="style154"/>
        <w:tblW w:w="9250" w:type="dxa"/>
        <w:tblLook w:val="0000" w:firstRow="0" w:lastRow="0" w:firstColumn="0" w:lastColumn="0" w:noHBand="0" w:noVBand="0"/>
      </w:tblPr>
      <w:tblGrid>
        <w:gridCol w:w="4200"/>
        <w:gridCol w:w="5050"/>
      </w:tblGrid>
      <w:tr w14:paraId="27CB024F">
        <w:trPr/>
        <w:tc>
          <w:tcPr>
            <w:tcW w:w="4200" w:type="dxa"/>
            <w:tcBorders/>
          </w:tcPr>
          <w:p w14:paraId="5E30C248">
            <w:pPr>
              <w:pStyle w:val="style0"/>
              <w:rPr/>
            </w:pPr>
            <w:r>
              <w:t>Challenge</w:t>
            </w:r>
          </w:p>
        </w:tc>
        <w:tc>
          <w:tcPr>
            <w:tcW w:w="5050" w:type="dxa"/>
            <w:tcBorders/>
          </w:tcPr>
          <w:p w14:paraId="0F9A26B1">
            <w:pPr>
              <w:pStyle w:val="style0"/>
              <w:rPr/>
            </w:pPr>
            <w:r>
              <w:t>Solution Implemented</w:t>
            </w:r>
          </w:p>
        </w:tc>
      </w:tr>
      <w:tr w14:paraId="0779FBB0">
        <w:tblPrEx/>
        <w:trPr/>
        <w:tc>
          <w:tcPr>
            <w:tcW w:w="4200" w:type="dxa"/>
            <w:tcBorders/>
          </w:tcPr>
          <w:p w14:paraId="32245868">
            <w:pPr>
              <w:pStyle w:val="style0"/>
              <w:rPr/>
            </w:pPr>
            <w:r>
              <w:t>Different medical report layouts</w:t>
            </w:r>
          </w:p>
        </w:tc>
        <w:tc>
          <w:tcPr>
            <w:tcW w:w="5050" w:type="dxa"/>
            <w:tcBorders/>
          </w:tcPr>
          <w:p w14:paraId="3760611A">
            <w:pPr>
              <w:pStyle w:val="style0"/>
              <w:rPr/>
            </w:pPr>
            <w:r>
              <w:t>Layered extraction with section-aware parsing and OCR fallback</w:t>
            </w:r>
          </w:p>
        </w:tc>
      </w:tr>
      <w:tr w14:paraId="0A70AF7B">
        <w:tblPrEx/>
        <w:trPr/>
        <w:tc>
          <w:tcPr>
            <w:tcW w:w="4200" w:type="dxa"/>
            <w:tcBorders/>
          </w:tcPr>
          <w:p w14:paraId="6DB94F39">
            <w:pPr>
              <w:pStyle w:val="style0"/>
              <w:rPr/>
            </w:pPr>
            <w:r>
              <w:t>OCR errors in values and abbreviations</w:t>
            </w:r>
          </w:p>
        </w:tc>
        <w:tc>
          <w:tcPr>
            <w:tcW w:w="5050" w:type="dxa"/>
            <w:tcBorders/>
          </w:tcPr>
          <w:p w14:paraId="79213810">
            <w:pPr>
              <w:pStyle w:val="style0"/>
              <w:rPr/>
            </w:pPr>
            <w:r>
              <w:t>Medical notation-aware cleaning, validation and review flags</w:t>
            </w:r>
          </w:p>
        </w:tc>
      </w:tr>
      <w:tr w14:paraId="5A91B43B">
        <w:tblPrEx/>
        <w:trPr/>
        <w:tc>
          <w:tcPr>
            <w:tcW w:w="4200" w:type="dxa"/>
            <w:tcBorders/>
          </w:tcPr>
          <w:p w14:paraId="2008CA4B">
            <w:pPr>
              <w:pStyle w:val="style0"/>
              <w:rPr/>
            </w:pPr>
            <w:r>
              <w:t>Measurements need contextual interpretation</w:t>
            </w:r>
          </w:p>
        </w:tc>
        <w:tc>
          <w:tcPr>
            <w:tcW w:w="5050" w:type="dxa"/>
            <w:tcBorders/>
          </w:tcPr>
          <w:p w14:paraId="0C45531A">
            <w:pPr>
              <w:pStyle w:val="style0"/>
              <w:rPr/>
            </w:pPr>
            <w:r>
              <w:t>Associate test, value, unit and reference range before generation</w:t>
            </w:r>
          </w:p>
        </w:tc>
      </w:tr>
      <w:tr w14:paraId="35F97B94">
        <w:tblPrEx/>
        <w:trPr/>
        <w:tc>
          <w:tcPr>
            <w:tcW w:w="4200" w:type="dxa"/>
            <w:tcBorders/>
          </w:tcPr>
          <w:p w14:paraId="22BC2695">
            <w:pPr>
              <w:pStyle w:val="style0"/>
              <w:rPr/>
            </w:pPr>
            <w:r>
              <w:t>Generic NLP may remove important medical tokens</w:t>
            </w:r>
          </w:p>
        </w:tc>
        <w:tc>
          <w:tcPr>
            <w:tcW w:w="5050" w:type="dxa"/>
            <w:tcBorders/>
          </w:tcPr>
          <w:p w14:paraId="2720F23B">
            <w:pPr>
              <w:pStyle w:val="style0"/>
              <w:rPr/>
            </w:pPr>
            <w:r>
              <w:t>Protected medical-term set and domain-aware preprocessing</w:t>
            </w:r>
          </w:p>
        </w:tc>
      </w:tr>
      <w:tr w14:paraId="34F56E33">
        <w:tblPrEx/>
        <w:trPr/>
        <w:tc>
          <w:tcPr>
            <w:tcW w:w="4200" w:type="dxa"/>
            <w:tcBorders/>
          </w:tcPr>
          <w:p w14:paraId="3F06B4CF">
            <w:pPr>
              <w:pStyle w:val="style0"/>
              <w:rPr/>
            </w:pPr>
            <w:r>
              <w:t>Generative AI hallucination risk</w:t>
            </w:r>
          </w:p>
        </w:tc>
        <w:tc>
          <w:tcPr>
            <w:tcW w:w="5050" w:type="dxa"/>
            <w:tcBorders/>
          </w:tcPr>
          <w:p w14:paraId="7F532D15">
            <w:pPr>
              <w:pStyle w:val="style0"/>
              <w:rPr/>
            </w:pPr>
            <w:r>
              <w:t>Grounded prompt construction, evidence constraints and uncertainty communication</w:t>
            </w:r>
          </w:p>
        </w:tc>
      </w:tr>
    </w:tbl>
    <w:p w14:paraId="46915FD6">
      <w:pPr>
        <w:pStyle w:val="style0"/>
        <w:spacing w:before="100" w:after="240"/>
        <w:jc w:val="center"/>
        <w:rPr>
          <w:sz w:val="24"/>
          <w:szCs w:val="24"/>
        </w:rPr>
      </w:pPr>
      <w:r>
        <w:rPr>
          <w:i/>
          <w:iCs/>
          <w:sz w:val="24"/>
          <w:szCs w:val="24"/>
        </w:rPr>
        <w:t>Table 4.3 — Challenges encountered in Modules 1 and 2 and the solutions implemented</w:t>
      </w:r>
    </w:p>
    <w:p w14:paraId="52166F41">
      <w:pPr>
        <w:pStyle w:val="style2"/>
        <w:spacing w:before="240" w:after="140"/>
        <w:rPr>
          <w:color w:val="auto"/>
          <w:sz w:val="28"/>
          <w:szCs w:val="28"/>
        </w:rPr>
      </w:pPr>
      <w:r>
        <w:rPr>
          <w:b/>
          <w:bCs/>
          <w:color w:val="auto"/>
          <w:sz w:val="28"/>
          <w:szCs w:val="28"/>
        </w:rPr>
        <w:t>4.11 Individual Engineering Contribution</w:t>
      </w:r>
    </w:p>
    <w:p w14:paraId="41B6FAA3">
      <w:pPr>
        <w:pStyle w:val="style0"/>
        <w:spacing w:after="160" w:lineRule="auto" w:line="300"/>
        <w:jc w:val="both"/>
        <w:rPr>
          <w:sz w:val="24"/>
          <w:szCs w:val="24"/>
        </w:rPr>
      </w:pPr>
      <w:r>
        <w:rPr>
          <w:sz w:val="24"/>
          <w:szCs w:val="24"/>
        </w:rPr>
        <w:t>The individual engineering contribution documented in this report covers the design and integration of medical report processing and the grounded generative explanation workflow. Key work areas include multimodal ingestion, OCR-aware preprocessing, structured medical information representation, prompt construction, explanation formatting, testing and safety-oriented output validation.</w:t>
      </w:r>
    </w:p>
    <w:p w14:paraId="23BA19E1">
      <w:pPr>
        <w:pStyle w:val="style1"/>
        <w:pageBreakBefore/>
        <w:spacing w:before="200" w:after="200"/>
        <w:jc w:val="center"/>
        <w:rPr>
          <w:color w:val="auto"/>
          <w:sz w:val="28"/>
          <w:szCs w:val="28"/>
        </w:rPr>
      </w:pPr>
      <w:r>
        <w:rPr>
          <w:b/>
          <w:bCs/>
          <w:color w:val="auto"/>
          <w:sz w:val="28"/>
          <w:szCs w:val="28"/>
        </w:rPr>
        <w:t>CHAPTER 5 CONCLUSION, FUTURE WORK AND REFLECTION</w:t>
      </w:r>
    </w:p>
    <w:p w14:paraId="357F9E56">
      <w:pPr>
        <w:pStyle w:val="style2"/>
        <w:spacing w:before="240" w:after="140"/>
        <w:rPr>
          <w:color w:val="auto"/>
          <w:sz w:val="28"/>
          <w:szCs w:val="28"/>
        </w:rPr>
      </w:pPr>
      <w:r>
        <w:rPr>
          <w:b/>
          <w:bCs/>
          <w:color w:val="auto"/>
          <w:sz w:val="28"/>
          <w:szCs w:val="28"/>
        </w:rPr>
        <w:t>5.1 Conclusion</w:t>
      </w:r>
    </w:p>
    <w:p w14:paraId="7BEA1BA9">
      <w:pPr>
        <w:pStyle w:val="style0"/>
        <w:spacing w:after="160" w:lineRule="auto" w:line="300"/>
        <w:jc w:val="both"/>
        <w:rPr>
          <w:sz w:val="24"/>
          <w:szCs w:val="24"/>
        </w:rPr>
      </w:pPr>
      <w:r>
        <w:rPr>
          <w:sz w:val="24"/>
          <w:szCs w:val="24"/>
        </w:rPr>
        <w:t>The Generative AI Enabled Multimodal Medical Report Explainer addresses the gap between complex medical documents and patient understanding by combining multimodal report processing with grounded generative AI. Module 1 prepares traceable medical information from heterogeneous reports, while Module 2 converts that information into patient-friendly explanations and clinician-oriented decision-support summaries. The architecture emphasizes privacy, uncertainty communication and human oversight so that generated language supports understanding without being treated as autonomous medical diagnosis or treatment.</w:t>
      </w:r>
    </w:p>
    <w:p w14:paraId="5F341B1A">
      <w:pPr>
        <w:pStyle w:val="style2"/>
        <w:spacing w:before="240" w:after="140"/>
        <w:rPr>
          <w:color w:val="auto"/>
          <w:sz w:val="24"/>
          <w:szCs w:val="24"/>
        </w:rPr>
      </w:pPr>
      <w:r>
        <w:rPr>
          <w:b/>
          <w:bCs/>
          <w:color w:val="auto"/>
          <w:sz w:val="28"/>
          <w:szCs w:val="28"/>
        </w:rPr>
        <w:t>5.2 Future Scope</w:t>
      </w:r>
    </w:p>
    <w:p w14:paraId="6D00A642">
      <w:pPr>
        <w:pStyle w:val="style179"/>
        <w:numPr>
          <w:ilvl w:val="0"/>
          <w:numId w:val="1"/>
        </w:numPr>
        <w:spacing w:after="100" w:lineRule="auto" w:line="276"/>
        <w:jc w:val="both"/>
        <w:rPr>
          <w:sz w:val="24"/>
          <w:szCs w:val="24"/>
        </w:rPr>
      </w:pPr>
      <w:r>
        <w:rPr>
          <w:sz w:val="24"/>
          <w:szCs w:val="24"/>
        </w:rPr>
        <w:t>Improve OCR and document-layout understanding for low-quality scans, handwritten annotations and complex multi-column reports.</w:t>
      </w:r>
    </w:p>
    <w:p w14:paraId="4CF72ECF">
      <w:pPr>
        <w:pStyle w:val="style179"/>
        <w:numPr>
          <w:ilvl w:val="0"/>
          <w:numId w:val="1"/>
        </w:numPr>
        <w:spacing w:after="100" w:lineRule="auto" w:line="276"/>
        <w:jc w:val="both"/>
        <w:rPr>
          <w:sz w:val="24"/>
          <w:szCs w:val="24"/>
        </w:rPr>
      </w:pPr>
      <w:r>
        <w:rPr>
          <w:sz w:val="24"/>
          <w:szCs w:val="24"/>
        </w:rPr>
        <w:t>Extend multilingual medical terminology support so explanations can be generated in regional languages while preserving clinical meaning.</w:t>
      </w:r>
    </w:p>
    <w:p w14:paraId="41CB865A">
      <w:pPr>
        <w:pStyle w:val="style179"/>
        <w:numPr>
          <w:ilvl w:val="0"/>
          <w:numId w:val="1"/>
        </w:numPr>
        <w:spacing w:after="100" w:lineRule="auto" w:line="276"/>
        <w:jc w:val="both"/>
        <w:rPr>
          <w:sz w:val="24"/>
          <w:szCs w:val="24"/>
        </w:rPr>
      </w:pPr>
      <w:r>
        <w:rPr>
          <w:sz w:val="24"/>
          <w:szCs w:val="24"/>
        </w:rPr>
        <w:t>Introduce stronger automated evaluation for factual consistency, traceability, readability, hallucination resistance and safety.</w:t>
      </w:r>
    </w:p>
    <w:p w14:paraId="37EE0BA7">
      <w:pPr>
        <w:pStyle w:val="style179"/>
        <w:numPr>
          <w:ilvl w:val="0"/>
          <w:numId w:val="1"/>
        </w:numPr>
        <w:spacing w:after="100" w:lineRule="auto" w:line="276"/>
        <w:jc w:val="both"/>
        <w:rPr>
          <w:sz w:val="24"/>
          <w:szCs w:val="24"/>
        </w:rPr>
      </w:pPr>
      <w:r>
        <w:rPr>
          <w:sz w:val="24"/>
          <w:szCs w:val="24"/>
        </w:rPr>
        <w:t>Add retrieval from validated medical knowledge sources so explanations can be grounded in approved reference material when the report alone is insufficient.</w:t>
      </w:r>
    </w:p>
    <w:p w14:paraId="4241E128">
      <w:pPr>
        <w:pStyle w:val="style179"/>
        <w:numPr>
          <w:ilvl w:val="0"/>
          <w:numId w:val="1"/>
        </w:numPr>
        <w:spacing w:after="100" w:lineRule="auto" w:line="276"/>
        <w:jc w:val="both"/>
        <w:rPr>
          <w:sz w:val="24"/>
          <w:szCs w:val="24"/>
        </w:rPr>
      </w:pPr>
      <w:r>
        <w:rPr>
          <w:sz w:val="24"/>
          <w:szCs w:val="24"/>
        </w:rPr>
        <w:t>Develop clinician feedback loops that allow correction of extracted fields and generated explanations before reuse.</w:t>
      </w:r>
    </w:p>
    <w:p w14:paraId="74678D0D">
      <w:pPr>
        <w:pStyle w:val="style2"/>
        <w:spacing w:before="240" w:after="140"/>
        <w:rPr>
          <w:color w:val="auto"/>
          <w:sz w:val="28"/>
          <w:szCs w:val="28"/>
        </w:rPr>
      </w:pPr>
      <w:r>
        <w:rPr>
          <w:b/>
          <w:bCs/>
          <w:color w:val="auto"/>
          <w:sz w:val="28"/>
          <w:szCs w:val="28"/>
        </w:rPr>
        <w:t>5.3 Professional Learning &amp; Individual Reflection</w:t>
      </w:r>
    </w:p>
    <w:p w14:paraId="439B1D8A">
      <w:pPr>
        <w:pStyle w:val="style3"/>
        <w:spacing w:before="200" w:after="120"/>
        <w:rPr>
          <w:color w:val="auto"/>
          <w:sz w:val="28"/>
          <w:szCs w:val="28"/>
        </w:rPr>
      </w:pPr>
      <w:r>
        <w:rPr>
          <w:b/>
          <w:bCs/>
          <w:color w:val="auto"/>
          <w:sz w:val="28"/>
          <w:szCs w:val="28"/>
        </w:rPr>
        <w:t>New Knowledge Acquired</w:t>
      </w:r>
    </w:p>
    <w:p w14:paraId="30C90DAD">
      <w:pPr>
        <w:pStyle w:val="style179"/>
        <w:numPr>
          <w:ilvl w:val="0"/>
          <w:numId w:val="1"/>
        </w:numPr>
        <w:spacing w:after="100" w:lineRule="auto" w:line="276"/>
        <w:jc w:val="both"/>
        <w:rPr>
          <w:sz w:val="24"/>
          <w:szCs w:val="24"/>
        </w:rPr>
      </w:pPr>
      <w:r>
        <w:rPr>
          <w:sz w:val="24"/>
          <w:szCs w:val="24"/>
        </w:rPr>
        <w:t>Practical experience designing a multimodal document pipeline that handles digital PDFs, scanned pages and images while preserving clinically meaningful values and layout context.</w:t>
      </w:r>
    </w:p>
    <w:p w14:paraId="2C1E77D2">
      <w:pPr>
        <w:pStyle w:val="style179"/>
        <w:numPr>
          <w:ilvl w:val="0"/>
          <w:numId w:val="1"/>
        </w:numPr>
        <w:spacing w:after="100" w:lineRule="auto" w:line="276"/>
        <w:jc w:val="both"/>
        <w:rPr>
          <w:sz w:val="24"/>
          <w:szCs w:val="24"/>
        </w:rPr>
      </w:pPr>
      <w:r>
        <w:rPr>
          <w:sz w:val="24"/>
          <w:szCs w:val="24"/>
        </w:rPr>
        <w:t>Understanding of how medical NLP differs from generic text processing, particularly in handling abbreviations, measurements, negation, reference ranges and clinical context.</w:t>
      </w:r>
    </w:p>
    <w:p w14:paraId="27E78231">
      <w:pPr>
        <w:pStyle w:val="style179"/>
        <w:numPr>
          <w:ilvl w:val="0"/>
          <w:numId w:val="1"/>
        </w:numPr>
        <w:spacing w:after="100" w:lineRule="auto" w:line="276"/>
        <w:jc w:val="both"/>
        <w:rPr>
          <w:sz w:val="24"/>
          <w:szCs w:val="24"/>
        </w:rPr>
      </w:pPr>
      <w:r>
        <w:rPr>
          <w:sz w:val="24"/>
          <w:szCs w:val="24"/>
        </w:rPr>
        <w:t>Experience designing grounded generative-AI prompts that separate source facts from explanatory language and communicate uncertainty.</w:t>
      </w:r>
    </w:p>
    <w:p w14:paraId="777A4F8A">
      <w:pPr>
        <w:pStyle w:val="style3"/>
        <w:spacing w:before="200" w:after="120"/>
        <w:rPr>
          <w:color w:val="auto"/>
          <w:sz w:val="28"/>
          <w:szCs w:val="28"/>
        </w:rPr>
      </w:pPr>
      <w:r>
        <w:rPr>
          <w:b/>
          <w:bCs/>
          <w:color w:val="auto"/>
          <w:sz w:val="28"/>
          <w:szCs w:val="28"/>
        </w:rPr>
        <w:t>Engineering &amp; Professional Skills Developed</w:t>
      </w:r>
    </w:p>
    <w:p w14:paraId="2A4A54C0">
      <w:pPr>
        <w:pStyle w:val="style179"/>
        <w:numPr>
          <w:ilvl w:val="0"/>
          <w:numId w:val="1"/>
        </w:numPr>
        <w:spacing w:after="100" w:lineRule="auto" w:line="276"/>
        <w:jc w:val="both"/>
        <w:rPr>
          <w:sz w:val="24"/>
          <w:szCs w:val="24"/>
        </w:rPr>
      </w:pPr>
      <w:r>
        <w:rPr>
          <w:sz w:val="24"/>
          <w:szCs w:val="24"/>
        </w:rPr>
        <w:t>Designing modular fallback pipelines for OCR and document processing so failures can be detected and handled safely.</w:t>
      </w:r>
    </w:p>
    <w:p w14:paraId="00A207B8">
      <w:pPr>
        <w:pStyle w:val="style179"/>
        <w:numPr>
          <w:ilvl w:val="0"/>
          <w:numId w:val="1"/>
        </w:numPr>
        <w:spacing w:after="100" w:lineRule="auto" w:line="276"/>
        <w:jc w:val="both"/>
        <w:rPr>
          <w:sz w:val="24"/>
          <w:szCs w:val="24"/>
        </w:rPr>
      </w:pPr>
      <w:r>
        <w:rPr>
          <w:sz w:val="24"/>
          <w:szCs w:val="24"/>
        </w:rPr>
        <w:t>Testing extraction and generation as separate stages and tracing outputs back to source fields rather than evaluating only the final response.</w:t>
      </w:r>
    </w:p>
    <w:p w14:paraId="630ED9A2">
      <w:pPr>
        <w:pStyle w:val="style179"/>
        <w:numPr>
          <w:ilvl w:val="0"/>
          <w:numId w:val="1"/>
        </w:numPr>
        <w:spacing w:after="100" w:lineRule="auto" w:line="276"/>
        <w:jc w:val="both"/>
        <w:rPr>
          <w:sz w:val="24"/>
          <w:szCs w:val="24"/>
        </w:rPr>
      </w:pPr>
      <w:r>
        <w:rPr>
          <w:sz w:val="24"/>
          <w:szCs w:val="24"/>
        </w:rPr>
        <w:t>Applying responsible-AI principles including privacy, human oversight, transparency, safe failure and avoidance of unsupported medical claims.</w:t>
      </w:r>
    </w:p>
    <w:p w14:paraId="4BC01A1B">
      <w:pPr>
        <w:pStyle w:val="style3"/>
        <w:spacing w:before="200" w:after="120"/>
        <w:rPr>
          <w:color w:val="auto"/>
          <w:sz w:val="28"/>
          <w:szCs w:val="28"/>
        </w:rPr>
      </w:pPr>
      <w:r>
        <w:rPr>
          <w:b/>
          <w:bCs/>
          <w:color w:val="auto"/>
          <w:sz w:val="28"/>
          <w:szCs w:val="28"/>
        </w:rPr>
        <w:t>Individual Reflection</w:t>
      </w:r>
    </w:p>
    <w:p w14:paraId="23B66596">
      <w:pPr>
        <w:pStyle w:val="style0"/>
        <w:spacing w:after="160" w:lineRule="auto" w:line="300"/>
        <w:jc w:val="both"/>
        <w:rPr>
          <w:sz w:val="24"/>
          <w:szCs w:val="24"/>
        </w:rPr>
      </w:pPr>
      <w:r>
        <w:rPr>
          <w:sz w:val="24"/>
          <w:szCs w:val="24"/>
        </w:rPr>
        <w:t>The most important engineering lesson from the project is that a fluent generative response is only useful when the underlying medical information is correctly extracted and traceable. This led to a design in which Module 1 creates a structured evidence layer and Module 2 generates explanations from that evidence. The project also highlighted the importance of protecting patient privacy, representing uncertainty and keeping final clinical judgement with qualified professionals.</w:t>
      </w:r>
    </w:p>
    <w:p w14:paraId="2763F4EC">
      <w:pPr>
        <w:pStyle w:val="style1"/>
        <w:pageBreakBefore/>
        <w:spacing w:before="200" w:after="200"/>
        <w:jc w:val="center"/>
        <w:rPr>
          <w:color w:val="auto"/>
          <w:sz w:val="28"/>
          <w:szCs w:val="28"/>
        </w:rPr>
      </w:pPr>
      <w:r>
        <w:rPr>
          <w:b/>
          <w:bCs/>
          <w:color w:val="auto"/>
          <w:sz w:val="28"/>
          <w:szCs w:val="28"/>
        </w:rPr>
        <w:t>REFERENCES</w:t>
      </w:r>
    </w:p>
    <w:p w14:paraId="40B7DBE0">
      <w:pPr>
        <w:pStyle w:val="style179"/>
        <w:numPr>
          <w:ilvl w:val="0"/>
          <w:numId w:val="4"/>
        </w:numPr>
        <w:spacing w:after="140" w:lineRule="auto" w:line="276"/>
        <w:rPr>
          <w:sz w:val="24"/>
          <w:szCs w:val="24"/>
        </w:rPr>
      </w:pPr>
      <w:r>
        <w:rPr>
          <w:sz w:val="24"/>
          <w:szCs w:val="24"/>
        </w:rPr>
        <w:t>D. Lee et al., “BioBERT: a pre-trained biomedical language representation model for biomedical text mining,” Bioinformatics, 2020.</w:t>
      </w:r>
    </w:p>
    <w:p w14:paraId="687AE78E">
      <w:pPr>
        <w:pStyle w:val="style179"/>
        <w:numPr>
          <w:ilvl w:val="0"/>
          <w:numId w:val="4"/>
        </w:numPr>
        <w:spacing w:after="140" w:lineRule="auto" w:line="276"/>
        <w:rPr>
          <w:sz w:val="24"/>
          <w:szCs w:val="24"/>
        </w:rPr>
      </w:pPr>
      <w:r>
        <w:rPr>
          <w:sz w:val="24"/>
          <w:szCs w:val="24"/>
        </w:rPr>
        <w:t>E. Alsentzer et al., “Publicly Available Clinical BERT Embeddings,” Proceedings of the 2nd Clinical NLP Workshop, 2019.</w:t>
      </w:r>
    </w:p>
    <w:p w14:paraId="4E1221DB">
      <w:pPr>
        <w:pStyle w:val="style179"/>
        <w:numPr>
          <w:ilvl w:val="0"/>
          <w:numId w:val="4"/>
        </w:numPr>
        <w:spacing w:after="140" w:lineRule="auto" w:line="276"/>
        <w:rPr>
          <w:sz w:val="24"/>
          <w:szCs w:val="24"/>
        </w:rPr>
      </w:pPr>
      <w:r>
        <w:rPr>
          <w:sz w:val="24"/>
          <w:szCs w:val="24"/>
        </w:rPr>
        <w:t>K. Singhal et al., “Large Language Models Encode Clinical Knowledge,” Nature, 2023.</w:t>
      </w:r>
    </w:p>
    <w:p w14:paraId="28A99E49">
      <w:pPr>
        <w:pStyle w:val="style179"/>
        <w:numPr>
          <w:ilvl w:val="0"/>
          <w:numId w:val="4"/>
        </w:numPr>
        <w:spacing w:after="140" w:lineRule="auto" w:line="276"/>
        <w:rPr>
          <w:sz w:val="24"/>
          <w:szCs w:val="24"/>
        </w:rPr>
      </w:pPr>
      <w:r>
        <w:rPr>
          <w:sz w:val="24"/>
          <w:szCs w:val="24"/>
        </w:rPr>
        <w:t>Z. Li et al., “LLaVA-Med: Training a Large Language-and-Vision Assistant for Biomedicine in One Day,” arXiv, 2023.</w:t>
      </w:r>
    </w:p>
    <w:p w14:paraId="0E2A1430">
      <w:pPr>
        <w:pStyle w:val="style179"/>
        <w:numPr>
          <w:ilvl w:val="0"/>
          <w:numId w:val="4"/>
        </w:numPr>
        <w:spacing w:after="140" w:lineRule="auto" w:line="276"/>
        <w:rPr>
          <w:sz w:val="24"/>
          <w:szCs w:val="24"/>
        </w:rPr>
      </w:pPr>
      <w:r>
        <w:rPr>
          <w:sz w:val="24"/>
          <w:szCs w:val="24"/>
        </w:rPr>
        <w:t>Tesseract OCR Documentation – OCR engine and image-text extraction reference.</w:t>
      </w:r>
    </w:p>
    <w:p w14:paraId="7F553BB7">
      <w:pPr>
        <w:pStyle w:val="style179"/>
        <w:numPr>
          <w:ilvl w:val="0"/>
          <w:numId w:val="4"/>
        </w:numPr>
        <w:spacing w:after="140" w:lineRule="auto" w:line="276"/>
        <w:rPr>
          <w:sz w:val="24"/>
          <w:szCs w:val="24"/>
        </w:rPr>
      </w:pPr>
      <w:r>
        <w:rPr>
          <w:sz w:val="24"/>
          <w:szCs w:val="24"/>
        </w:rPr>
        <w:t>PyMuPDF Documentation – PDF parsing and text extraction reference.</w:t>
      </w:r>
    </w:p>
    <w:p w14:paraId="03E0EA39">
      <w:pPr>
        <w:pStyle w:val="style179"/>
        <w:numPr>
          <w:ilvl w:val="0"/>
          <w:numId w:val="4"/>
        </w:numPr>
        <w:spacing w:after="140" w:lineRule="auto" w:line="276"/>
        <w:rPr>
          <w:sz w:val="24"/>
          <w:szCs w:val="24"/>
        </w:rPr>
      </w:pPr>
      <w:r>
        <w:rPr>
          <w:sz w:val="24"/>
          <w:szCs w:val="24"/>
        </w:rPr>
        <w:t>spaCy Documentation – Natural Language Processing and entity-processing reference.</w:t>
      </w:r>
    </w:p>
    <w:p w14:paraId="6686413B">
      <w:pPr>
        <w:pStyle w:val="style179"/>
        <w:numPr>
          <w:ilvl w:val="0"/>
          <w:numId w:val="4"/>
        </w:numPr>
        <w:spacing w:after="140" w:lineRule="auto" w:line="276"/>
        <w:rPr>
          <w:sz w:val="24"/>
          <w:szCs w:val="24"/>
        </w:rPr>
      </w:pPr>
      <w:r>
        <w:rPr>
          <w:sz w:val="24"/>
          <w:szCs w:val="24"/>
        </w:rPr>
        <w:t>Hugging Face Transformers Documentation – transformer models and generation reference.</w:t>
      </w:r>
    </w:p>
    <w:p w14:paraId="47815AEF">
      <w:pPr>
        <w:pStyle w:val="style179"/>
        <w:numPr>
          <w:ilvl w:val="0"/>
          <w:numId w:val="4"/>
        </w:numPr>
        <w:spacing w:after="140" w:lineRule="auto" w:line="276"/>
        <w:rPr>
          <w:sz w:val="24"/>
          <w:szCs w:val="24"/>
        </w:rPr>
      </w:pPr>
      <w:r>
        <w:rPr>
          <w:sz w:val="24"/>
          <w:szCs w:val="24"/>
        </w:rPr>
        <w:t>FastAPI Documentation – backend API framework reference.</w:t>
      </w:r>
    </w:p>
    <w:p w14:paraId="488A6F3F">
      <w:pPr>
        <w:pStyle w:val="style179"/>
        <w:numPr>
          <w:ilvl w:val="0"/>
          <w:numId w:val="4"/>
        </w:numPr>
        <w:spacing w:after="140" w:lineRule="auto" w:line="276"/>
        <w:rPr>
          <w:sz w:val="24"/>
          <w:szCs w:val="24"/>
        </w:rPr>
      </w:pPr>
      <w:r>
        <w:rPr>
          <w:sz w:val="24"/>
          <w:szCs w:val="24"/>
        </w:rPr>
        <w:t>OWASP Application Security Verification Standard – security principles relevant to web applications handling sensitive data.</w:t>
      </w:r>
    </w:p>
    <w:p w14:paraId="01DA975C">
      <w:pPr>
        <w:pStyle w:val="style1"/>
        <w:pageBreakBefore/>
        <w:spacing w:before="200" w:after="200"/>
        <w:jc w:val="center"/>
        <w:rPr>
          <w:color w:val="auto"/>
          <w:sz w:val="28"/>
          <w:szCs w:val="28"/>
        </w:rPr>
      </w:pPr>
      <w:r>
        <w:rPr>
          <w:b/>
          <w:bCs/>
          <w:color w:val="auto"/>
          <w:sz w:val="28"/>
          <w:szCs w:val="28"/>
        </w:rPr>
        <w:t>APPENDICES</w:t>
      </w:r>
    </w:p>
    <w:p w14:paraId="39ED653C">
      <w:pPr>
        <w:pStyle w:val="style2"/>
        <w:spacing w:before="240" w:after="140"/>
        <w:rPr>
          <w:color w:val="auto"/>
          <w:sz w:val="24"/>
          <w:szCs w:val="24"/>
        </w:rPr>
      </w:pPr>
      <w:r>
        <w:rPr>
          <w:b/>
          <w:bCs/>
          <w:color w:val="auto"/>
          <w:sz w:val="24"/>
          <w:szCs w:val="24"/>
        </w:rPr>
        <w:t>Appendix A – Module 1 and Module 2 Screenshots</w:t>
      </w:r>
    </w:p>
    <w:p w14:paraId="63518D35">
      <w:pPr>
        <w:pStyle w:val="style0"/>
        <w:spacing w:after="160" w:lineRule="auto" w:line="300"/>
        <w:jc w:val="both"/>
        <w:rPr>
          <w:sz w:val="24"/>
          <w:szCs w:val="24"/>
        </w:rPr>
      </w:pPr>
      <w:r>
        <w:rPr>
          <w:sz w:val="24"/>
          <w:szCs w:val="24"/>
        </w:rPr>
        <w:t>Screenshots should demonstrate report upload, extracted medical fields, source-to-output traceability, patient explanation and clinician decision-support views. Only synthetic or appropriately de-identified reports should be used for demonstration.</w:t>
      </w:r>
    </w:p>
    <w:p w14:paraId="4AA31600">
      <w:pPr>
        <w:pStyle w:val="style2"/>
        <w:spacing w:before="240" w:after="140"/>
        <w:rPr>
          <w:color w:val="auto"/>
          <w:sz w:val="24"/>
          <w:szCs w:val="24"/>
        </w:rPr>
      </w:pPr>
      <w:r>
        <w:rPr>
          <w:b/>
          <w:bCs/>
          <w:color w:val="auto"/>
          <w:sz w:val="24"/>
          <w:szCs w:val="24"/>
        </w:rPr>
        <w:t>Appendix B – Sample Medical Report Input and Structured Output</w:t>
      </w:r>
    </w:p>
    <w:p w14:paraId="6D8FDF7B">
      <w:pPr>
        <w:pStyle w:val="style0"/>
        <w:spacing w:after="160" w:lineRule="auto" w:line="300"/>
        <w:jc w:val="both"/>
        <w:rPr>
          <w:sz w:val="24"/>
          <w:szCs w:val="24"/>
        </w:rPr>
      </w:pPr>
      <w:r>
        <w:rPr>
          <w:sz w:val="24"/>
          <w:szCs w:val="24"/>
        </w:rPr>
        <w:t>The following is an illustrative example only, constructed to demonstrate the processing pipeline and does not represent a real patient:</w:t>
      </w:r>
    </w:p>
    <w:p w14:paraId="437D5796">
      <w:pPr>
        <w:pStyle w:val="style0"/>
        <w:pBdr>
          <w:left w:val="single" w:sz="4" w:space="0" w:color="cccccc"/>
          <w:right w:val="single" w:sz="4" w:space="0" w:color="cccccc"/>
          <w:top w:val="single" w:sz="4" w:space="0" w:color="cccccc"/>
          <w:bottom w:val="single" w:sz="4" w:space="0" w:color="cccccc"/>
        </w:pBdr>
        <w:shd w:val="clear" w:color="auto" w:fill="f2f2f2"/>
        <w:spacing w:before="100" w:after="200"/>
        <w:rPr>
          <w:sz w:val="24"/>
          <w:szCs w:val="24"/>
        </w:rPr>
      </w:pPr>
      <w:r>
        <w:rPr>
          <w:rFonts w:eastAsia="Consolas"/>
          <w:sz w:val="24"/>
          <w:szCs w:val="24"/>
        </w:rPr>
        <w:t>Input: “Hemoglobin: 12.8 g/dL. Reference range: 12–16 g/dL. Impression: No significant abnormality reported.” Structured output: {test: Hemoglobin, value: 12.8, unit: g/dL, reference_range: 12–16 g/dL, section: Laboratory, source_status: extracted}.</w:t>
      </w:r>
    </w:p>
    <w:p w14:paraId="3A95F088">
      <w:pPr>
        <w:pStyle w:val="style2"/>
        <w:spacing w:before="240" w:after="140"/>
        <w:rPr>
          <w:color w:val="auto"/>
          <w:sz w:val="24"/>
          <w:szCs w:val="24"/>
        </w:rPr>
      </w:pPr>
      <w:r>
        <w:rPr>
          <w:b/>
          <w:bCs/>
          <w:color w:val="auto"/>
          <w:sz w:val="24"/>
          <w:szCs w:val="24"/>
        </w:rPr>
        <w:t>Appendix C – Relevant Code Snippets</w:t>
      </w:r>
    </w:p>
    <w:p w14:paraId="25395F7C">
      <w:pPr>
        <w:pStyle w:val="style0"/>
        <w:spacing w:after="160" w:lineRule="auto" w:line="300"/>
        <w:jc w:val="both"/>
        <w:rPr>
          <w:sz w:val="24"/>
          <w:szCs w:val="24"/>
        </w:rPr>
      </w:pPr>
      <w:r>
        <w:rPr>
          <w:sz w:val="24"/>
          <w:szCs w:val="24"/>
        </w:rPr>
        <w:t>Selected excerpts can include document validation, OCR routing, medical field extraction, structured evidence construction and grounded prompt generation. Complete source code should be maintained in the project repository.</w:t>
      </w:r>
    </w:p>
    <w:p w14:paraId="2510D5DD">
      <w:pPr>
        <w:pStyle w:val="style3"/>
        <w:spacing w:before="200" w:after="120"/>
        <w:rPr>
          <w:color w:val="auto"/>
        </w:rPr>
      </w:pPr>
      <w:r>
        <w:rPr>
          <w:b/>
          <w:bCs/>
          <w:color w:val="auto"/>
        </w:rPr>
        <w:t>C.1 Medical field protection and normalization</w:t>
      </w:r>
    </w:p>
    <w:p w14:paraId="11E95382">
      <w:pPr>
        <w:pStyle w:val="style0"/>
        <w:pBdr>
          <w:left w:val="single" w:sz="4" w:space="0" w:color="cccccc"/>
          <w:right w:val="single" w:sz="4" w:space="0" w:color="cccccc"/>
          <w:top w:val="single" w:sz="4" w:space="0" w:color="cccccc"/>
          <w:bottom w:val="single" w:sz="4" w:space="0" w:color="cccccc"/>
        </w:pBdr>
        <w:shd w:val="clear" w:color="auto" w:fill="f2f2f2"/>
        <w:spacing w:before="100" w:after="200"/>
        <w:rPr>
          <w:sz w:val="24"/>
          <w:szCs w:val="24"/>
        </w:rPr>
      </w:pPr>
      <w:r>
        <w:rPr>
          <w:rFonts w:eastAsia="Consolas"/>
          <w:sz w:val="24"/>
          <w:szCs w:val="24"/>
        </w:rPr>
        <w:t>PROTECTED_MEDICAL_TERMS = {"bp", "hr", "hb", "hgb", "ecg", "spo2", "na", "k", "mg", "mmhg", "bpm", "g/dl", "mg/dl", "mmol/l", "u/l"}</w:t>
      </w:r>
    </w:p>
    <w:p w14:paraId="3F355BFF">
      <w:pPr>
        <w:pStyle w:val="style3"/>
        <w:spacing w:before="200" w:after="120"/>
        <w:rPr>
          <w:color w:val="auto"/>
        </w:rPr>
      </w:pPr>
      <w:r>
        <w:rPr>
          <w:b/>
          <w:bCs/>
          <w:color w:val="auto"/>
        </w:rPr>
        <w:t>C.2 OCR-noise cleaning for medical notation</w:t>
      </w:r>
    </w:p>
    <w:p w14:paraId="7D172132">
      <w:pPr>
        <w:pStyle w:val="style0"/>
        <w:pBdr>
          <w:left w:val="single" w:sz="4" w:space="0" w:color="cccccc"/>
          <w:right w:val="single" w:sz="4" w:space="0" w:color="cccccc"/>
          <w:top w:val="single" w:sz="4" w:space="0" w:color="cccccc"/>
          <w:bottom w:val="single" w:sz="4" w:space="0" w:color="cccccc"/>
        </w:pBdr>
        <w:shd w:val="clear" w:color="auto" w:fill="f2f2f2"/>
        <w:spacing w:before="100" w:after="200"/>
        <w:rPr>
          <w:sz w:val="24"/>
          <w:szCs w:val="24"/>
        </w:rPr>
      </w:pPr>
      <w:r>
        <w:rPr>
          <w:rFonts w:eastAsia="Consolas"/>
          <w:sz w:val="24"/>
          <w:szCs w:val="24"/>
        </w:rPr>
        <w:t>cleaned = re.sub(r'[^\w\s\.\:\-\%\/\(\)\+]', ' ', cleaned); cleaned = re.sub(r'\bH\s+b\b', 'Hb', cleaned, flags=re.IGNORECASE); cleaned = re.sub(r'\bS\s+p\s+O2\b', 'SpO2', cleaned, flags=re.IGNORECASE)</w:t>
      </w:r>
    </w:p>
    <w:p w14:paraId="7B617A04">
      <w:pPr>
        <w:pStyle w:val="style3"/>
        <w:spacing w:before="200" w:after="120"/>
        <w:rPr>
          <w:color w:val="auto"/>
        </w:rPr>
      </w:pPr>
      <w:r>
        <w:rPr>
          <w:b/>
          <w:bCs/>
          <w:color w:val="auto"/>
        </w:rPr>
        <w:t>C.3 Grounded prompt construction</w:t>
      </w:r>
    </w:p>
    <w:p w14:paraId="6592D939">
      <w:pPr>
        <w:pStyle w:val="style0"/>
        <w:pBdr>
          <w:left w:val="single" w:sz="4" w:space="0" w:color="cccccc"/>
          <w:right w:val="single" w:sz="4" w:space="0" w:color="cccccc"/>
          <w:top w:val="single" w:sz="4" w:space="0" w:color="cccccc"/>
          <w:bottom w:val="single" w:sz="4" w:space="0" w:color="cccccc"/>
        </w:pBdr>
        <w:shd w:val="clear" w:color="auto" w:fill="f2f2f2"/>
        <w:spacing w:before="100" w:after="200"/>
        <w:rPr>
          <w:sz w:val="24"/>
          <w:szCs w:val="24"/>
        </w:rPr>
      </w:pPr>
      <w:r>
        <w:rPr>
          <w:rFonts w:eastAsia="Consolas"/>
          <w:sz w:val="24"/>
          <w:szCs w:val="24"/>
        </w:rPr>
        <w:t># 1. Load structured report facts -&gt; 2. Build evidence context -&gt; 3. Apply safety instructions -&gt; 4. Generate patient explanation -&gt; 5. Attach source references and review flags</w:t>
      </w:r>
    </w:p>
    <w:p w14:paraId="4DA43D97">
      <w:pPr>
        <w:pStyle w:val="style2"/>
        <w:spacing w:before="240" w:after="140"/>
        <w:rPr>
          <w:color w:val="auto"/>
          <w:sz w:val="24"/>
          <w:szCs w:val="24"/>
        </w:rPr>
      </w:pPr>
      <w:r>
        <w:rPr>
          <w:b/>
          <w:bCs/>
          <w:color w:val="auto"/>
          <w:sz w:val="24"/>
          <w:szCs w:val="24"/>
        </w:rPr>
        <w:t>Appendix D – Test Cases / Test Evidence</w:t>
      </w:r>
    </w:p>
    <w:p w14:paraId="30DBBA8D">
      <w:pPr>
        <w:pStyle w:val="style0"/>
        <w:spacing w:after="160" w:lineRule="auto" w:line="300"/>
        <w:jc w:val="both"/>
        <w:rPr>
          <w:sz w:val="24"/>
          <w:szCs w:val="24"/>
        </w:rPr>
      </w:pPr>
      <w:r>
        <w:rPr>
          <w:sz w:val="24"/>
          <w:szCs w:val="24"/>
        </w:rPr>
        <w:t>Testing should include supported and unsupported file types, OCR fallback, preservation of decimal values and units, entity extraction, source grounding, missing-context handling and safe refusal or review flags for ambiguous content.</w:t>
      </w:r>
    </w:p>
    <w:p w14:paraId="78906DE3">
      <w:pPr>
        <w:pStyle w:val="style2"/>
        <w:spacing w:before="240" w:after="140"/>
        <w:rPr>
          <w:color w:val="auto"/>
          <w:sz w:val="24"/>
          <w:szCs w:val="24"/>
        </w:rPr>
      </w:pPr>
      <w:r>
        <w:rPr>
          <w:b/>
          <w:bCs/>
          <w:color w:val="auto"/>
          <w:sz w:val="24"/>
          <w:szCs w:val="24"/>
        </w:rPr>
        <w:t>Appendix E – Individual Contribution Evidence</w:t>
      </w:r>
    </w:p>
    <w:p w14:paraId="57D4A648">
      <w:pPr>
        <w:pStyle w:val="style0"/>
        <w:spacing w:after="160" w:lineRule="auto" w:line="300"/>
        <w:jc w:val="both"/>
        <w:rPr>
          <w:sz w:val="24"/>
          <w:szCs w:val="24"/>
        </w:rPr>
      </w:pPr>
      <w:r>
        <w:rPr>
          <w:sz w:val="24"/>
          <w:szCs w:val="24"/>
        </w:rPr>
        <w:t>Evidence may include source files for document processing, OCR, medical preprocessing, structured extraction, prompt construction, generative explanation formatting, testing and frontend integration.</w:t>
      </w:r>
    </w:p>
    <w:p w14:paraId="13FC0C13">
      <w:pPr>
        <w:pStyle w:val="style179"/>
        <w:numPr>
          <w:ilvl w:val="0"/>
          <w:numId w:val="1"/>
        </w:numPr>
        <w:spacing w:after="100" w:lineRule="auto" w:line="276"/>
        <w:jc w:val="both"/>
        <w:rPr>
          <w:sz w:val="24"/>
          <w:szCs w:val="24"/>
        </w:rPr>
      </w:pPr>
      <w:r>
        <w:rPr>
          <w:sz w:val="24"/>
          <w:szCs w:val="24"/>
        </w:rPr>
        <w:t>Module 1 evidence: medical report upload, extraction, OCR, preprocessing and structured field generation.</w:t>
      </w:r>
    </w:p>
    <w:p w14:paraId="4767E84E">
      <w:pPr>
        <w:pStyle w:val="style179"/>
        <w:numPr>
          <w:ilvl w:val="0"/>
          <w:numId w:val="1"/>
        </w:numPr>
        <w:spacing w:after="100" w:lineRule="auto" w:line="276"/>
        <w:jc w:val="both"/>
        <w:rPr>
          <w:sz w:val="24"/>
          <w:szCs w:val="24"/>
        </w:rPr>
      </w:pPr>
      <w:r>
        <w:rPr>
          <w:sz w:val="24"/>
          <w:szCs w:val="24"/>
        </w:rPr>
        <w:t>Module 2 evidence: grounded prompt templates, explanation generation, traceability and clinician-support output.</w:t>
      </w:r>
    </w:p>
    <w:p w14:paraId="7847C309">
      <w:pPr>
        <w:pStyle w:val="style179"/>
        <w:numPr>
          <w:ilvl w:val="0"/>
          <w:numId w:val="1"/>
        </w:numPr>
        <w:spacing w:after="100" w:lineRule="auto" w:line="276"/>
        <w:jc w:val="both"/>
        <w:rPr>
          <w:sz w:val="24"/>
          <w:szCs w:val="24"/>
        </w:rPr>
      </w:pPr>
      <w:r>
        <w:rPr>
          <w:sz w:val="24"/>
          <w:szCs w:val="24"/>
        </w:rPr>
        <w:t>Integration evidence: structured Module 1 output passed to Module 2 without manual re-entry.</w:t>
      </w:r>
    </w:p>
    <w:p w14:paraId="74123424">
      <w:pPr>
        <w:pStyle w:val="style179"/>
        <w:numPr>
          <w:ilvl w:val="0"/>
          <w:numId w:val="1"/>
        </w:numPr>
        <w:spacing w:after="100" w:lineRule="auto" w:line="276"/>
        <w:jc w:val="both"/>
        <w:rPr>
          <w:sz w:val="24"/>
          <w:szCs w:val="24"/>
        </w:rPr>
      </w:pPr>
      <w:r>
        <w:rPr>
          <w:sz w:val="24"/>
          <w:szCs w:val="24"/>
        </w:rPr>
        <w:t>Dependency declarations confirming the technology choices should be maintained in the project requirements file.</w:t>
      </w:r>
    </w:p>
    <w:p w14:paraId="79673D4A">
      <w:pPr>
        <w:pStyle w:val="style179"/>
        <w:numPr>
          <w:ilvl w:val="0"/>
          <w:numId w:val="1"/>
        </w:numPr>
        <w:spacing w:after="100" w:lineRule="auto" w:line="276"/>
        <w:jc w:val="both"/>
        <w:rPr/>
      </w:pPr>
      <w:r>
        <w:rPr>
          <w:sz w:val="24"/>
          <w:szCs w:val="24"/>
        </w:rPr>
        <w:t>Project repository reference should be updated to the team's actual repository before final submission.</w:t>
      </w:r>
    </w:p>
    <w:p w14:paraId="08A73599">
      <w:pPr>
        <w:pStyle w:val="style0"/>
        <w:spacing w:after="100" w:lineRule="auto" w:line="276"/>
        <w:jc w:val="both"/>
        <w:rPr/>
      </w:pPr>
    </w:p>
    <w:p w14:paraId="11BFEFD9">
      <w:pPr>
        <w:pStyle w:val="style0"/>
        <w:spacing w:after="100" w:lineRule="auto" w:line="276"/>
        <w:jc w:val="both"/>
        <w:rPr/>
      </w:pPr>
    </w:p>
    <w:p w14:paraId="0B611354">
      <w:pPr>
        <w:pStyle w:val="style0"/>
        <w:spacing w:after="100" w:lineRule="auto" w:line="276"/>
        <w:jc w:val="both"/>
        <w:rPr/>
      </w:pPr>
    </w:p>
    <w:p w14:paraId="262F3989">
      <w:pPr>
        <w:pStyle w:val="style0"/>
        <w:spacing w:after="100" w:lineRule="auto" w:line="276"/>
        <w:jc w:val="both"/>
        <w:rPr/>
      </w:pPr>
    </w:p>
    <w:p w14:paraId="7CBF0333">
      <w:pPr>
        <w:pStyle w:val="style0"/>
        <w:spacing w:after="100" w:lineRule="auto" w:line="276"/>
        <w:jc w:val="both"/>
        <w:rPr/>
      </w:pPr>
    </w:p>
    <w:p w14:paraId="46EAB1D7">
      <w:pPr>
        <w:pStyle w:val="style0"/>
        <w:spacing w:after="100" w:lineRule="auto" w:line="276"/>
        <w:jc w:val="both"/>
        <w:rPr/>
      </w:pPr>
    </w:p>
    <w:p w14:paraId="34B557C1">
      <w:pPr>
        <w:pStyle w:val="style0"/>
        <w:spacing w:after="100" w:lineRule="auto" w:line="276"/>
        <w:jc w:val="both"/>
        <w:rPr/>
      </w:pPr>
    </w:p>
    <w:p w14:paraId="2BF44801">
      <w:pPr>
        <w:pStyle w:val="style0"/>
        <w:spacing w:after="100" w:lineRule="auto" w:line="276"/>
        <w:jc w:val="both"/>
        <w:rPr/>
      </w:pPr>
    </w:p>
    <w:p w14:paraId="557B0D61">
      <w:pPr>
        <w:pStyle w:val="style0"/>
        <w:spacing w:after="100" w:lineRule="auto" w:line="276"/>
        <w:jc w:val="both"/>
        <w:rPr/>
      </w:pPr>
    </w:p>
    <w:p w14:paraId="6CBD12DC">
      <w:pPr>
        <w:pStyle w:val="style0"/>
        <w:spacing w:after="100" w:lineRule="auto" w:line="276"/>
        <w:jc w:val="both"/>
        <w:rPr/>
      </w:pPr>
    </w:p>
    <w:p w14:paraId="2C896CD9">
      <w:pPr>
        <w:pStyle w:val="style0"/>
        <w:spacing w:after="100" w:lineRule="auto" w:line="276"/>
        <w:jc w:val="both"/>
        <w:rPr/>
      </w:pPr>
    </w:p>
    <w:p w14:paraId="2F217C1A">
      <w:pPr>
        <w:pStyle w:val="style0"/>
        <w:spacing w:after="100" w:lineRule="auto" w:line="276"/>
        <w:jc w:val="both"/>
        <w:rPr/>
      </w:pPr>
    </w:p>
    <w:p w14:paraId="32A2BEEC">
      <w:pPr>
        <w:pStyle w:val="style0"/>
        <w:spacing w:after="100" w:lineRule="auto" w:line="276"/>
        <w:jc w:val="both"/>
        <w:rPr/>
      </w:pPr>
    </w:p>
    <w:p w14:paraId="28833688">
      <w:pPr>
        <w:pStyle w:val="style0"/>
        <w:spacing w:after="100" w:lineRule="auto" w:line="276"/>
        <w:jc w:val="center"/>
        <w:rPr>
          <w:b/>
          <w:bCs/>
          <w:sz w:val="28"/>
          <w:szCs w:val="28"/>
        </w:rPr>
      </w:pPr>
      <w:r>
        <w:rPr>
          <w:b/>
          <w:bCs/>
          <w:sz w:val="28"/>
          <w:szCs w:val="28"/>
        </w:rPr>
        <w:t>CAPSTONE PROJECT OUTCOME MAPPING SHEET</w:t>
      </w:r>
    </w:p>
    <w:tbl>
      <w:tblPr>
        <w:tblStyle w:val="style154"/>
        <w:tblW w:w="0" w:type="auto"/>
        <w:tblLook w:val="04A0" w:firstRow="1" w:lastRow="0" w:firstColumn="1" w:lastColumn="0" w:noHBand="0" w:noVBand="1"/>
      </w:tblPr>
      <w:tblGrid>
        <w:gridCol w:w="5208"/>
        <w:gridCol w:w="1348"/>
        <w:gridCol w:w="2801"/>
      </w:tblGrid>
      <w:tr w14:paraId="5610A406">
        <w:trPr/>
        <w:tc>
          <w:tcPr>
            <w:tcW w:w="0" w:type="auto"/>
            <w:tcBorders/>
            <w:hideMark/>
          </w:tcPr>
          <w:p w14:paraId="4CCFCE3B">
            <w:pPr>
              <w:pStyle w:val="style0"/>
              <w:rPr/>
            </w:pPr>
            <w:r>
              <w:t>Outcome Evidence</w:t>
            </w:r>
          </w:p>
        </w:tc>
        <w:tc>
          <w:tcPr>
            <w:tcW w:w="0" w:type="auto"/>
            <w:tcBorders/>
            <w:hideMark/>
          </w:tcPr>
          <w:p w14:paraId="5B278A91">
            <w:pPr>
              <w:pStyle w:val="style0"/>
              <w:rPr/>
            </w:pPr>
            <w:r>
              <w:t>SO / Area</w:t>
            </w:r>
          </w:p>
        </w:tc>
        <w:tc>
          <w:tcPr>
            <w:tcW w:w="0" w:type="auto"/>
            <w:tcBorders/>
            <w:hideMark/>
          </w:tcPr>
          <w:p w14:paraId="16FBD46A">
            <w:pPr>
              <w:pStyle w:val="style0"/>
              <w:rPr/>
            </w:pPr>
            <w:r>
              <w:t>Location in This Report</w:t>
            </w:r>
          </w:p>
        </w:tc>
      </w:tr>
      <w:tr w14:paraId="678724E0">
        <w:tblPrEx/>
        <w:trPr/>
        <w:tc>
          <w:tcPr>
            <w:tcW w:w="0" w:type="auto"/>
            <w:tcBorders/>
            <w:hideMark/>
          </w:tcPr>
          <w:p w14:paraId="577158E3">
            <w:pPr>
              <w:pStyle w:val="style0"/>
              <w:rPr/>
            </w:pPr>
            <w:r>
              <w:t>Medical report problem formulation and multimodal processing</w:t>
            </w:r>
          </w:p>
        </w:tc>
        <w:tc>
          <w:tcPr>
            <w:tcW w:w="0" w:type="auto"/>
            <w:tcBorders/>
            <w:hideMark/>
          </w:tcPr>
          <w:p w14:paraId="326BED15">
            <w:pPr>
              <w:pStyle w:val="style0"/>
              <w:rPr/>
            </w:pPr>
            <w:r>
              <w:t>SO1</w:t>
            </w:r>
          </w:p>
        </w:tc>
        <w:tc>
          <w:tcPr>
            <w:tcW w:w="0" w:type="auto"/>
            <w:tcBorders/>
            <w:hideMark/>
          </w:tcPr>
          <w:p w14:paraId="717318B1">
            <w:pPr>
              <w:pStyle w:val="style0"/>
              <w:rPr/>
            </w:pPr>
            <w:r>
              <w:t>Ch. 1, Ch. 2</w:t>
            </w:r>
          </w:p>
        </w:tc>
      </w:tr>
      <w:tr w14:paraId="60F0D505">
        <w:tblPrEx/>
        <w:trPr/>
        <w:tc>
          <w:tcPr>
            <w:tcW w:w="0" w:type="auto"/>
            <w:tcBorders/>
            <w:hideMark/>
          </w:tcPr>
          <w:p w14:paraId="469E98D7">
            <w:pPr>
              <w:pStyle w:val="style0"/>
              <w:rPr/>
            </w:pPr>
            <w:r>
              <w:t>Engineering design under constraints</w:t>
            </w:r>
          </w:p>
        </w:tc>
        <w:tc>
          <w:tcPr>
            <w:tcW w:w="0" w:type="auto"/>
            <w:tcBorders/>
            <w:hideMark/>
          </w:tcPr>
          <w:p w14:paraId="4D5A466C">
            <w:pPr>
              <w:pStyle w:val="style0"/>
              <w:rPr/>
            </w:pPr>
            <w:r>
              <w:t>SO2</w:t>
            </w:r>
          </w:p>
        </w:tc>
        <w:tc>
          <w:tcPr>
            <w:tcW w:w="0" w:type="auto"/>
            <w:tcBorders/>
            <w:hideMark/>
          </w:tcPr>
          <w:p w14:paraId="1B4C80AB">
            <w:pPr>
              <w:pStyle w:val="style0"/>
              <w:rPr/>
            </w:pPr>
            <w:r>
              <w:t>Ch. 3</w:t>
            </w:r>
          </w:p>
        </w:tc>
      </w:tr>
      <w:tr w14:paraId="3FA3999F">
        <w:tblPrEx/>
        <w:trPr/>
        <w:tc>
          <w:tcPr>
            <w:tcW w:w="0" w:type="auto"/>
            <w:tcBorders/>
            <w:hideMark/>
          </w:tcPr>
          <w:p w14:paraId="122903CD">
            <w:pPr>
              <w:pStyle w:val="style0"/>
              <w:rPr/>
            </w:pPr>
            <w:r>
              <w:t>Written/oral technical communication</w:t>
            </w:r>
          </w:p>
        </w:tc>
        <w:tc>
          <w:tcPr>
            <w:tcW w:w="0" w:type="auto"/>
            <w:tcBorders/>
            <w:hideMark/>
          </w:tcPr>
          <w:p w14:paraId="4A8380ED">
            <w:pPr>
              <w:pStyle w:val="style0"/>
              <w:rPr/>
            </w:pPr>
            <w:r>
              <w:t>SO3</w:t>
            </w:r>
          </w:p>
        </w:tc>
        <w:tc>
          <w:tcPr>
            <w:tcW w:w="0" w:type="auto"/>
            <w:tcBorders/>
            <w:hideMark/>
          </w:tcPr>
          <w:p w14:paraId="31F5D971">
            <w:pPr>
              <w:pStyle w:val="style0"/>
              <w:rPr/>
            </w:pPr>
            <w:r>
              <w:t>Whole report + Viva</w:t>
            </w:r>
          </w:p>
        </w:tc>
      </w:tr>
      <w:tr w14:paraId="7E1F14CE">
        <w:tblPrEx/>
        <w:trPr/>
        <w:tc>
          <w:tcPr>
            <w:tcW w:w="0" w:type="auto"/>
            <w:tcBorders/>
            <w:hideMark/>
          </w:tcPr>
          <w:p w14:paraId="02492CE0">
            <w:pPr>
              <w:pStyle w:val="style0"/>
              <w:rPr/>
            </w:pPr>
            <w:r>
              <w:t>Ethics and responsible AI</w:t>
            </w:r>
          </w:p>
        </w:tc>
        <w:tc>
          <w:tcPr>
            <w:tcW w:w="0" w:type="auto"/>
            <w:tcBorders/>
            <w:hideMark/>
          </w:tcPr>
          <w:p w14:paraId="4C4B451F">
            <w:pPr>
              <w:pStyle w:val="style0"/>
              <w:rPr/>
            </w:pPr>
            <w:r>
              <w:t>SO4</w:t>
            </w:r>
          </w:p>
        </w:tc>
        <w:tc>
          <w:tcPr>
            <w:tcW w:w="0" w:type="auto"/>
            <w:tcBorders/>
            <w:hideMark/>
          </w:tcPr>
          <w:p w14:paraId="7EA7957F">
            <w:pPr>
              <w:pStyle w:val="style0"/>
              <w:rPr/>
            </w:pPr>
            <w:r>
              <w:t>Ch. 3</w:t>
            </w:r>
          </w:p>
        </w:tc>
      </w:tr>
      <w:tr w14:paraId="793346B6">
        <w:tblPrEx/>
        <w:trPr/>
        <w:tc>
          <w:tcPr>
            <w:tcW w:w="0" w:type="auto"/>
            <w:tcBorders/>
            <w:hideMark/>
          </w:tcPr>
          <w:p w14:paraId="096E23CB">
            <w:pPr>
              <w:pStyle w:val="style0"/>
              <w:rPr/>
            </w:pPr>
            <w:r>
              <w:t>Teamwork and individual contribution</w:t>
            </w:r>
          </w:p>
        </w:tc>
        <w:tc>
          <w:tcPr>
            <w:tcW w:w="0" w:type="auto"/>
            <w:tcBorders/>
            <w:hideMark/>
          </w:tcPr>
          <w:p w14:paraId="615FC716">
            <w:pPr>
              <w:pStyle w:val="style0"/>
              <w:rPr/>
            </w:pPr>
            <w:r>
              <w:t>SO5</w:t>
            </w:r>
          </w:p>
        </w:tc>
        <w:tc>
          <w:tcPr>
            <w:tcW w:w="0" w:type="auto"/>
            <w:tcBorders/>
            <w:hideMark/>
          </w:tcPr>
          <w:p w14:paraId="32657481">
            <w:pPr>
              <w:pStyle w:val="style0"/>
              <w:rPr/>
            </w:pPr>
            <w:r>
              <w:t>Contribution Statement + Ch. 4</w:t>
            </w:r>
          </w:p>
        </w:tc>
      </w:tr>
      <w:tr w14:paraId="02077866">
        <w:tblPrEx/>
        <w:trPr/>
        <w:tc>
          <w:tcPr>
            <w:tcW w:w="0" w:type="auto"/>
            <w:tcBorders/>
            <w:hideMark/>
          </w:tcPr>
          <w:p w14:paraId="3F2CA9C1">
            <w:pPr>
              <w:pStyle w:val="style0"/>
              <w:rPr/>
            </w:pPr>
            <w:r>
              <w:t>Experimentation, analysis and engineering judgment</w:t>
            </w:r>
          </w:p>
        </w:tc>
        <w:tc>
          <w:tcPr>
            <w:tcW w:w="0" w:type="auto"/>
            <w:tcBorders/>
            <w:hideMark/>
          </w:tcPr>
          <w:p w14:paraId="2F7931D9">
            <w:pPr>
              <w:pStyle w:val="style0"/>
              <w:rPr/>
            </w:pPr>
            <w:r>
              <w:t>SO6</w:t>
            </w:r>
          </w:p>
        </w:tc>
        <w:tc>
          <w:tcPr>
            <w:tcW w:w="0" w:type="auto"/>
            <w:tcBorders/>
            <w:hideMark/>
          </w:tcPr>
          <w:p w14:paraId="577A186A">
            <w:pPr>
              <w:pStyle w:val="style0"/>
              <w:rPr/>
            </w:pPr>
            <w:r>
              <w:t>Ch. 4</w:t>
            </w:r>
          </w:p>
        </w:tc>
      </w:tr>
      <w:tr w14:paraId="413A0095">
        <w:tblPrEx/>
        <w:trPr/>
        <w:tc>
          <w:tcPr>
            <w:tcW w:w="0" w:type="auto"/>
            <w:tcBorders/>
            <w:hideMark/>
          </w:tcPr>
          <w:p w14:paraId="73A28504">
            <w:pPr>
              <w:pStyle w:val="style0"/>
              <w:rPr/>
            </w:pPr>
            <w:r>
              <w:t>Independent acquisition of new knowledge</w:t>
            </w:r>
          </w:p>
        </w:tc>
        <w:tc>
          <w:tcPr>
            <w:tcW w:w="0" w:type="auto"/>
            <w:tcBorders/>
            <w:hideMark/>
          </w:tcPr>
          <w:p w14:paraId="3CD5F1DA">
            <w:pPr>
              <w:pStyle w:val="style0"/>
              <w:rPr/>
            </w:pPr>
            <w:r>
              <w:t>SO7</w:t>
            </w:r>
          </w:p>
        </w:tc>
        <w:tc>
          <w:tcPr>
            <w:tcW w:w="0" w:type="auto"/>
            <w:tcBorders/>
            <w:hideMark/>
          </w:tcPr>
          <w:p w14:paraId="76AC0B4A">
            <w:pPr>
              <w:pStyle w:val="style0"/>
              <w:rPr/>
            </w:pPr>
            <w:r>
              <w:t>Ch. 5</w:t>
            </w:r>
          </w:p>
        </w:tc>
      </w:tr>
      <w:tr w14:paraId="2F11BDC2">
        <w:tblPrEx/>
        <w:trPr/>
        <w:tc>
          <w:tcPr>
            <w:tcW w:w="0" w:type="auto"/>
            <w:tcBorders/>
            <w:hideMark/>
          </w:tcPr>
          <w:p w14:paraId="693520C7">
            <w:pPr>
              <w:pStyle w:val="style0"/>
              <w:rPr/>
            </w:pPr>
            <w:r>
              <w:t>Application of medical NLP and AI techniques</w:t>
            </w:r>
          </w:p>
        </w:tc>
        <w:tc>
          <w:tcPr>
            <w:tcW w:w="0" w:type="auto"/>
            <w:tcBorders/>
            <w:hideMark/>
          </w:tcPr>
          <w:p w14:paraId="36376B87">
            <w:pPr>
              <w:pStyle w:val="style0"/>
              <w:rPr/>
            </w:pPr>
            <w:r>
              <w:t>SO2</w:t>
            </w:r>
          </w:p>
        </w:tc>
        <w:tc>
          <w:tcPr>
            <w:tcW w:w="0" w:type="auto"/>
            <w:tcBorders/>
            <w:hideMark/>
          </w:tcPr>
          <w:p w14:paraId="0724EFD7">
            <w:pPr>
              <w:pStyle w:val="style0"/>
              <w:rPr/>
            </w:pPr>
            <w:r>
              <w:t>Ch. 2, Ch. 3</w:t>
            </w:r>
          </w:p>
        </w:tc>
      </w:tr>
      <w:tr w14:paraId="7DB59848">
        <w:tblPrEx/>
        <w:trPr/>
        <w:tc>
          <w:tcPr>
            <w:tcW w:w="0" w:type="auto"/>
            <w:tcBorders/>
            <w:hideMark/>
          </w:tcPr>
          <w:p w14:paraId="56A98D39">
            <w:pPr>
              <w:pStyle w:val="style0"/>
              <w:rPr/>
            </w:pPr>
            <w:r>
              <w:t>Sustainability and societal impact</w:t>
            </w:r>
          </w:p>
        </w:tc>
        <w:tc>
          <w:tcPr>
            <w:tcW w:w="0" w:type="auto"/>
            <w:tcBorders/>
            <w:hideMark/>
          </w:tcPr>
          <w:p w14:paraId="419BA411">
            <w:pPr>
              <w:pStyle w:val="style0"/>
              <w:rPr/>
            </w:pPr>
            <w:r>
              <w:t>SO2/SO4</w:t>
            </w:r>
          </w:p>
        </w:tc>
        <w:tc>
          <w:tcPr>
            <w:tcW w:w="0" w:type="auto"/>
            <w:tcBorders/>
            <w:hideMark/>
          </w:tcPr>
          <w:p w14:paraId="0AF1EA49">
            <w:pPr>
              <w:pStyle w:val="style0"/>
              <w:rPr/>
            </w:pPr>
            <w:r>
              <w:t>Ch. 3</w:t>
            </w:r>
          </w:p>
        </w:tc>
      </w:tr>
      <w:tr w14:paraId="3016E23F">
        <w:tblPrEx/>
        <w:trPr/>
        <w:tc>
          <w:tcPr>
            <w:tcW w:w="0" w:type="auto"/>
            <w:tcBorders/>
            <w:hideMark/>
          </w:tcPr>
          <w:p w14:paraId="3A9FF0FA">
            <w:pPr>
              <w:pStyle w:val="style0"/>
              <w:rPr/>
            </w:pPr>
            <w:r>
              <w:t>Risk assessment and mitigation</w:t>
            </w:r>
          </w:p>
        </w:tc>
        <w:tc>
          <w:tcPr>
            <w:tcW w:w="0" w:type="auto"/>
            <w:tcBorders/>
            <w:hideMark/>
          </w:tcPr>
          <w:p w14:paraId="24EC732D">
            <w:pPr>
              <w:pStyle w:val="style0"/>
              <w:rPr/>
            </w:pPr>
            <w:r>
              <w:t>SO2/SO4</w:t>
            </w:r>
          </w:p>
        </w:tc>
        <w:tc>
          <w:tcPr>
            <w:tcW w:w="0" w:type="auto"/>
            <w:tcBorders/>
            <w:hideMark/>
          </w:tcPr>
          <w:p w14:paraId="1E0B3C59">
            <w:pPr>
              <w:pStyle w:val="style0"/>
              <w:rPr/>
            </w:pPr>
            <w:r>
              <w:t>Ch. 3</w:t>
            </w:r>
          </w:p>
        </w:tc>
      </w:tr>
      <w:tr w14:paraId="68ADACD1">
        <w:tblPrEx/>
        <w:trPr/>
        <w:tc>
          <w:tcPr>
            <w:tcW w:w="0" w:type="auto"/>
            <w:tcBorders/>
            <w:hideMark/>
          </w:tcPr>
          <w:p w14:paraId="78F26266">
            <w:pPr>
              <w:pStyle w:val="style0"/>
              <w:rPr/>
            </w:pPr>
            <w:r>
              <w:t>Data privacy and application security</w:t>
            </w:r>
          </w:p>
        </w:tc>
        <w:tc>
          <w:tcPr>
            <w:tcW w:w="0" w:type="auto"/>
            <w:tcBorders/>
            <w:hideMark/>
          </w:tcPr>
          <w:p w14:paraId="05B5E941">
            <w:pPr>
              <w:pStyle w:val="style0"/>
              <w:rPr/>
            </w:pPr>
            <w:r>
              <w:t>Relevant SO</w:t>
            </w:r>
          </w:p>
        </w:tc>
        <w:tc>
          <w:tcPr>
            <w:tcW w:w="0" w:type="auto"/>
            <w:tcBorders/>
            <w:hideMark/>
          </w:tcPr>
          <w:p w14:paraId="2EC22261">
            <w:pPr>
              <w:pStyle w:val="style0"/>
              <w:rPr/>
            </w:pPr>
            <w:r>
              <w:t>Ch. 3</w:t>
            </w:r>
          </w:p>
        </w:tc>
      </w:tr>
      <w:tr w14:paraId="6B6828F4">
        <w:tblPrEx/>
        <w:trPr/>
        <w:tc>
          <w:tcPr>
            <w:tcW w:w="0" w:type="auto"/>
            <w:tcBorders/>
            <w:hideMark/>
          </w:tcPr>
          <w:p w14:paraId="69CBB600">
            <w:pPr>
              <w:pStyle w:val="style0"/>
              <w:rPr/>
            </w:pPr>
            <w:r>
              <w:t>Integrated system-level engineering</w:t>
            </w:r>
          </w:p>
        </w:tc>
        <w:tc>
          <w:tcPr>
            <w:tcW w:w="0" w:type="auto"/>
            <w:tcBorders/>
            <w:hideMark/>
          </w:tcPr>
          <w:p w14:paraId="4712034E">
            <w:pPr>
              <w:pStyle w:val="style0"/>
              <w:rPr/>
            </w:pPr>
            <w:r>
              <w:t>SO1/SO2</w:t>
            </w:r>
          </w:p>
        </w:tc>
        <w:tc>
          <w:tcPr>
            <w:tcW w:w="0" w:type="auto"/>
            <w:tcBorders/>
            <w:hideMark/>
          </w:tcPr>
          <w:p w14:paraId="191590FE">
            <w:pPr>
              <w:pStyle w:val="style0"/>
              <w:rPr/>
            </w:pPr>
            <w:r>
              <w:t>Ch. 3, Ch. 4</w:t>
            </w:r>
          </w:p>
        </w:tc>
      </w:tr>
      <w:tr w14:paraId="4A532DC4">
        <w:tblPrEx/>
        <w:trPr/>
        <w:tc>
          <w:tcPr>
            <w:tcW w:w="0" w:type="auto"/>
            <w:tcBorders/>
            <w:hideMark/>
          </w:tcPr>
          <w:p w14:paraId="15F7F9D3">
            <w:pPr>
              <w:pStyle w:val="style0"/>
              <w:rPr/>
            </w:pPr>
            <w:r>
              <w:t>Project planning and management</w:t>
            </w:r>
          </w:p>
        </w:tc>
        <w:tc>
          <w:tcPr>
            <w:tcW w:w="0" w:type="auto"/>
            <w:tcBorders/>
            <w:hideMark/>
          </w:tcPr>
          <w:p w14:paraId="6537DDC1">
            <w:pPr>
              <w:pStyle w:val="style0"/>
              <w:rPr/>
            </w:pPr>
            <w:r>
              <w:t>SO5</w:t>
            </w:r>
          </w:p>
        </w:tc>
        <w:tc>
          <w:tcPr>
            <w:tcW w:w="0" w:type="auto"/>
            <w:tcBorders/>
            <w:hideMark/>
          </w:tcPr>
          <w:p w14:paraId="2B43279B">
            <w:pPr>
              <w:pStyle w:val="style0"/>
              <w:rPr/>
            </w:pPr>
            <w:r>
              <w:t>Ch. 4</w:t>
            </w:r>
          </w:p>
        </w:tc>
      </w:tr>
      <w:tr w14:paraId="52B2D8FC">
        <w:tblPrEx/>
        <w:trPr/>
        <w:tc>
          <w:tcPr>
            <w:tcW w:w="0" w:type="auto"/>
            <w:tcBorders/>
            <w:hideMark/>
          </w:tcPr>
          <w:p w14:paraId="740F847A">
            <w:pPr>
              <w:pStyle w:val="style0"/>
              <w:rPr/>
            </w:pPr>
            <w:r>
              <w:t>Individual contribution – Modules 1 and 2</w:t>
            </w:r>
          </w:p>
        </w:tc>
        <w:tc>
          <w:tcPr>
            <w:tcW w:w="0" w:type="auto"/>
            <w:tcBorders/>
            <w:hideMark/>
          </w:tcPr>
          <w:p w14:paraId="125A3914">
            <w:pPr>
              <w:pStyle w:val="style0"/>
              <w:rPr/>
            </w:pPr>
            <w:r>
              <w:t>SO1–SO7</w:t>
            </w:r>
          </w:p>
        </w:tc>
        <w:tc>
          <w:tcPr>
            <w:tcW w:w="0" w:type="auto"/>
            <w:tcBorders/>
            <w:hideMark/>
          </w:tcPr>
          <w:p w14:paraId="2A4C7861">
            <w:pPr>
              <w:pStyle w:val="style0"/>
              <w:rPr/>
            </w:pPr>
            <w:r>
              <w:t>Contribution Statement + Ch. 4</w:t>
            </w:r>
          </w:p>
        </w:tc>
      </w:tr>
    </w:tbl>
    <w:p w14:paraId="323B1AC8">
      <w:pPr>
        <w:pStyle w:val="style0"/>
        <w:spacing w:after="100" w:lineRule="auto" w:line="276"/>
        <w:rPr>
          <w:b/>
          <w:bCs/>
          <w:sz w:val="28"/>
          <w:szCs w:val="28"/>
        </w:rPr>
      </w:pPr>
    </w:p>
    <w:sectPr>
      <w:footerReference w:type="default" r:id="rId5"/>
      <w:pgSz w:w="12240" w:h="15840" w:orient="portrait"/>
      <w:pgMar w:top="1440" w:right="1440" w:bottom="1440" w:left="1440" w:header="708" w:footer="708" w:gutter="0"/>
      <w:pgNumType w:start="1"/>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altName w:val="Symbol"/>
    <w:panose1 w:val="05050102010007020507"/>
    <w:charset w:val="02"/>
    <w:family w:val="roman"/>
    <w:pitch w:val="variable"/>
    <w:sig w:usb0="00000000" w:usb1="10000000" w:usb2="00000000" w:usb3="00000000" w:csb0="80000000" w:csb1="00000000"/>
  </w:font>
  <w:font w:name="Times New Roman">
    <w:altName w:val="Times New Roman"/>
    <w:panose1 w:val="02020603050004020304"/>
    <w:charset w:val="00"/>
    <w:family w:val="roman"/>
    <w:pitch w:val="variable"/>
    <w:sig w:usb0="E0002EFF" w:usb1="C000785B" w:usb2="00000009" w:usb3="00000000" w:csb0="000001FF" w:csb1="00000000"/>
  </w:font>
  <w:font w:name="Courier New">
    <w:altName w:val="Courier New"/>
    <w:panose1 w:val="02070309020002020404"/>
    <w:charset w:val="00"/>
    <w:family w:val="modern"/>
    <w:pitch w:val="fixed"/>
    <w:sig w:usb0="E0002EFF" w:usb1="C0007843" w:usb2="00000009" w:usb3="00000000" w:csb0="000001FF" w:csb1="00000000"/>
  </w:font>
  <w:font w:name="Wingdings">
    <w:altName w:val="Wingdings"/>
    <w:panose1 w:val="05000000000000000000"/>
    <w:charset w:val="02"/>
    <w:family w:val="auto"/>
    <w:pitch w:val="variable"/>
    <w:sig w:usb0="00000000" w:usb1="10000000" w:usb2="00000000" w:usb3="00000000" w:csb0="80000000" w:csb1="00000000"/>
  </w:font>
  <w:font w:name="Consolas">
    <w:altName w:val="Consolas"/>
    <w:panose1 w:val="020b0609020002030204"/>
    <w:charset w:val="00"/>
    <w:family w:val="modern"/>
    <w:pitch w:val="fixed"/>
    <w:sig w:usb0="E00006FF" w:usb1="0000FCFF" w:usb2="00000001" w:usb3="00000000" w:csb0="0000019F" w:csb1="00000000"/>
  </w:font>
  <w:font w:name="Aptos Display">
    <w:altName w:val="Aptos Display"/>
    <w:panose1 w:val="00000000000000000000"/>
    <w:charset w:val="00"/>
    <w:family w:val="swiss"/>
    <w:pitch w:val="variable"/>
    <w:sig w:usb0="20000287" w:usb1="00000003" w:usb2="00000000" w:usb3="00000000" w:csb0="0000019F" w:csb1="00000000"/>
  </w:font>
  <w:font w:name="Aptos">
    <w:altName w:val="Aptos"/>
    <w:panose1 w:val="00000000000000000000"/>
    <w:charset w:val="00"/>
    <w:family w:val="swiss"/>
    <w:pitch w:val="variable"/>
    <w:sig w:usb0="20000287" w:usb1="00000003" w:usb2="00000000" w:usb3="00000000" w:csb0="0000019F" w:csb1="00000000"/>
  </w:font>
</w:fonts>
</file>

<file path=word/footer1.xml><?xml version="1.0" encoding="utf-8"?>
<w:ft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14:paraId="17A6C0A1">
    <w:pPr>
      <w:pStyle w:val="style32"/>
      <w:jc w:val="right"/>
      <w:rPr/>
    </w:pPr>
    <w:r>
      <w:rPr/>
      <w:fldChar w:fldCharType="begin"/>
    </w:r>
    <w:r>
      <w:instrText xml:space="preserve"> PAGE   \* MERGEFORMAT </w:instrText>
    </w:r>
    <w:r>
      <w:rPr/>
      <w:fldChar w:fldCharType="separate"/>
    </w:r>
    <w:r>
      <w:rPr>
        <w:noProof/>
      </w:rPr>
      <w:t>2</w:t>
    </w:r>
    <w:r>
      <w:rPr>
        <w:noProof/>
      </w:rPr>
      <w:fldChar w:fldCharType="end"/>
    </w:r>
  </w:p>
  <w:p w14:paraId="73388F51">
    <w:pPr>
      <w:pStyle w:val="style0"/>
      <w:tabs>
        <w:tab w:val="left" w:leader="none" w:pos="2152"/>
      </w:tabs>
      <w:rPr/>
    </w:pPr>
    <w:r>
      <w:tab/>
    </w:r>
  </w:p>
</w:ftr>
</file>

<file path=word/footer2.xml><?xml version="1.0" encoding="utf-8"?>
<w:ft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14:paraId="15B96F97">
    <w:pPr>
      <w:pStyle w:val="style32"/>
      <w:jc w:val="right"/>
      <w:rPr/>
    </w:pPr>
    <w:r>
      <w:rPr/>
      <w:fldChar w:fldCharType="begin"/>
    </w:r>
    <w:r>
      <w:instrText xml:space="preserve"> PAGE   \* MERGEFORMAT </w:instrText>
    </w:r>
    <w:r>
      <w:rPr/>
      <w:fldChar w:fldCharType="separate"/>
    </w:r>
    <w:r>
      <w:rPr>
        <w:noProof/>
      </w:rPr>
      <w:t>2</w:t>
    </w:r>
    <w:r>
      <w:rPr>
        <w:noProof/>
      </w:rPr>
      <w:fldChar w:fldCharType="end"/>
    </w:r>
  </w:p>
  <w:p w14:paraId="05FAAADB">
    <w:pPr>
      <w:pStyle w:val="style0"/>
      <w:tabs>
        <w:tab w:val="left" w:leader="none" w:pos="2152"/>
      </w:tabs>
      <w:rPr/>
    </w:pPr>
    <w:r>
      <w:tab/>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hybridMultilevel"/>
    <w:tmpl w:val="2DE63E9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cs="Courier New" w:hAnsi="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cs="Courier New" w:hAnsi="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cs="Courier New" w:hAnsi="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nsid w:val="00000001"/>
    <w:multiLevelType w:val="hybridMultilevel"/>
    <w:tmpl w:val="BC7C8FFC"/>
    <w:lvl w:ilvl="0" w:tplc="4009000F">
      <w:start w:val="1"/>
      <w:numFmt w:val="decimal"/>
      <w:lvlText w:val="%1."/>
      <w:lvlJc w:val="left"/>
      <w:pPr>
        <w:ind w:left="720" w:hanging="360"/>
      </w:pPr>
      <w:rPr>
        <w:rFonts w:hint="default"/>
      </w:rPr>
    </w:lvl>
    <w:lvl w:ilvl="1" w:tentative="1">
      <w:start w:val="1"/>
      <w:numFmt w:val="bullet"/>
      <w:lvlText w:val="o"/>
      <w:lvlJc w:val="left"/>
      <w:pPr>
        <w:ind w:left="1440" w:hanging="360"/>
      </w:pPr>
      <w:rPr>
        <w:rFonts w:ascii="Courier New" w:cs="Courier New" w:hAnsi="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cs="Courier New" w:hAnsi="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cs="Courier New" w:hAnsi="Courier New" w:hint="default"/>
      </w:rPr>
    </w:lvl>
    <w:lvl w:ilvl="8" w:tentative="1">
      <w:start w:val="1"/>
      <w:numFmt w:val="bullet"/>
      <w:lvlText w:val=""/>
      <w:lvlJc w:val="left"/>
      <w:pPr>
        <w:ind w:left="6480" w:hanging="360"/>
      </w:pPr>
      <w:rPr>
        <w:rFonts w:ascii="Wingdings" w:hAnsi="Wingdings" w:hint="default"/>
      </w:rPr>
    </w:lvl>
  </w:abstractNum>
  <w:abstractNum w:abstractNumId="2">
    <w:nsid w:val="00000002"/>
    <w:multiLevelType w:val="hybridMultilevel"/>
    <w:tmpl w:val="B55C024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cs="Courier New" w:hAnsi="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cs="Courier New" w:hAnsi="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cs="Courier New" w:hAnsi="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nsid w:val="00000003"/>
    <w:multiLevelType w:val="hybridMultilevel"/>
    <w:tmpl w:val="2366622E"/>
    <w:lvl w:ilvl="0" w:tplc="F58A48D2">
      <w:start w:val="1"/>
      <w:numFmt w:val="bullet"/>
      <w:lvlText w:val="●"/>
      <w:lvlJc w:val="left"/>
      <w:pPr>
        <w:ind w:left="720" w:hanging="360"/>
      </w:pPr>
    </w:lvl>
    <w:lvl w:ilvl="1" w:tplc="10088044">
      <w:start w:val="1"/>
      <w:numFmt w:val="bullet"/>
      <w:lvlText w:val="○"/>
      <w:lvlJc w:val="left"/>
      <w:pPr>
        <w:ind w:left="1440" w:hanging="360"/>
      </w:pPr>
    </w:lvl>
    <w:lvl w:ilvl="2" w:tplc="1618E942">
      <w:start w:val="1"/>
      <w:numFmt w:val="bullet"/>
      <w:lvlText w:val="■"/>
      <w:lvlJc w:val="left"/>
      <w:pPr>
        <w:ind w:left="2160" w:hanging="360"/>
      </w:pPr>
    </w:lvl>
    <w:lvl w:ilvl="3" w:tplc="20C68EDA">
      <w:start w:val="1"/>
      <w:numFmt w:val="bullet"/>
      <w:lvlText w:val="●"/>
      <w:lvlJc w:val="left"/>
      <w:pPr>
        <w:ind w:left="2880" w:hanging="360"/>
      </w:pPr>
    </w:lvl>
    <w:lvl w:ilvl="4" w:tplc="D7706D8A">
      <w:start w:val="1"/>
      <w:numFmt w:val="bullet"/>
      <w:lvlText w:val="○"/>
      <w:lvlJc w:val="left"/>
      <w:pPr>
        <w:ind w:left="3600" w:hanging="360"/>
      </w:pPr>
    </w:lvl>
    <w:lvl w:ilvl="5" w:tplc="DD8AA25E">
      <w:start w:val="1"/>
      <w:numFmt w:val="bullet"/>
      <w:lvlText w:val="■"/>
      <w:lvlJc w:val="left"/>
      <w:pPr>
        <w:ind w:left="4320" w:hanging="360"/>
      </w:pPr>
    </w:lvl>
    <w:lvl w:ilvl="6" w:tplc="6A084090">
      <w:start w:val="1"/>
      <w:numFmt w:val="bullet"/>
      <w:lvlText w:val="●"/>
      <w:lvlJc w:val="left"/>
      <w:pPr>
        <w:ind w:left="5040" w:hanging="360"/>
      </w:pPr>
    </w:lvl>
    <w:lvl w:ilvl="7" w:tplc="538235D4">
      <w:start w:val="1"/>
      <w:numFmt w:val="bullet"/>
      <w:lvlText w:val="●"/>
      <w:lvlJc w:val="left"/>
      <w:pPr>
        <w:ind w:left="5760" w:hanging="360"/>
      </w:pPr>
    </w:lvl>
    <w:lvl w:ilvl="8" w:tplc="7D1E5C6C">
      <w:start w:val="1"/>
      <w:numFmt w:val="bullet"/>
      <w:lvlText w:val="●"/>
      <w:lvlJc w:val="left"/>
      <w:pPr>
        <w:ind w:left="6480" w:hanging="360"/>
      </w:pPr>
    </w:lvl>
  </w:abstractNum>
  <w:num w:numId="1">
    <w:abstractNumId w:val="3"/>
    <w:lvlOverride w:ilvl="0">
      <w:startOverride w:val="1"/>
    </w:lvlOverride>
  </w:num>
  <w:num w:numId="2">
    <w:abstractNumId w:val="0"/>
  </w:num>
  <w:num w:numId="3">
    <w:abstractNumId w:val="2"/>
  </w:num>
  <w:num w:numId="4">
    <w:abstractNumId w:val="1"/>
  </w:num>
</w:numbering>
</file>

<file path=word/settings.xml><?xml version="1.0" encoding="utf-8"?>
<w:settings xmlns:w="http://schemas.openxmlformats.org/wordprocessingml/2006/main" xmlns:r="http://schemas.openxmlformats.org/officeDocument/2006/relationships" xmlns:m="http://schemas.openxmlformats.org/officeDocument/2006/math">
  <w:zoom w:percent="100"/>
  <w:displayBackgroundShape/>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Times New Roman" w:cs="Times New Roman" w:eastAsia="Times New Roman" w:hAnsi="Times New Roman"/>
        <w:sz w:val="22"/>
        <w:szCs w:val="22"/>
        <w:lang w:val="en-IN" w:bidi="ar-SA" w:eastAsia="en-IN"/>
      </w:rPr>
    </w:rPrDefault>
    <w:pPrDefault>
      <w:pPr/>
    </w:pPrDefault>
  </w:docDefaults>
  <w:style w:type="paragraph" w:default="1" w:styleId="style0">
    <w:name w:val="Normal"/>
    <w:next w:val="style0"/>
    <w:qFormat/>
    <w:pPr/>
  </w:style>
  <w:style w:type="paragraph" w:styleId="style1">
    <w:name w:val="heading 1"/>
    <w:next w:val="style1"/>
    <w:link w:val="style4100"/>
    <w:qFormat/>
    <w:uiPriority w:val="9"/>
    <w:pPr>
      <w:outlineLvl w:val="0"/>
    </w:pPr>
    <w:rPr>
      <w:color w:val="2e74b5"/>
      <w:sz w:val="32"/>
      <w:szCs w:val="32"/>
    </w:rPr>
  </w:style>
  <w:style w:type="paragraph" w:styleId="style2">
    <w:name w:val="heading 2"/>
    <w:next w:val="style2"/>
    <w:qFormat/>
    <w:uiPriority w:val="9"/>
    <w:pPr>
      <w:outlineLvl w:val="1"/>
    </w:pPr>
    <w:rPr>
      <w:color w:val="2e74b5"/>
      <w:sz w:val="26"/>
      <w:szCs w:val="26"/>
    </w:rPr>
  </w:style>
  <w:style w:type="paragraph" w:styleId="style3">
    <w:name w:val="heading 3"/>
    <w:next w:val="style3"/>
    <w:qFormat/>
    <w:uiPriority w:val="9"/>
    <w:pPr>
      <w:outlineLvl w:val="2"/>
    </w:pPr>
    <w:rPr>
      <w:color w:val="1f4d78"/>
      <w:sz w:val="24"/>
      <w:szCs w:val="24"/>
    </w:rPr>
  </w:style>
  <w:style w:type="paragraph" w:styleId="style4">
    <w:name w:val="heading 4"/>
    <w:next w:val="style4"/>
    <w:qFormat/>
    <w:uiPriority w:val="9"/>
    <w:pPr>
      <w:outlineLvl w:val="3"/>
    </w:pPr>
    <w:rPr>
      <w:i/>
      <w:iCs/>
      <w:color w:val="2e74b5"/>
    </w:rPr>
  </w:style>
  <w:style w:type="paragraph" w:styleId="style5">
    <w:name w:val="heading 5"/>
    <w:next w:val="style5"/>
    <w:qFormat/>
    <w:uiPriority w:val="9"/>
    <w:pPr>
      <w:outlineLvl w:val="4"/>
    </w:pPr>
    <w:rPr>
      <w:color w:val="2e74b5"/>
    </w:rPr>
  </w:style>
  <w:style w:type="paragraph" w:styleId="style6">
    <w:name w:val="heading 6"/>
    <w:next w:val="style6"/>
    <w:qFormat/>
    <w:uiPriority w:val="9"/>
    <w:pPr>
      <w:outlineLvl w:val="5"/>
    </w:pPr>
    <w:rPr>
      <w:color w:val="1f4d78"/>
    </w:rPr>
  </w:style>
  <w:style w:type="character" w:default="1" w:styleId="style65">
    <w:name w:val="Default Paragraph Font"/>
    <w:next w:val="style65"/>
    <w:uiPriority w:val="1"/>
  </w:style>
  <w:style w:type="table" w:default="1" w:styleId="style105">
    <w:name w:val="Normal Table"/>
    <w:next w:val="style105"/>
    <w:uiPriority w:val="99"/>
    <w:pPr/>
    <w:rPr/>
    <w:tblPr>
      <w:tblInd w:w="0" w:type="dxa"/>
      <w:tblCellMar>
        <w:top w:w="0" w:type="dxa"/>
        <w:left w:w="108" w:type="dxa"/>
        <w:bottom w:w="0" w:type="dxa"/>
        <w:right w:w="108" w:type="dxa"/>
      </w:tblCellMar>
    </w:tblPr>
    <w:tcPr>
      <w:tcBorders/>
    </w:tcPr>
  </w:style>
  <w:style w:type="numbering" w:default="1" w:styleId="style107">
    <w:name w:val="No List"/>
    <w:next w:val="style107"/>
    <w:uiPriority w:val="99"/>
    <w:pPr/>
  </w:style>
  <w:style w:type="paragraph" w:styleId="style62">
    <w:name w:val="Title"/>
    <w:next w:val="style62"/>
    <w:qFormat/>
    <w:uiPriority w:val="10"/>
    <w:pPr/>
    <w:rPr>
      <w:sz w:val="56"/>
      <w:szCs w:val="56"/>
    </w:rPr>
  </w:style>
  <w:style w:type="paragraph" w:customStyle="1" w:styleId="style4097">
    <w:name w:val="Strong1"/>
    <w:next w:val="style4097"/>
    <w:qFormat/>
    <w:pPr/>
    <w:rPr>
      <w:b/>
      <w:bCs/>
    </w:rPr>
  </w:style>
  <w:style w:type="paragraph" w:styleId="style179">
    <w:name w:val="List Paragraph"/>
    <w:next w:val="style179"/>
    <w:qFormat/>
    <w:pPr/>
  </w:style>
  <w:style w:type="character" w:styleId="style85">
    <w:name w:val="Hyperlink"/>
    <w:next w:val="style85"/>
    <w:uiPriority w:val="99"/>
    <w:rPr>
      <w:color w:val="0563c1"/>
      <w:u w:val="single"/>
    </w:rPr>
  </w:style>
  <w:style w:type="character" w:styleId="style38">
    <w:name w:val="footnote reference"/>
    <w:next w:val="style38"/>
    <w:uiPriority w:val="99"/>
    <w:rPr>
      <w:vertAlign w:val="superscript"/>
    </w:rPr>
  </w:style>
  <w:style w:type="paragraph" w:styleId="style29">
    <w:name w:val="footnote text"/>
    <w:next w:val="style29"/>
    <w:link w:val="style4098"/>
    <w:uiPriority w:val="99"/>
    <w:pPr/>
    <w:rPr>
      <w:sz w:val="20"/>
      <w:szCs w:val="20"/>
    </w:rPr>
  </w:style>
  <w:style w:type="character" w:customStyle="1" w:styleId="style4098">
    <w:name w:val="Footnote Text Char"/>
    <w:next w:val="style4098"/>
    <w:link w:val="style29"/>
    <w:uiPriority w:val="99"/>
    <w:rPr>
      <w:sz w:val="20"/>
      <w:szCs w:val="20"/>
    </w:rPr>
  </w:style>
  <w:style w:type="character" w:styleId="style42">
    <w:name w:val="endnote reference"/>
    <w:next w:val="style42"/>
    <w:uiPriority w:val="99"/>
    <w:rPr>
      <w:vertAlign w:val="superscript"/>
    </w:rPr>
  </w:style>
  <w:style w:type="paragraph" w:styleId="style43">
    <w:name w:val="endnote text"/>
    <w:next w:val="style43"/>
    <w:link w:val="style4099"/>
    <w:uiPriority w:val="99"/>
    <w:pPr/>
    <w:rPr>
      <w:sz w:val="20"/>
      <w:szCs w:val="20"/>
    </w:rPr>
  </w:style>
  <w:style w:type="character" w:customStyle="1" w:styleId="style4099">
    <w:name w:val="Endnote Text Char"/>
    <w:next w:val="style4099"/>
    <w:link w:val="style43"/>
    <w:uiPriority w:val="99"/>
    <w:rPr>
      <w:sz w:val="20"/>
      <w:szCs w:val="20"/>
    </w:rPr>
  </w:style>
  <w:style w:type="character" w:customStyle="1" w:styleId="style4100">
    <w:name w:val="Heading 1 Char_7ad7ce71-0f9c-4008-ae1a-07109fd8763c"/>
    <w:basedOn w:val="style65"/>
    <w:next w:val="style4100"/>
    <w:link w:val="style1"/>
    <w:uiPriority w:val="9"/>
    <w:rPr>
      <w:color w:val="2e74b5"/>
      <w:sz w:val="32"/>
      <w:szCs w:val="32"/>
    </w:rPr>
  </w:style>
  <w:style w:type="table" w:styleId="style154">
    <w:name w:val="Table Grid"/>
    <w:basedOn w:val="style105"/>
    <w:next w:val="style154"/>
    <w:uiPriority w:val="39"/>
    <w:pP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tcBorders/>
    </w:tcPr>
  </w:style>
  <w:style w:type="character" w:customStyle="1" w:styleId="style4101">
    <w:name w:val="Unresolved Mention"/>
    <w:basedOn w:val="style65"/>
    <w:next w:val="style4101"/>
    <w:uiPriority w:val="99"/>
    <w:rPr>
      <w:color w:val="605e5c"/>
      <w:shd w:val="clear" w:color="auto" w:fill="e1dfdd"/>
    </w:rPr>
  </w:style>
  <w:style w:type="paragraph" w:styleId="style31">
    <w:name w:val="header"/>
    <w:basedOn w:val="style0"/>
    <w:next w:val="style31"/>
    <w:link w:val="style4102"/>
    <w:uiPriority w:val="99"/>
    <w:pPr>
      <w:tabs>
        <w:tab w:val="center" w:leader="none" w:pos="4513"/>
        <w:tab w:val="right" w:leader="none" w:pos="9026"/>
      </w:tabs>
    </w:pPr>
    <w:rPr/>
  </w:style>
  <w:style w:type="character" w:customStyle="1" w:styleId="style4102">
    <w:name w:val="Header Char_2d8f27d3-456c-488c-8d81-db5f42f8b57c"/>
    <w:basedOn w:val="style65"/>
    <w:next w:val="style4102"/>
    <w:link w:val="style31"/>
    <w:uiPriority w:val="99"/>
  </w:style>
  <w:style w:type="paragraph" w:styleId="style32">
    <w:name w:val="footer"/>
    <w:basedOn w:val="style0"/>
    <w:next w:val="style32"/>
    <w:link w:val="style4103"/>
    <w:uiPriority w:val="99"/>
    <w:pPr>
      <w:tabs>
        <w:tab w:val="center" w:leader="none" w:pos="4513"/>
        <w:tab w:val="right" w:leader="none" w:pos="9026"/>
      </w:tabs>
    </w:pPr>
    <w:rPr/>
  </w:style>
  <w:style w:type="character" w:customStyle="1" w:styleId="style4103">
    <w:name w:val="Footer Char_33898e01-9ef8-4347-8d32-2b7635b5159a"/>
    <w:basedOn w:val="style65"/>
    <w:next w:val="style4103"/>
    <w:link w:val="style32"/>
    <w:uiPriority w:val="99"/>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footer" Target="footer1.xml"/><Relationship Id="rId3" Type="http://schemas.openxmlformats.org/officeDocument/2006/relationships/image" Target="media/image1.png"/><Relationship Id="rId4" Type="http://schemas.openxmlformats.org/officeDocument/2006/relationships/image" Target="media/image2.png"/><Relationship Id="rId10" Type="http://schemas.openxmlformats.org/officeDocument/2006/relationships/customXml" Target="../customXml/item1.xml"/><Relationship Id="rId9" Type="http://schemas.openxmlformats.org/officeDocument/2006/relationships/theme" Target="theme/theme1.xml"/><Relationship Id="rId5" Type="http://schemas.openxmlformats.org/officeDocument/2006/relationships/footer" Target="footer2.xml"/><Relationship Id="rId6" Type="http://schemas.openxmlformats.org/officeDocument/2006/relationships/styles" Target="styles.xml"/><Relationship Id="rId7" Type="http://schemas.openxmlformats.org/officeDocument/2006/relationships/fontTable" Target="fontTable.xml"/><Relationship Id="rId8"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3CE4E0A-3A0A-41FB-828C-DBF44BB976F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27</TotalTime>
  <Words>5604</Words>
  <Pages>29</Pages>
  <Characters>37216</Characters>
  <Application>WPS Office</Application>
  <DocSecurity>0</DocSecurity>
  <Paragraphs>971</Paragraphs>
  <ScaleCrop>false</ScaleCrop>
  <LinksUpToDate>false</LinksUpToDate>
  <CharactersWithSpaces>42586</CharactersWithSpaces>
  <SharedDoc>false</SharedDoc>
  <HyperlinksChanged>false</HyperlinksChanged>
  <AppVersion>16.000</AppVersion>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2026-09-03T14:44:00Z</dcterms:created>
  <dc:creator>B. Charan Kumar Reddy</dc:creator>
  <lastModifiedBy>CPH2729</lastModifiedBy>
  <lastPrinted>2026-09-02T05:49:00Z</lastPrinted>
  <dcterms:modified xsi:type="dcterms:W3CDTF">2026-09-04T01:15:04Z</dcterms:modified>
  <revision>6</revision>
  <dc:subject>Module 1: Medical Report Processing; Module 2: Generative AI-Based Patient Explanation &amp; Decision Support</dc:subject>
  <dc:title>Generative AI Enabled Multimodal Medical Report Explainer – Improving Patient Comprehension and Clinical Decision Support</dc:title>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97b17c43c61441cd8bbb16c5640e0a3e</vt:lpwstr>
  </property>
</Properties>
</file>