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Колчин И. А.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</w:p>
    <w:p w:rsid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</w:t>
      </w:r>
    </w:p>
    <w:p w:rsidR="000D6111" w:rsidRP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Александрович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1F0867" w:rsidRDefault="001F0867" w:rsidP="00C44CB1">
      <w:pPr>
        <w:pStyle w:val="1"/>
        <w:spacing w:before="120" w:after="120" w:line="360" w:lineRule="auto"/>
      </w:pP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4F6D89" w:rsidRDefault="002C4408" w:rsidP="00FC6A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2316480</wp:posOffset>
            </wp:positionV>
            <wp:extent cx="5732145" cy="3028950"/>
            <wp:effectExtent l="19050" t="0" r="20955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Время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Release</w:t>
            </w:r>
            <w:proofErr w:type="spellEnd"/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Количество процессоров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</w:tr>
      <w:tr w:rsidR="00FA09FD" w:rsidRPr="002C4408" w:rsidTr="00B95E21">
        <w:trPr>
          <w:trHeight w:val="284"/>
        </w:trPr>
        <w:tc>
          <w:tcPr>
            <w:tcW w:w="953" w:type="dxa"/>
            <w:noWrap/>
            <w:hideMark/>
          </w:tcPr>
          <w:p w:rsidR="00FA09FD" w:rsidRPr="002C4408" w:rsidRDefault="00FA09FD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51,24218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51,24218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51,24218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51,24218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14,038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14,038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14,038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14,038</w:t>
            </w:r>
          </w:p>
        </w:tc>
      </w:tr>
      <w:tr w:rsidR="00FA09FD" w:rsidRPr="002C4408" w:rsidTr="00B95E21">
        <w:trPr>
          <w:trHeight w:val="284"/>
        </w:trPr>
        <w:tc>
          <w:tcPr>
            <w:tcW w:w="953" w:type="dxa"/>
            <w:noWrap/>
            <w:hideMark/>
          </w:tcPr>
          <w:p w:rsidR="00FA09FD" w:rsidRPr="002C4408" w:rsidRDefault="00FA09FD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51,1903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52,03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52,03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52,03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12,1935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9,08713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9,08713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9,08713</w:t>
            </w:r>
          </w:p>
        </w:tc>
      </w:tr>
      <w:tr w:rsidR="00FA09FD" w:rsidRPr="002C4408" w:rsidTr="00B95E21">
        <w:trPr>
          <w:trHeight w:val="284"/>
        </w:trPr>
        <w:tc>
          <w:tcPr>
            <w:tcW w:w="953" w:type="dxa"/>
            <w:noWrap/>
            <w:hideMark/>
          </w:tcPr>
          <w:p w:rsidR="00FA09FD" w:rsidRPr="002C4408" w:rsidRDefault="00FA09FD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25,0047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21,653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17,093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13,21093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5,10923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3,1725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2,7533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1,8409</w:t>
            </w:r>
          </w:p>
        </w:tc>
      </w:tr>
      <w:tr w:rsidR="00FA09FD" w:rsidRPr="002C4408" w:rsidTr="00B95E21">
        <w:trPr>
          <w:trHeight w:val="284"/>
        </w:trPr>
        <w:tc>
          <w:tcPr>
            <w:tcW w:w="953" w:type="dxa"/>
            <w:noWrap/>
            <w:hideMark/>
          </w:tcPr>
          <w:p w:rsidR="00FA09FD" w:rsidRPr="002C4408" w:rsidRDefault="00FA09FD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6,272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4,48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2,688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1,65104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3,10735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1,8593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1,23109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0,61198</w:t>
            </w:r>
          </w:p>
        </w:tc>
      </w:tr>
      <w:tr w:rsidR="00FA09FD" w:rsidRPr="002C4408" w:rsidTr="00B95E21">
        <w:trPr>
          <w:trHeight w:val="284"/>
        </w:trPr>
        <w:tc>
          <w:tcPr>
            <w:tcW w:w="953" w:type="dxa"/>
            <w:noWrap/>
            <w:hideMark/>
          </w:tcPr>
          <w:p w:rsidR="00FA09FD" w:rsidRPr="002C4408" w:rsidRDefault="00FA09FD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8,158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3,978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2,134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1,61328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1,12453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0,61931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0,45927</w:t>
            </w:r>
          </w:p>
        </w:tc>
        <w:tc>
          <w:tcPr>
            <w:tcW w:w="1128" w:type="dxa"/>
            <w:noWrap/>
            <w:vAlign w:val="bottom"/>
            <w:hideMark/>
          </w:tcPr>
          <w:p w:rsidR="00FA09FD" w:rsidRPr="00FA09FD" w:rsidRDefault="00FA09FD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FA09FD">
              <w:rPr>
                <w:rFonts w:ascii="Calibri" w:hAnsi="Calibri"/>
                <w:color w:val="000000"/>
                <w:sz w:val="24"/>
                <w:szCs w:val="22"/>
              </w:rPr>
              <w:t>0,328125</w:t>
            </w:r>
          </w:p>
        </w:tc>
      </w:tr>
    </w:tbl>
    <w:p w:rsidR="00FC6AE7" w:rsidRPr="00B551CE" w:rsidRDefault="00B551CE" w:rsidP="00FC6AE7">
      <w:r w:rsidRPr="00B551CE"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3231623</wp:posOffset>
            </wp:positionV>
            <wp:extent cx="5731067" cy="3027872"/>
            <wp:effectExtent l="19050" t="0" r="22033" b="1078"/>
            <wp:wrapTight wrapText="bothSides">
              <wp:wrapPolygon edited="0">
                <wp:start x="-72" y="0"/>
                <wp:lineTo x="-72" y="21608"/>
                <wp:lineTo x="21683" y="21608"/>
                <wp:lineTo x="21683" y="0"/>
                <wp:lineTo x="-72" y="0"/>
              </wp:wrapPolygon>
            </wp:wrapTight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Ускорение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1,001013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1,481341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2,049302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2,366516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2,997846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3,878772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2,01229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2,092471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2,124572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2,14332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8,16999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11,43799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19,06331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31,0363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4,18056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3,308687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8,351339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16,79998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6,281218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12,88139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24,01227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31,76273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9,142709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16,60114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22,38607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31,33333</w:t>
            </w:r>
          </w:p>
        </w:tc>
      </w:tr>
    </w:tbl>
    <w:p w:rsidR="00AD46A2" w:rsidRDefault="00AD46A2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5295900</wp:posOffset>
            </wp:positionV>
            <wp:extent cx="5732145" cy="3028950"/>
            <wp:effectExtent l="19050" t="0" r="20955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1943100</wp:posOffset>
            </wp:positionV>
            <wp:extent cx="5732145" cy="3028950"/>
            <wp:effectExtent l="19050" t="0" r="20955" b="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tbl>
      <w:tblPr>
        <w:tblStyle w:val="af6"/>
        <w:tblW w:w="0" w:type="auto"/>
        <w:tblLook w:val="04A0"/>
      </w:tblPr>
      <w:tblGrid>
        <w:gridCol w:w="960"/>
        <w:gridCol w:w="338"/>
        <w:gridCol w:w="1228"/>
        <w:gridCol w:w="1228"/>
        <w:gridCol w:w="1228"/>
        <w:gridCol w:w="338"/>
        <w:gridCol w:w="1214"/>
        <w:gridCol w:w="1214"/>
        <w:gridCol w:w="1221"/>
      </w:tblGrid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 xml:space="preserve">Эффективность </w:t>
            </w:r>
            <w:r w:rsidR="00B32815" w:rsidRPr="00AD46A2">
              <w:rPr>
                <w:sz w:val="24"/>
              </w:rPr>
              <w:t>распараллеливания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02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3987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D15214" w:rsidRPr="00AD46A2" w:rsidTr="00194A8B">
        <w:trPr>
          <w:trHeight w:val="300"/>
        </w:trPr>
        <w:tc>
          <w:tcPr>
            <w:tcW w:w="960" w:type="dxa"/>
            <w:noWrap/>
            <w:hideMark/>
          </w:tcPr>
          <w:p w:rsidR="00D15214" w:rsidRPr="00AD46A2" w:rsidRDefault="00D15214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1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</w:tr>
      <w:tr w:rsidR="00D15214" w:rsidRPr="00D15214" w:rsidTr="00194A8B">
        <w:trPr>
          <w:trHeight w:val="300"/>
        </w:trPr>
        <w:tc>
          <w:tcPr>
            <w:tcW w:w="960" w:type="dxa"/>
            <w:noWrap/>
            <w:hideMark/>
          </w:tcPr>
          <w:p w:rsidR="00D15214" w:rsidRPr="00AD46A2" w:rsidRDefault="00D15214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0,983861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0,983861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0,983861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1,341843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1,341843</w:t>
            </w:r>
          </w:p>
        </w:tc>
        <w:tc>
          <w:tcPr>
            <w:tcW w:w="1221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1,341843</w:t>
            </w:r>
          </w:p>
        </w:tc>
      </w:tr>
      <w:tr w:rsidR="00D15214" w:rsidRPr="00AD46A2" w:rsidTr="00194A8B">
        <w:trPr>
          <w:trHeight w:val="300"/>
        </w:trPr>
        <w:tc>
          <w:tcPr>
            <w:tcW w:w="960" w:type="dxa"/>
            <w:noWrap/>
            <w:hideMark/>
          </w:tcPr>
          <w:p w:rsidR="00D15214" w:rsidRPr="00AD46A2" w:rsidRDefault="00D15214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1,154791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1,462862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1,892728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1,610474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1,855675</w:t>
            </w:r>
          </w:p>
        </w:tc>
        <w:tc>
          <w:tcPr>
            <w:tcW w:w="1221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2,775398</w:t>
            </w:r>
          </w:p>
        </w:tc>
      </w:tr>
      <w:tr w:rsidR="00D15214" w:rsidRPr="00AD46A2" w:rsidTr="00194A8B">
        <w:trPr>
          <w:trHeight w:val="300"/>
        </w:trPr>
        <w:tc>
          <w:tcPr>
            <w:tcW w:w="960" w:type="dxa"/>
            <w:noWrap/>
            <w:hideMark/>
          </w:tcPr>
          <w:p w:rsidR="00D15214" w:rsidRPr="00AD46A2" w:rsidRDefault="00D15214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1,4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2,333333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3,798818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1,671247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2,524064</w:t>
            </w:r>
          </w:p>
        </w:tc>
        <w:tc>
          <w:tcPr>
            <w:tcW w:w="1221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5,077535</w:t>
            </w:r>
          </w:p>
        </w:tc>
      </w:tr>
      <w:tr w:rsidR="00D15214" w:rsidRPr="00AD46A2" w:rsidTr="00194A8B">
        <w:trPr>
          <w:trHeight w:val="300"/>
        </w:trPr>
        <w:tc>
          <w:tcPr>
            <w:tcW w:w="960" w:type="dxa"/>
            <w:noWrap/>
            <w:hideMark/>
          </w:tcPr>
          <w:p w:rsidR="00D15214" w:rsidRPr="00AD46A2" w:rsidRDefault="00D15214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2,050779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3,822868</w:t>
            </w:r>
          </w:p>
        </w:tc>
        <w:tc>
          <w:tcPr>
            <w:tcW w:w="122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5,056779</w:t>
            </w:r>
          </w:p>
        </w:tc>
        <w:tc>
          <w:tcPr>
            <w:tcW w:w="338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1,815779</w:t>
            </w:r>
          </w:p>
        </w:tc>
        <w:tc>
          <w:tcPr>
            <w:tcW w:w="1214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2,448516</w:t>
            </w:r>
          </w:p>
        </w:tc>
        <w:tc>
          <w:tcPr>
            <w:tcW w:w="1221" w:type="dxa"/>
            <w:noWrap/>
            <w:vAlign w:val="bottom"/>
            <w:hideMark/>
          </w:tcPr>
          <w:p w:rsidR="00D15214" w:rsidRPr="00D15214" w:rsidRDefault="00D15214">
            <w:pPr>
              <w:jc w:val="right"/>
              <w:rPr>
                <w:rFonts w:ascii="Calibri" w:hAnsi="Calibri"/>
                <w:color w:val="000000"/>
                <w:sz w:val="24"/>
                <w:szCs w:val="22"/>
              </w:rPr>
            </w:pPr>
            <w:r w:rsidRPr="00D15214">
              <w:rPr>
                <w:rFonts w:ascii="Calibri" w:hAnsi="Calibri"/>
                <w:color w:val="000000"/>
                <w:sz w:val="24"/>
                <w:szCs w:val="22"/>
              </w:rPr>
              <w:t>3,427139</w:t>
            </w:r>
          </w:p>
        </w:tc>
      </w:tr>
    </w:tbl>
    <w:p w:rsidR="00AD46A2" w:rsidRDefault="00AD46A2" w:rsidP="00FC6AE7">
      <w:pPr>
        <w:rPr>
          <w:noProof/>
        </w:rPr>
      </w:pPr>
    </w:p>
    <w:p w:rsidR="00FA09FD" w:rsidRPr="008E36C4" w:rsidRDefault="00FA09FD" w:rsidP="00FC6AE7">
      <w:pPr>
        <w:rPr>
          <w:lang w:val="en-US"/>
        </w:rPr>
      </w:pPr>
      <w:r w:rsidRPr="00FA09FD"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4050</wp:posOffset>
            </wp:positionV>
            <wp:extent cx="5731067" cy="3027871"/>
            <wp:effectExtent l="19050" t="0" r="22033" b="1079"/>
            <wp:wrapTight wrapText="bothSides">
              <wp:wrapPolygon edited="0">
                <wp:start x="-72" y="0"/>
                <wp:lineTo x="-72" y="21608"/>
                <wp:lineTo x="21683" y="21608"/>
                <wp:lineTo x="21683" y="0"/>
                <wp:lineTo x="-72" y="0"/>
              </wp:wrapPolygon>
            </wp:wrapTight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AD46A2" w:rsidRPr="00AD46A2" w:rsidRDefault="00FA09FD" w:rsidP="00AD46A2">
      <w:pPr>
        <w:rPr>
          <w:lang w:val="en-US"/>
        </w:rPr>
      </w:pPr>
      <w:r w:rsidRPr="00FA09FD"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-371</wp:posOffset>
            </wp:positionV>
            <wp:extent cx="5731067" cy="3027871"/>
            <wp:effectExtent l="19050" t="0" r="22033" b="1079"/>
            <wp:wrapTight wrapText="bothSides">
              <wp:wrapPolygon edited="0">
                <wp:start x="-72" y="0"/>
                <wp:lineTo x="-72" y="21608"/>
                <wp:lineTo x="21683" y="21608"/>
                <wp:lineTo x="21683" y="0"/>
                <wp:lineTo x="-72" y="0"/>
              </wp:wrapPolygon>
            </wp:wrapTight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F3035F" w:rsidRDefault="00D46FF8" w:rsidP="00C44CB1">
      <w:pPr>
        <w:rPr>
          <w:b/>
        </w:rPr>
      </w:pPr>
      <w:bookmarkStart w:id="0" w:name="_GoBack"/>
      <w:bookmarkEnd w:id="0"/>
      <w:r>
        <w:t xml:space="preserve">Благодаря распараллеливанию программы удалось добиться значительного ускорения работы. </w:t>
      </w:r>
      <w:r w:rsidR="00F3035F">
        <w:t xml:space="preserve">При выполнении работы были выведены следующие закономерности: </w:t>
      </w:r>
    </w:p>
    <w:p w:rsidR="00E37D31" w:rsidRDefault="00F3035F" w:rsidP="00F3035F">
      <w:pPr>
        <w:pStyle w:val="a3"/>
        <w:numPr>
          <w:ilvl w:val="0"/>
          <w:numId w:val="10"/>
        </w:numPr>
      </w:pPr>
      <w:r>
        <w:t>чем больше потоков работает на одном процессоре тем быстрее обработка, но после определённого количества потоков(зависит от тактовой частоты процессора) производительность снижается, потому-то нужно определённое кол-во ресурсов процессора на синхронизацию потоков</w:t>
      </w:r>
      <w:r w:rsidR="00672AEC">
        <w:t>.</w:t>
      </w:r>
    </w:p>
    <w:p w:rsidR="00F3035F" w:rsidRDefault="00F3035F" w:rsidP="00632B98">
      <w:pPr>
        <w:pStyle w:val="a3"/>
        <w:numPr>
          <w:ilvl w:val="0"/>
          <w:numId w:val="10"/>
        </w:numPr>
      </w:pPr>
      <w:r>
        <w:t>Чем больше задействовано процессоров тем быстрее обработка.</w:t>
      </w:r>
    </w:p>
    <w:p w:rsidR="00D228AE" w:rsidRPr="00D46FF8" w:rsidRDefault="00D228AE" w:rsidP="00AA4FBE">
      <w:pPr>
        <w:pStyle w:val="a3"/>
        <w:ind w:left="0"/>
      </w:pPr>
      <w:r>
        <w:t>Эффективность распараллеливания сначала возрастает, затем падает, падение происходит потому что обрабатываемая матрица конечна и есть минимум данных, которые может обработать поток. Например потоку можно поручить заполнить часть матрицы, минимальное кол-во - одна ячейка.</w:t>
      </w:r>
    </w:p>
    <w:sectPr w:rsidR="00D228AE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2612B"/>
    <w:rsid w:val="00056C5F"/>
    <w:rsid w:val="00063364"/>
    <w:rsid w:val="000B2E27"/>
    <w:rsid w:val="000D6111"/>
    <w:rsid w:val="000F2C66"/>
    <w:rsid w:val="00112EB0"/>
    <w:rsid w:val="0012466A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F0DC4"/>
    <w:rsid w:val="003B69D6"/>
    <w:rsid w:val="003C6CF6"/>
    <w:rsid w:val="003F7593"/>
    <w:rsid w:val="00404BD9"/>
    <w:rsid w:val="00415023"/>
    <w:rsid w:val="004858EF"/>
    <w:rsid w:val="00492C80"/>
    <w:rsid w:val="00495DCD"/>
    <w:rsid w:val="004A1F1A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2B98"/>
    <w:rsid w:val="00633012"/>
    <w:rsid w:val="006379F8"/>
    <w:rsid w:val="00641670"/>
    <w:rsid w:val="0065742B"/>
    <w:rsid w:val="0066584F"/>
    <w:rsid w:val="00672700"/>
    <w:rsid w:val="00672AEC"/>
    <w:rsid w:val="006A0403"/>
    <w:rsid w:val="006A6CA0"/>
    <w:rsid w:val="006F16CF"/>
    <w:rsid w:val="0072061E"/>
    <w:rsid w:val="007259B3"/>
    <w:rsid w:val="0073010F"/>
    <w:rsid w:val="00754D75"/>
    <w:rsid w:val="00784A6F"/>
    <w:rsid w:val="00796641"/>
    <w:rsid w:val="007D2902"/>
    <w:rsid w:val="007D411B"/>
    <w:rsid w:val="007F4243"/>
    <w:rsid w:val="00821DF0"/>
    <w:rsid w:val="008365FC"/>
    <w:rsid w:val="008426D9"/>
    <w:rsid w:val="008442A2"/>
    <w:rsid w:val="00845F90"/>
    <w:rsid w:val="00882C82"/>
    <w:rsid w:val="008B067A"/>
    <w:rsid w:val="008D6B79"/>
    <w:rsid w:val="008D718E"/>
    <w:rsid w:val="008E36C4"/>
    <w:rsid w:val="009309E6"/>
    <w:rsid w:val="00943187"/>
    <w:rsid w:val="009457E5"/>
    <w:rsid w:val="009507AA"/>
    <w:rsid w:val="0099265F"/>
    <w:rsid w:val="00994C4E"/>
    <w:rsid w:val="009D2E65"/>
    <w:rsid w:val="009E36BB"/>
    <w:rsid w:val="00A2266A"/>
    <w:rsid w:val="00A36FB5"/>
    <w:rsid w:val="00A91B0E"/>
    <w:rsid w:val="00AA4FBE"/>
    <w:rsid w:val="00AC28B7"/>
    <w:rsid w:val="00AD292D"/>
    <w:rsid w:val="00AD46A2"/>
    <w:rsid w:val="00B103D0"/>
    <w:rsid w:val="00B32815"/>
    <w:rsid w:val="00B40BE2"/>
    <w:rsid w:val="00B551CE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7F01"/>
    <w:rsid w:val="00D0456E"/>
    <w:rsid w:val="00D15214"/>
    <w:rsid w:val="00D228AE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E236A"/>
    <w:rsid w:val="00F3035F"/>
    <w:rsid w:val="00F337B2"/>
    <w:rsid w:val="00F77F8E"/>
    <w:rsid w:val="00F90FC6"/>
    <w:rsid w:val="00F91880"/>
    <w:rsid w:val="00FA09FD"/>
    <w:rsid w:val="00FA2969"/>
    <w:rsid w:val="00FB6261"/>
    <w:rsid w:val="00FC6AE7"/>
    <w:rsid w:val="00FD7EAF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4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Лист1!$E$5:$E$9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13.210929999999999</c:v>
                </c:pt>
                <c:pt idx="3">
                  <c:v>1.6510400000000001</c:v>
                </c:pt>
                <c:pt idx="4">
                  <c:v>1.61328</c:v>
                </c:pt>
              </c:numCache>
            </c:numRef>
          </c:yVal>
          <c:smooth val="1"/>
        </c:ser>
        <c:ser>
          <c:idx val="5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Лист1!$D$5:$D$9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17.093</c:v>
                </c:pt>
                <c:pt idx="3">
                  <c:v>2.6880000000000002</c:v>
                </c:pt>
                <c:pt idx="4">
                  <c:v>2.1339999999999999</c:v>
                </c:pt>
              </c:numCache>
            </c:numRef>
          </c:yVal>
          <c:smooth val="1"/>
        </c:ser>
        <c:ser>
          <c:idx val="6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Лист1!$C$5:$C$9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21.652999999999999</c:v>
                </c:pt>
                <c:pt idx="3">
                  <c:v>4.4800000000000004</c:v>
                </c:pt>
                <c:pt idx="4">
                  <c:v>3.9779999999999998</c:v>
                </c:pt>
              </c:numCache>
            </c:numRef>
          </c:yVal>
          <c:smooth val="1"/>
        </c:ser>
        <c:ser>
          <c:idx val="7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Лист1!$B$5:$B$9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51.190300000000022</c:v>
                </c:pt>
                <c:pt idx="2">
                  <c:v>25.0047</c:v>
                </c:pt>
                <c:pt idx="3">
                  <c:v>6.2720000000000002</c:v>
                </c:pt>
                <c:pt idx="4">
                  <c:v>8.1580000000000013</c:v>
                </c:pt>
              </c:numCache>
            </c:numRef>
          </c:yVal>
          <c:smooth val="1"/>
        </c:ser>
        <c:axId val="66472576"/>
        <c:axId val="66474368"/>
      </c:scatterChart>
      <c:valAx>
        <c:axId val="66472576"/>
        <c:scaling>
          <c:orientation val="minMax"/>
        </c:scaling>
        <c:axPos val="b"/>
        <c:numFmt formatCode="General" sourceLinked="1"/>
        <c:tickLblPos val="nextTo"/>
        <c:crossAx val="66474368"/>
        <c:crosses val="autoZero"/>
        <c:crossBetween val="midCat"/>
      </c:valAx>
      <c:valAx>
        <c:axId val="66474368"/>
        <c:scaling>
          <c:orientation val="minMax"/>
        </c:scaling>
        <c:axPos val="l"/>
        <c:majorGridlines/>
        <c:numFmt formatCode="General" sourceLinked="1"/>
        <c:tickLblPos val="nextTo"/>
        <c:crossAx val="66472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Release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4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Лист1!$I$5:$I$9</c:f>
              <c:numCache>
                <c:formatCode>General</c:formatCode>
                <c:ptCount val="5"/>
                <c:pt idx="0">
                  <c:v>14.037999999999998</c:v>
                </c:pt>
                <c:pt idx="1">
                  <c:v>9.0871300000000002</c:v>
                </c:pt>
                <c:pt idx="2">
                  <c:v>1.8409</c:v>
                </c:pt>
                <c:pt idx="3">
                  <c:v>0.61198000000000008</c:v>
                </c:pt>
                <c:pt idx="4">
                  <c:v>0.32812500000000006</c:v>
                </c:pt>
              </c:numCache>
            </c:numRef>
          </c:yVal>
          <c:smooth val="1"/>
        </c:ser>
        <c:ser>
          <c:idx val="5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Лист1!$H$5:$H$9</c:f>
              <c:numCache>
                <c:formatCode>General</c:formatCode>
                <c:ptCount val="5"/>
                <c:pt idx="0">
                  <c:v>14.037999999999998</c:v>
                </c:pt>
                <c:pt idx="1">
                  <c:v>9.0871300000000002</c:v>
                </c:pt>
                <c:pt idx="2">
                  <c:v>2.7532999999999999</c:v>
                </c:pt>
                <c:pt idx="3">
                  <c:v>1.2310899999999998</c:v>
                </c:pt>
                <c:pt idx="4">
                  <c:v>0.45927000000000001</c:v>
                </c:pt>
              </c:numCache>
            </c:numRef>
          </c:yVal>
          <c:smooth val="1"/>
        </c:ser>
        <c:ser>
          <c:idx val="6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Лист1!$G$5:$G$9</c:f>
              <c:numCache>
                <c:formatCode>General</c:formatCode>
                <c:ptCount val="5"/>
                <c:pt idx="0">
                  <c:v>14.037999999999998</c:v>
                </c:pt>
                <c:pt idx="1">
                  <c:v>9.0871300000000002</c:v>
                </c:pt>
                <c:pt idx="2">
                  <c:v>3.1724999999999994</c:v>
                </c:pt>
                <c:pt idx="3">
                  <c:v>1.8593</c:v>
                </c:pt>
                <c:pt idx="4">
                  <c:v>0.61931000000000003</c:v>
                </c:pt>
              </c:numCache>
            </c:numRef>
          </c:yVal>
          <c:smooth val="1"/>
        </c:ser>
        <c:ser>
          <c:idx val="7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Лист1!$F$5:$F$9</c:f>
              <c:numCache>
                <c:formatCode>General</c:formatCode>
                <c:ptCount val="5"/>
                <c:pt idx="0">
                  <c:v>14.037999999999998</c:v>
                </c:pt>
                <c:pt idx="1">
                  <c:v>12.1935</c:v>
                </c:pt>
                <c:pt idx="2">
                  <c:v>5.1092300000000002</c:v>
                </c:pt>
                <c:pt idx="3">
                  <c:v>3.1073499999999998</c:v>
                </c:pt>
                <c:pt idx="4">
                  <c:v>1.12453</c:v>
                </c:pt>
              </c:numCache>
            </c:numRef>
          </c:yVal>
          <c:smooth val="1"/>
        </c:ser>
        <c:axId val="77364608"/>
        <c:axId val="78260096"/>
      </c:scatterChart>
      <c:valAx>
        <c:axId val="77364608"/>
        <c:scaling>
          <c:orientation val="minMax"/>
        </c:scaling>
        <c:axPos val="b"/>
        <c:numFmt formatCode="General" sourceLinked="1"/>
        <c:tickLblPos val="nextTo"/>
        <c:crossAx val="78260096"/>
        <c:crosses val="autoZero"/>
        <c:crossBetween val="midCat"/>
      </c:valAx>
      <c:valAx>
        <c:axId val="78260096"/>
        <c:scaling>
          <c:orientation val="minMax"/>
        </c:scaling>
        <c:axPos val="l"/>
        <c:majorGridlines/>
        <c:numFmt formatCode="General" sourceLinked="1"/>
        <c:tickLblPos val="nextTo"/>
        <c:crossAx val="773646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baseline="0"/>
              <a:t>Ускорение</a:t>
            </a:r>
            <a:r>
              <a:rPr lang="en-US" sz="1800" b="1" i="0" baseline="0"/>
              <a:t> </a:t>
            </a:r>
            <a:r>
              <a:rPr lang="ru-RU" sz="1800" b="1" i="0" baseline="0"/>
              <a:t>в </a:t>
            </a:r>
            <a:r>
              <a:rPr lang="en-US" sz="1800" b="1" i="0" baseline="0"/>
              <a:t>Debug</a:t>
            </a:r>
            <a:endParaRPr lang="ru-RU" sz="1800" b="1" i="0" baseline="0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3280176966912038"/>
          <c:y val="2.7553442612126368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Лист1!$O$5:$O$9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3.8787715929158657</c:v>
                </c:pt>
                <c:pt idx="3">
                  <c:v>31.036304389960247</c:v>
                </c:pt>
                <c:pt idx="4">
                  <c:v>31.762731825845464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Лист1!$N$5:$N$9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2.9978459018311567</c:v>
                </c:pt>
                <c:pt idx="3">
                  <c:v>19.063311011904759</c:v>
                </c:pt>
                <c:pt idx="4">
                  <c:v>24.012268041237114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Лист1!$M$5:$M$9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2.3665164180483074</c:v>
                </c:pt>
                <c:pt idx="3">
                  <c:v>11.437986607142856</c:v>
                </c:pt>
                <c:pt idx="4">
                  <c:v>12.881392659627965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Лист1!$L$5:$L$9</c:f>
              <c:numCache>
                <c:formatCode>General</c:formatCode>
                <c:ptCount val="5"/>
                <c:pt idx="0">
                  <c:v>1</c:v>
                </c:pt>
                <c:pt idx="1">
                  <c:v>1.0010134732556752</c:v>
                </c:pt>
                <c:pt idx="2">
                  <c:v>2.0493019312369292</c:v>
                </c:pt>
                <c:pt idx="3">
                  <c:v>8.169990433673469</c:v>
                </c:pt>
                <c:pt idx="4">
                  <c:v>6.2812184358911578</c:v>
                </c:pt>
              </c:numCache>
            </c:numRef>
          </c:yVal>
          <c:smooth val="1"/>
        </c:ser>
        <c:axId val="101083392"/>
        <c:axId val="101086336"/>
      </c:scatterChart>
      <c:valAx>
        <c:axId val="101083392"/>
        <c:scaling>
          <c:orientation val="minMax"/>
        </c:scaling>
        <c:axPos val="b"/>
        <c:numFmt formatCode="General" sourceLinked="1"/>
        <c:tickLblPos val="nextTo"/>
        <c:crossAx val="101086336"/>
        <c:crosses val="autoZero"/>
        <c:crossBetween val="midCat"/>
      </c:valAx>
      <c:valAx>
        <c:axId val="101086336"/>
        <c:scaling>
          <c:orientation val="minMax"/>
        </c:scaling>
        <c:axPos val="l"/>
        <c:majorGridlines/>
        <c:numFmt formatCode="General" sourceLinked="1"/>
        <c:tickLblPos val="nextTo"/>
        <c:crossAx val="101083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Ускорение</a:t>
            </a:r>
            <a:r>
              <a:rPr lang="en-US"/>
              <a:t> </a:t>
            </a:r>
            <a:r>
              <a:rPr lang="ru-RU"/>
              <a:t>в </a:t>
            </a:r>
            <a:r>
              <a:rPr lang="en-US"/>
              <a:t>Release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1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Лист1!$S$5:$S$9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2.1433202414903088</c:v>
                </c:pt>
                <c:pt idx="3">
                  <c:v>16.799977123435429</c:v>
                </c:pt>
                <c:pt idx="4">
                  <c:v>31.333333333333297</c:v>
                </c:pt>
              </c:numCache>
            </c:numRef>
          </c:yVal>
          <c:smooth val="1"/>
        </c:ser>
        <c:ser>
          <c:idx val="0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Лист1!$R$5:$R$9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2.1245719859233247</c:v>
                </c:pt>
                <c:pt idx="3">
                  <c:v>8.3513390572582153</c:v>
                </c:pt>
                <c:pt idx="4">
                  <c:v>22.386069196768783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Лист1!$Q$5:$Q$9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2.0924706672500988</c:v>
                </c:pt>
                <c:pt idx="3">
                  <c:v>3.3086874668125592</c:v>
                </c:pt>
                <c:pt idx="4">
                  <c:v>16.601136748962553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Лист1!$P$5:$P$9</c:f>
              <c:numCache>
                <c:formatCode>General</c:formatCode>
                <c:ptCount val="5"/>
                <c:pt idx="0">
                  <c:v>1</c:v>
                </c:pt>
                <c:pt idx="1">
                  <c:v>1.4813414019162885</c:v>
                </c:pt>
                <c:pt idx="2">
                  <c:v>2.0122895230788163</c:v>
                </c:pt>
                <c:pt idx="3">
                  <c:v>4.1805595088033165</c:v>
                </c:pt>
                <c:pt idx="4">
                  <c:v>9.1427085093327882</c:v>
                </c:pt>
              </c:numCache>
            </c:numRef>
          </c:yVal>
          <c:smooth val="1"/>
        </c:ser>
        <c:axId val="117959680"/>
        <c:axId val="118146560"/>
      </c:scatterChart>
      <c:valAx>
        <c:axId val="117959680"/>
        <c:scaling>
          <c:orientation val="minMax"/>
        </c:scaling>
        <c:axPos val="b"/>
        <c:numFmt formatCode="General" sourceLinked="1"/>
        <c:tickLblPos val="nextTo"/>
        <c:crossAx val="118146560"/>
        <c:crosses val="autoZero"/>
        <c:crossBetween val="midCat"/>
      </c:valAx>
      <c:valAx>
        <c:axId val="118146560"/>
        <c:scaling>
          <c:orientation val="minMax"/>
        </c:scaling>
        <c:axPos val="l"/>
        <c:majorGridlines/>
        <c:numFmt formatCode="General" sourceLinked="1"/>
        <c:tickLblPos val="nextTo"/>
        <c:crossAx val="117959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Лист1!$E$19:$E$23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0.98386123390351743</c:v>
                </c:pt>
                <c:pt idx="2">
                  <c:v>1.8927282182253631</c:v>
                </c:pt>
                <c:pt idx="3">
                  <c:v>3.7988177148948541</c:v>
                </c:pt>
                <c:pt idx="4">
                  <c:v>5.0567787364871561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Лист1!$D$19:$D$23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0.98386123390351743</c:v>
                </c:pt>
                <c:pt idx="2">
                  <c:v>1.4628619902884217</c:v>
                </c:pt>
                <c:pt idx="3">
                  <c:v>2.333333333333333</c:v>
                </c:pt>
                <c:pt idx="4">
                  <c:v>3.8228678537956884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Лист1!$C$19:$C$23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0.98386123390351743</c:v>
                </c:pt>
                <c:pt idx="2">
                  <c:v>1.1547914838590496</c:v>
                </c:pt>
                <c:pt idx="3">
                  <c:v>1.4</c:v>
                </c:pt>
                <c:pt idx="4">
                  <c:v>2.0507792860734035</c:v>
                </c:pt>
              </c:numCache>
            </c:numRef>
          </c:yVal>
          <c:smooth val="1"/>
        </c:ser>
        <c:axId val="119173504"/>
        <c:axId val="119188096"/>
      </c:scatterChart>
      <c:valAx>
        <c:axId val="119173504"/>
        <c:scaling>
          <c:orientation val="minMax"/>
        </c:scaling>
        <c:axPos val="b"/>
        <c:numFmt formatCode="General" sourceLinked="1"/>
        <c:tickLblPos val="nextTo"/>
        <c:crossAx val="119188096"/>
        <c:crosses val="autoZero"/>
        <c:crossBetween val="midCat"/>
      </c:valAx>
      <c:valAx>
        <c:axId val="119188096"/>
        <c:scaling>
          <c:orientation val="minMax"/>
        </c:scaling>
        <c:axPos val="l"/>
        <c:majorGridlines/>
        <c:numFmt formatCode="General" sourceLinked="1"/>
        <c:tickLblPos val="nextTo"/>
        <c:crossAx val="1191735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Release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Лист1!$I$19:$I$23</c:f>
              <c:numCache>
                <c:formatCode>General</c:formatCode>
                <c:ptCount val="5"/>
                <c:pt idx="0">
                  <c:v>1</c:v>
                </c:pt>
                <c:pt idx="1">
                  <c:v>1.3418428040536454</c:v>
                </c:pt>
                <c:pt idx="2">
                  <c:v>2.7753979031995222</c:v>
                </c:pt>
                <c:pt idx="3">
                  <c:v>5.0775352135690701</c:v>
                </c:pt>
                <c:pt idx="4">
                  <c:v>3.4271390476190486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Лист1!$H$19:$H$23</c:f>
              <c:numCache>
                <c:formatCode>General</c:formatCode>
                <c:ptCount val="5"/>
                <c:pt idx="0">
                  <c:v>1</c:v>
                </c:pt>
                <c:pt idx="1">
                  <c:v>1.3418428040536454</c:v>
                </c:pt>
                <c:pt idx="2">
                  <c:v>1.8556750081720119</c:v>
                </c:pt>
                <c:pt idx="3">
                  <c:v>2.524064040809364</c:v>
                </c:pt>
                <c:pt idx="4">
                  <c:v>2.4485161234132424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Лист1!$G$19:$G$23</c:f>
              <c:numCache>
                <c:formatCode>General</c:formatCode>
                <c:ptCount val="5"/>
                <c:pt idx="0">
                  <c:v>1</c:v>
                </c:pt>
                <c:pt idx="1">
                  <c:v>1.3418428040536454</c:v>
                </c:pt>
                <c:pt idx="2">
                  <c:v>1.6104743892828999</c:v>
                </c:pt>
                <c:pt idx="3">
                  <c:v>1.6712472435862959</c:v>
                </c:pt>
                <c:pt idx="4">
                  <c:v>1.8157788506563757</c:v>
                </c:pt>
              </c:numCache>
            </c:numRef>
          </c:yVal>
          <c:smooth val="1"/>
        </c:ser>
        <c:axId val="119399936"/>
        <c:axId val="119401472"/>
      </c:scatterChart>
      <c:valAx>
        <c:axId val="119399936"/>
        <c:scaling>
          <c:orientation val="minMax"/>
        </c:scaling>
        <c:axPos val="b"/>
        <c:numFmt formatCode="General" sourceLinked="1"/>
        <c:tickLblPos val="nextTo"/>
        <c:crossAx val="119401472"/>
        <c:crosses val="autoZero"/>
        <c:crossBetween val="midCat"/>
      </c:valAx>
      <c:valAx>
        <c:axId val="119401472"/>
        <c:scaling>
          <c:orientation val="minMax"/>
        </c:scaling>
        <c:axPos val="l"/>
        <c:majorGridlines/>
        <c:numFmt formatCode="General" sourceLinked="1"/>
        <c:tickLblPos val="nextTo"/>
        <c:crossAx val="119399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067A-FFF3-4086-BFAE-C7667C8D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Илья</cp:lastModifiedBy>
  <cp:revision>6</cp:revision>
  <dcterms:created xsi:type="dcterms:W3CDTF">2016-10-05T17:31:00Z</dcterms:created>
  <dcterms:modified xsi:type="dcterms:W3CDTF">2016-10-12T13:59:00Z</dcterms:modified>
</cp:coreProperties>
</file>