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enter" w:pos="4677" w:leader="none"/>
          <w:tab w:val="right" w:pos="9355" w:leader="none"/>
        </w:tabs>
        <w:spacing w:lineRule="auto" w:line="240" w:before="0" w:after="0"/>
        <w:rPr/>
      </w:pPr>
      <w:r>
        <w:rPr>
          <w:rFonts w:eastAsia="Times New Roman" w:cs="Times New Roman" w:ascii="Times New Roman" w:hAnsi="Times New Roman"/>
          <w:color w:val="000000"/>
          <w:sz w:val="20"/>
          <w:szCs w:val="20"/>
        </w:rPr>
        <w:t>УДК 004.032.26</w:t>
      </w:r>
    </w:p>
    <w:p>
      <w:pPr>
        <w:pStyle w:val="LOnormal"/>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jc w:val="center"/>
        <w:rPr/>
      </w:pPr>
      <w:r>
        <w:rPr>
          <w:rFonts w:eastAsia="Times New Roman" w:cs="Times New Roman" w:ascii="Times New Roman" w:hAnsi="Times New Roman"/>
          <w:sz w:val="20"/>
          <w:szCs w:val="20"/>
        </w:rPr>
        <w:t xml:space="preserve">Колчин И. А </w:t>
      </w:r>
    </w:p>
    <w:p>
      <w:pPr>
        <w:pStyle w:val="LOnormal"/>
        <w:spacing w:lineRule="auto" w:line="240" w:before="0" w:after="0"/>
        <w:jc w:val="center"/>
        <w:rPr/>
      </w:pPr>
      <w:r>
        <w:rPr>
          <w:rFonts w:eastAsia="Times New Roman" w:cs="Times New Roman" w:ascii="Times New Roman" w:hAnsi="Times New Roman"/>
          <w:sz w:val="20"/>
          <w:szCs w:val="20"/>
        </w:rPr>
        <w:t>Научный руководитель: Егошин А. В., канд. техн. наук</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Поволжский государственный технологический университет</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LOnormal"/>
        <w:ind w:firstLine="301"/>
        <w:jc w:val="center"/>
        <w:rPr/>
      </w:pPr>
      <w:r>
        <w:rPr>
          <w:rFonts w:eastAsia="Times New Roman" w:cs="Times New Roman" w:ascii="Times New Roman" w:hAnsi="Times New Roman"/>
          <w:b/>
          <w:sz w:val="20"/>
          <w:szCs w:val="20"/>
        </w:rPr>
        <w:t>РАЗРАБОТКА НЕЙРОСЕТИ ДЛЯ РЕШЕНИЯ ЗАДАЧИ УПРАВЛЕНИЯ ВОЙСКАМИ В ВОЕННОЙ СТРАТЕГИИ НА КАРТАХ ДОРОГ</w:t>
      </w:r>
    </w:p>
    <w:p>
      <w:pPr>
        <w:pStyle w:val="LOnormal"/>
        <w:spacing w:lineRule="auto" w:line="240" w:before="0" w:after="0"/>
        <w:ind w:firstLine="301"/>
        <w:jc w:val="both"/>
        <w:rPr/>
      </w:pPr>
      <w:r>
        <w:rPr>
          <w:rFonts w:eastAsia="Times New Roman" w:cs="Times New Roman" w:ascii="Times New Roman" w:hAnsi="Times New Roman"/>
          <w:b/>
          <w:i/>
          <w:sz w:val="18"/>
          <w:szCs w:val="18"/>
        </w:rPr>
        <w:t>Аннотация</w:t>
      </w:r>
      <w:r>
        <w:rPr>
          <w:rFonts w:eastAsia="Times New Roman" w:cs="Times New Roman" w:ascii="Times New Roman" w:hAnsi="Times New Roman"/>
          <w:i/>
          <w:sz w:val="18"/>
          <w:szCs w:val="18"/>
        </w:rPr>
        <w:t xml:space="preserve">. </w:t>
      </w:r>
      <w:r>
        <w:rPr>
          <w:rFonts w:eastAsia="Times New Roman" w:cs="Times New Roman" w:ascii="Times New Roman" w:hAnsi="Times New Roman"/>
          <w:i/>
          <w:sz w:val="18"/>
          <w:szCs w:val="18"/>
        </w:rPr>
        <w:t>В данной статье р</w:t>
      </w:r>
      <w:r>
        <w:rPr>
          <w:rFonts w:eastAsia="Times New Roman" w:cs="Times New Roman" w:ascii="Times New Roman" w:hAnsi="Times New Roman"/>
          <w:i/>
          <w:sz w:val="18"/>
          <w:szCs w:val="18"/>
        </w:rPr>
        <w:t>ассмотр</w:t>
      </w:r>
      <w:r>
        <w:rPr>
          <w:rFonts w:eastAsia="Times New Roman" w:cs="Times New Roman" w:ascii="Times New Roman" w:hAnsi="Times New Roman"/>
          <w:i/>
          <w:sz w:val="18"/>
          <w:szCs w:val="18"/>
        </w:rPr>
        <w:t>иваются</w:t>
      </w:r>
      <w:r>
        <w:rPr>
          <w:rFonts w:eastAsia="Times New Roman" w:cs="Times New Roman" w:ascii="Times New Roman" w:hAnsi="Times New Roman"/>
          <w:i/>
          <w:sz w:val="18"/>
          <w:szCs w:val="18"/>
        </w:rPr>
        <w:t xml:space="preserve"> возможности применения технологий машинного обучения для решения задач на картах дорог(авто</w:t>
      </w:r>
      <w:r>
        <w:rPr>
          <w:rFonts w:eastAsia="Times New Roman" w:cs="Times New Roman" w:ascii="Times New Roman" w:hAnsi="Times New Roman"/>
          <w:i/>
          <w:sz w:val="18"/>
          <w:szCs w:val="18"/>
        </w:rPr>
        <w:t>мобильных</w:t>
      </w:r>
      <w:r>
        <w:rPr>
          <w:rFonts w:eastAsia="Times New Roman" w:cs="Times New Roman" w:ascii="Times New Roman" w:hAnsi="Times New Roman"/>
          <w:i/>
          <w:sz w:val="18"/>
          <w:szCs w:val="18"/>
        </w:rPr>
        <w:t xml:space="preserve"> и железных дорог).</w:t>
      </w:r>
    </w:p>
    <w:p>
      <w:pPr>
        <w:pStyle w:val="LOnormal"/>
        <w:spacing w:lineRule="auto" w:line="240" w:before="0" w:after="0"/>
        <w:ind w:firstLine="301"/>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LOnormal"/>
        <w:spacing w:lineRule="auto" w:line="240" w:before="0" w:after="0"/>
        <w:ind w:firstLine="301"/>
        <w:jc w:val="both"/>
        <w:rPr/>
      </w:pPr>
      <w:r>
        <w:rPr>
          <w:rFonts w:eastAsia="Times New Roman" w:cs="Times New Roman" w:ascii="Times New Roman" w:hAnsi="Times New Roman"/>
          <w:b/>
          <w:i/>
          <w:sz w:val="18"/>
          <w:szCs w:val="18"/>
        </w:rPr>
        <w:t>Ключевые слова</w:t>
      </w:r>
      <w:r>
        <w:rPr>
          <w:rFonts w:eastAsia="Times New Roman" w:cs="Times New Roman" w:ascii="Times New Roman" w:hAnsi="Times New Roman"/>
          <w:i/>
          <w:sz w:val="18"/>
          <w:szCs w:val="18"/>
        </w:rPr>
        <w:t>: машинное обучение(Machine learning), обучение с подкреплением(Reinforcement learning), игровой ИИ(Game AI), стратегии реального времени(Real time strategy),  карты дорог(Road map).</w:t>
      </w:r>
    </w:p>
    <w:p>
      <w:pPr>
        <w:pStyle w:val="LOnormal"/>
        <w:spacing w:lineRule="auto" w:line="240" w:before="0" w:after="0"/>
        <w:ind w:firstLine="301"/>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На данный момент не существует никаких видов ИИ, которые решают какие-либо задачи на карте дорог. Такие задачи, как управление армией  в игре «WarOnMap», которая была ранее создана студентами ПГТУ, являются сложными, поскольку нужно учитывать множество факторов. Для обучения человека решению таких задач будет потрачено много времени, но даже после длительного обучения вероятность ошибиться достаточна высока. Известно, что нейросети обучаются быстрее и совершают меньше ошибок. Кроме того невозможно придумать доминантную стратегию(это такая стратегия с помощью которой игрок сможет всегда выигрывать) для победы над нейросетью, при условии что нейросеть обучалась достаточно долго.</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Искусственная нейронная сеть(ИНС,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представляет из себя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представляет из себя самообучающуюся программу. Программы такого типа разрабатываются в рамках машинного обучения.</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Научная новизна данной работы заключается в том, то будет разработана первая нейронная сеть решающая какую-либо задачу на картах дорог(автодорог и железнодорожных). В данном случае этой задачей является управление армией в военной стратегии «WarOnMap».</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На данный момент наибольших успехов в применении машинного обучения в похожих задачах добились: Per-Arne Andersen, Morten Goodwin, Ole-Christoffer Granmo создав игру Deep RTS для исследования технологий машинного обучения[1]; Kun Shao, Yuanheng Zhu, Member, IEEE and Dongbin Zhao, Senior Member в своей работе использовали постепенное трансферное обучения для обучения нейросетей управлению боевыми единицами в игре StarCraft[2]; Hendrik Baier, Peter I. Cowling использовали эволюционный вариант алгоритма Монте-Карло для более быстрого обучения нейросети в пошаговой стратегии Hero Academy[3];</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rPr>
        <w:t>Deep RTS</w:t>
      </w:r>
      <w:r>
        <w:rPr>
          <w:rFonts w:eastAsia="Times New Roman" w:cs="Times New Roman" w:ascii="Times New Roman" w:hAnsi="Times New Roman"/>
          <w:sz w:val="20"/>
          <w:szCs w:val="20"/>
        </w:rPr>
        <w:t xml:space="preserve"> - это высокопроизводительная RTS-игра, созданная специально для исследований в области искусственного интеллекта[1]. </w:t>
      </w:r>
      <w:r>
        <w:rPr>
          <w:rFonts w:eastAsia="Times New Roman" w:cs="Times New Roman" w:ascii="Times New Roman" w:hAnsi="Times New Roman"/>
          <w:sz w:val="20"/>
          <w:szCs w:val="20"/>
        </w:rPr>
        <w:t>В данной стратегии игроку нужно добывать ресурсы, строить базу и армию для победы.</w:t>
      </w:r>
      <w:r>
        <w:rPr>
          <w:rFonts w:eastAsia="Times New Roman" w:cs="Times New Roman" w:ascii="Times New Roman" w:hAnsi="Times New Roman"/>
          <w:sz w:val="20"/>
          <w:szCs w:val="20"/>
        </w:rPr>
        <w:t xml:space="preserve">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Deep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а следовательно и влиять на скорость обучения.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rPr>
        <w:t xml:space="preserve">Во второй </w:t>
      </w:r>
      <w:r>
        <w:rPr>
          <w:rFonts w:eastAsia="Times New Roman" w:cs="Times New Roman" w:ascii="Times New Roman" w:hAnsi="Times New Roman"/>
          <w:sz w:val="20"/>
          <w:szCs w:val="20"/>
        </w:rPr>
        <w:t>рассмотренной работе авторы использовали комбинацию двух подходов трансферного обучения(Transfer Learning) и постепенного обучения(Curriculum Learning) для более быстрого обучения нейронной сети, которая управляла армией в игре Starcraft. Суть 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новый слой обучается в 10 раз быстрее, если бы мы создавали его заново(300 тренировок против 3000). Постепенное обучение представляет из себя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нейросеть управлять различными видами боевых единиц и кроме того вероятность победы достаточна высока при произвольном количестве боевы</w:t>
      </w:r>
      <w:r>
        <w:rPr>
          <w:rFonts w:eastAsia="Times New Roman" w:cs="Times New Roman" w:ascii="Times New Roman" w:hAnsi="Times New Roman"/>
          <w:sz w:val="20"/>
          <w:szCs w:val="20"/>
        </w:rPr>
        <w:t>х единиц(выше 80%)</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В третьей работе </w:t>
      </w:r>
      <w:r>
        <w:rPr>
          <w:rFonts w:eastAsia="Times New Roman" w:cs="Times New Roman" w:ascii="Times New Roman" w:hAnsi="Times New Roman"/>
          <w:sz w:val="20"/>
          <w:szCs w:val="20"/>
        </w:rPr>
        <w:t>р</w:t>
      </w:r>
      <w:r>
        <w:rPr>
          <w:rFonts w:eastAsia="Times New Roman" w:cs="Times New Roman" w:ascii="Times New Roman" w:hAnsi="Times New Roman"/>
          <w:sz w:val="20"/>
          <w:szCs w:val="20"/>
        </w:rPr>
        <w:t xml:space="preserve">ассмотрен улучшенный вариант алгоритма поиска дерева решений Монте-Карло(Monte-Carlo tree search, MCTS) — это эволюционный MCTS (evolutionary MCTS, EMCTS).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действие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лучше чем MCTS на таких сложных играх как стратегии. EMCTS тестировался </w:t>
      </w:r>
      <w:r>
        <w:rPr>
          <w:rFonts w:eastAsia="Times New Roman" w:cs="Times New Roman" w:ascii="Times New Roman" w:hAnsi="Times New Roman"/>
          <w:sz w:val="20"/>
          <w:szCs w:val="20"/>
        </w:rPr>
        <w:t xml:space="preserve">только </w:t>
      </w:r>
      <w:r>
        <w:rPr>
          <w:rFonts w:eastAsia="Times New Roman" w:cs="Times New Roman" w:ascii="Times New Roman" w:hAnsi="Times New Roman"/>
          <w:sz w:val="20"/>
          <w:szCs w:val="20"/>
        </w:rPr>
        <w:t xml:space="preserve">на пошаговой стратегии Hero Academy. </w:t>
      </w:r>
      <w:r>
        <w:rPr>
          <w:rFonts w:eastAsia="Times New Roman" w:cs="Times New Roman" w:ascii="Times New Roman" w:hAnsi="Times New Roman"/>
          <w:sz w:val="20"/>
          <w:szCs w:val="20"/>
        </w:rPr>
        <w:t>Авторы отмечают, что данный алгоритм этот алгоритм может хорошо себя показать в более сложных играх, таких как XCOM или Civilization.</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Целью данного исследования является исследование применения современных технологий машинного обучения для решения задач на картах дорог. В качестве задачи была взята задача управления армией в игре «WarOnMap», где события происходят на карте дорог. Для того, чтобы выполнить эту цель необходимо разработать нейронную сеть, которая будет решать описанную ранее задачу.</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Представленная нейросеть будет первым применением технологии машинного обучения в задача на картах дорог, которые включают карты авто</w:t>
      </w:r>
      <w:r>
        <w:rPr>
          <w:rFonts w:eastAsia="Times New Roman" w:cs="Times New Roman" w:ascii="Times New Roman" w:hAnsi="Times New Roman"/>
          <w:sz w:val="20"/>
          <w:szCs w:val="20"/>
        </w:rPr>
        <w:t>дорог</w:t>
      </w:r>
      <w:r>
        <w:rPr>
          <w:rFonts w:eastAsia="Times New Roman" w:cs="Times New Roman" w:ascii="Times New Roman" w:hAnsi="Times New Roman"/>
          <w:sz w:val="20"/>
          <w:szCs w:val="20"/>
        </w:rPr>
        <w:t xml:space="preserve"> и железных дорог. Нейросеть будет управлять различными видами войск: пехота, артиллерия, мотострелковые подразделения, танки, поезда(войска снабжения). У каждого подразделения имеется запас здоровья или прочности, патронов, еды, воды, кроме этого при ведении боя учитываются боевые характеристики(боевой дух, боевой опыт, дальность атаки, скорость передвижения). Все эти характеристики и особенности карт дорог(множество путей, разветвлённость и плотность дорог) учитываются нейронной сетью при достижении цели.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b w:val="false"/>
          <w:bCs w:val="false"/>
          <w:sz w:val="20"/>
          <w:szCs w:val="20"/>
        </w:rPr>
        <w:t>В рассмотренных работах рассматривались игры, в которых действия происходят на картах похожих на шахматную доску. Такие карты структурно похожи на карты дорог, с тем отличием что карты вида «шахматная доска» не такие плотные и разветвлённые, и в качестве вершин у них клетки вместо мест стыковок дорог. Из этого следует что рассмотренные решения могут быть применены для решения задач на картах дорог.</w:t>
      </w:r>
      <w:bookmarkStart w:id="0" w:name="__UnoMark__1606_3780971804"/>
      <w:bookmarkEnd w:id="0"/>
    </w:p>
    <w:p>
      <w:pPr>
        <w:pStyle w:val="LOnormal"/>
        <w:tabs>
          <w:tab w:val="left" w:pos="567" w:leader="none"/>
        </w:tabs>
        <w:spacing w:lineRule="auto" w:line="240" w:before="0" w:after="0"/>
        <w:jc w:val="both"/>
        <w:rPr/>
      </w:pPr>
      <w:r>
        <w:rPr>
          <w:rFonts w:eastAsia="Times New Roman" w:cs="Times New Roman" w:ascii="Times New Roman" w:hAnsi="Times New Roman"/>
          <w:b w:val="false"/>
          <w:bCs w:val="false"/>
          <w:sz w:val="20"/>
          <w:szCs w:val="20"/>
        </w:rPr>
        <w:tab/>
        <w:t xml:space="preserve">Разработанная нейронная сеть будет первой нейронной сетью решающая какую-либо задачу на картах дорог. Результаты обучения полученной нейронной сети позволят понять возможности </w:t>
      </w:r>
      <w:r>
        <w:rPr>
          <w:rFonts w:eastAsia="Times New Roman" w:cs="Times New Roman" w:ascii="Times New Roman" w:hAnsi="Times New Roman"/>
          <w:b w:val="false"/>
          <w:bCs w:val="false"/>
          <w:sz w:val="20"/>
          <w:szCs w:val="20"/>
        </w:rPr>
        <w:t>машинного обучения</w:t>
      </w:r>
      <w:r>
        <w:rPr>
          <w:rFonts w:eastAsia="Times New Roman" w:cs="Times New Roman" w:ascii="Times New Roman" w:hAnsi="Times New Roman"/>
          <w:b w:val="false"/>
          <w:bCs w:val="false"/>
          <w:sz w:val="20"/>
          <w:szCs w:val="20"/>
        </w:rPr>
        <w:t xml:space="preserve"> в задачах на картах дорог, что поможет использовать </w:t>
      </w:r>
      <w:r>
        <w:rPr>
          <w:rFonts w:eastAsia="Times New Roman" w:cs="Times New Roman" w:ascii="Times New Roman" w:hAnsi="Times New Roman"/>
          <w:b w:val="false"/>
          <w:bCs w:val="false"/>
          <w:sz w:val="20"/>
          <w:szCs w:val="20"/>
        </w:rPr>
        <w:t>машинное обучение</w:t>
      </w:r>
      <w:r>
        <w:rPr>
          <w:rFonts w:eastAsia="Times New Roman" w:cs="Times New Roman" w:ascii="Times New Roman" w:hAnsi="Times New Roman"/>
          <w:b w:val="false"/>
          <w:bCs w:val="false"/>
          <w:sz w:val="20"/>
          <w:szCs w:val="20"/>
        </w:rPr>
        <w:t xml:space="preserve"> в других, возможно более сложных задачах, чем управление армией в игре «WarOnMap».</w:t>
      </w:r>
    </w:p>
    <w:p>
      <w:pPr>
        <w:pStyle w:val="LOnormal"/>
        <w:tabs>
          <w:tab w:val="left" w:pos="567" w:leader="none"/>
        </w:tabs>
        <w:spacing w:lineRule="auto" w:line="240" w:before="0"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rPr>
        <w:t>Литература</w:t>
      </w:r>
    </w:p>
    <w:p>
      <w:pPr>
        <w:pStyle w:val="LOnormal"/>
        <w:numPr>
          <w:ilvl w:val="0"/>
          <w:numId w:val="1"/>
        </w:numPr>
        <w:tabs>
          <w:tab w:val="left" w:pos="567" w:leader="none"/>
        </w:tabs>
        <w:spacing w:lineRule="auto" w:line="240" w:before="0" w:after="0"/>
        <w:ind w:left="357" w:hanging="357"/>
        <w:jc w:val="both"/>
        <w:rPr/>
      </w:pPr>
      <w:r>
        <w:rPr>
          <w:rFonts w:eastAsia="Times New Roman" w:cs="Times New Roman" w:ascii="Times New Roman" w:hAnsi="Times New Roman"/>
          <w:sz w:val="18"/>
          <w:szCs w:val="18"/>
          <w:lang w:val="en-US"/>
        </w:rPr>
        <w:t xml:space="preserve">Per-Arne Andersen, Morten Goodwin, Ole-Christoffer Granmo «Deep RTS: A Game Environment for Deep Reinforcement Learning in Real-Time Strategy Games» [Электронный ресурс] - Режим доступа: </w:t>
      </w:r>
      <w:hyperlink r:id="rId2">
        <w:r>
          <w:rPr>
            <w:rStyle w:val="Style9"/>
            <w:rFonts w:eastAsia="Times New Roman" w:cs="Times New Roman" w:ascii="Times New Roman" w:hAnsi="Times New Roman"/>
            <w:sz w:val="18"/>
            <w:szCs w:val="18"/>
            <w:lang w:val="en-US"/>
          </w:rPr>
          <w:t>https://arxiv.org/abs/1808.05032</w:t>
        </w:r>
      </w:hyperlink>
      <w:r>
        <w:rPr>
          <w:rFonts w:eastAsia="Times New Roman" w:cs="Times New Roman" w:ascii="Times New Roman" w:hAnsi="Times New Roman"/>
          <w:sz w:val="18"/>
          <w:szCs w:val="18"/>
          <w:lang w:val="en-US"/>
        </w:rPr>
        <w:t>, свободный</w:t>
      </w:r>
    </w:p>
    <w:p>
      <w:pPr>
        <w:pStyle w:val="LOnormal"/>
        <w:widowControl/>
        <w:numPr>
          <w:ilvl w:val="0"/>
          <w:numId w:val="1"/>
        </w:numPr>
        <w:tabs>
          <w:tab w:val="left" w:pos="567" w:leader="none"/>
        </w:tabs>
        <w:bidi w:val="0"/>
        <w:spacing w:lineRule="auto" w:line="240" w:before="0" w:after="0"/>
        <w:ind w:left="340" w:right="0" w:hanging="340"/>
        <w:jc w:val="both"/>
        <w:rPr/>
      </w:pPr>
      <w:r>
        <w:rPr>
          <w:rFonts w:eastAsia="Times New Roman" w:cs="Times New Roman" w:ascii="Times New Roman" w:hAnsi="Times New Roman"/>
          <w:sz w:val="18"/>
          <w:szCs w:val="18"/>
          <w:lang w:val="en-US"/>
        </w:rPr>
        <w:t>Kun Shao, Yuanheng Zhu, Member, IEEE and Dongbin Zhao, Senior Member «StarCraft Micromanagement with Reinforcement Learning and Curriculum Transfer Learning» [Электронный ресурс] - Режим доступа: https://arxiv.org/pdf/1804.00810.pdf, свободный</w:t>
      </w:r>
    </w:p>
    <w:p>
      <w:pPr>
        <w:pStyle w:val="LOnormal"/>
        <w:widowControl/>
        <w:numPr>
          <w:ilvl w:val="0"/>
          <w:numId w:val="1"/>
        </w:numPr>
        <w:tabs>
          <w:tab w:val="left" w:pos="567" w:leader="none"/>
        </w:tabs>
        <w:bidi w:val="0"/>
        <w:spacing w:lineRule="auto" w:line="240" w:before="0" w:after="0"/>
        <w:ind w:left="340" w:right="0" w:hanging="340"/>
        <w:jc w:val="both"/>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 xml:space="preserve">Hendrik Baier, Peter I. Cowling «Evolutionary MCTS for Multi-Action Adversarial Games» [Электронный ресурс] - Режим доступа: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свободный </w:t>
      </w:r>
    </w:p>
    <w:p>
      <w:pPr>
        <w:pStyle w:val="LOnormal"/>
        <w:tabs>
          <w:tab w:val="left" w:pos="567" w:leader="none"/>
        </w:tabs>
        <w:spacing w:lineRule="auto" w:line="240" w:before="0" w:after="0"/>
        <w:ind w:firstLine="301"/>
        <w:rPr/>
      </w:pPr>
      <w:r>
        <w:rPr/>
      </w:r>
    </w:p>
    <w:sectPr>
      <w:type w:val="nextPage"/>
      <w:pgSz w:w="8420" w:h="11906"/>
      <w:pgMar w:left="1077" w:right="1077" w:header="0" w:top="1134" w:footer="0" w:bottom="1361"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61" w:hanging="360"/>
      </w:pPr>
    </w:lvl>
    <w:lvl w:ilvl="1">
      <w:start w:val="1"/>
      <w:numFmt w:val="lowerLetter"/>
      <w:lvlText w:val="%2."/>
      <w:lvlJc w:val="left"/>
      <w:pPr>
        <w:ind w:left="1381" w:hanging="360"/>
      </w:pPr>
    </w:lvl>
    <w:lvl w:ilvl="2">
      <w:start w:val="1"/>
      <w:numFmt w:val="lowerRoman"/>
      <w:lvlText w:val="%3."/>
      <w:lvlJc w:val="right"/>
      <w:pPr>
        <w:ind w:left="2101" w:hanging="180"/>
      </w:pPr>
    </w:lvl>
    <w:lvl w:ilvl="3">
      <w:start w:val="1"/>
      <w:numFmt w:val="decimal"/>
      <w:lvlText w:val="%4."/>
      <w:lvlJc w:val="left"/>
      <w:pPr>
        <w:ind w:left="2821" w:hanging="360"/>
      </w:pPr>
    </w:lvl>
    <w:lvl w:ilvl="4">
      <w:start w:val="1"/>
      <w:numFmt w:val="lowerLetter"/>
      <w:lvlText w:val="%5."/>
      <w:lvlJc w:val="left"/>
      <w:pPr>
        <w:ind w:left="3541" w:hanging="360"/>
      </w:pPr>
    </w:lvl>
    <w:lvl w:ilvl="5">
      <w:start w:val="1"/>
      <w:numFmt w:val="lowerRoman"/>
      <w:lvlText w:val="%6."/>
      <w:lvlJc w:val="right"/>
      <w:pPr>
        <w:ind w:left="4261" w:hanging="180"/>
      </w:pPr>
    </w:lvl>
    <w:lvl w:ilvl="6">
      <w:start w:val="1"/>
      <w:numFmt w:val="decimal"/>
      <w:lvlText w:val="%7."/>
      <w:lvlJc w:val="left"/>
      <w:pPr>
        <w:ind w:left="4981" w:hanging="360"/>
      </w:pPr>
    </w:lvl>
    <w:lvl w:ilvl="7">
      <w:start w:val="1"/>
      <w:numFmt w:val="lowerLetter"/>
      <w:lvlText w:val="%8."/>
      <w:lvlJc w:val="left"/>
      <w:pPr>
        <w:ind w:left="5701" w:hanging="360"/>
      </w:pPr>
    </w:lvl>
    <w:lvl w:ilvl="8">
      <w:start w:val="1"/>
      <w:numFmt w:val="lowerRoman"/>
      <w:lvlText w:val="%9."/>
      <w:lvlJc w:val="right"/>
      <w:pPr>
        <w:ind w:left="6421"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2f7d"/>
    <w:pPr>
      <w:widowControl/>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qFormat/>
    <w:rsid w:val="00aa768b"/>
    <w:pPr>
      <w:keepNext w:val="true"/>
      <w:keepLines/>
      <w:widowControl w:val="false"/>
      <w:bidi w:val="0"/>
      <w:spacing w:before="240" w:after="0"/>
      <w:jc w:val="left"/>
      <w:outlineLvl w:val="0"/>
    </w:pPr>
    <w:rPr>
      <w:rFonts w:ascii="Calibri" w:hAnsi="Calibri" w:eastAsia="Calibri" w:cs="Calibri"/>
      <w:color w:val="2E75B5"/>
      <w:kern w:val="0"/>
      <w:sz w:val="32"/>
      <w:szCs w:val="32"/>
      <w:lang w:val="ru-RU" w:eastAsia="ru-RU" w:bidi="ar-SA"/>
    </w:rPr>
  </w:style>
  <w:style w:type="paragraph" w:styleId="2">
    <w:name w:val="Heading 2"/>
    <w:basedOn w:val="Normal"/>
    <w:qFormat/>
    <w:rsid w:val="00aa768b"/>
    <w:pPr>
      <w:keepNext w:val="true"/>
      <w:keepLines/>
      <w:widowControl w:val="false"/>
      <w:bidi w:val="0"/>
      <w:spacing w:before="40" w:after="0"/>
      <w:jc w:val="left"/>
      <w:outlineLvl w:val="1"/>
    </w:pPr>
    <w:rPr>
      <w:rFonts w:ascii="Calibri" w:hAnsi="Calibri" w:eastAsia="Calibri" w:cs="Calibri"/>
      <w:color w:val="2E75B5"/>
      <w:kern w:val="0"/>
      <w:sz w:val="26"/>
      <w:szCs w:val="26"/>
      <w:lang w:val="ru-RU" w:eastAsia="ru-RU" w:bidi="ar-SA"/>
    </w:rPr>
  </w:style>
  <w:style w:type="paragraph" w:styleId="3">
    <w:name w:val="Heading 3"/>
    <w:basedOn w:val="Normal"/>
    <w:qFormat/>
    <w:rsid w:val="00aa768b"/>
    <w:pPr>
      <w:keepNext w:val="true"/>
      <w:keepLines/>
      <w:widowControl w:val="false"/>
      <w:bidi w:val="0"/>
      <w:spacing w:before="280" w:after="80"/>
      <w:jc w:val="left"/>
      <w:outlineLvl w:val="2"/>
    </w:pPr>
    <w:rPr>
      <w:rFonts w:ascii="Calibri" w:hAnsi="Calibri" w:eastAsia="Calibri" w:cs="Calibri"/>
      <w:b/>
      <w:color w:val="auto"/>
      <w:kern w:val="0"/>
      <w:sz w:val="28"/>
      <w:szCs w:val="28"/>
      <w:lang w:val="ru-RU" w:eastAsia="ru-RU" w:bidi="ar-SA"/>
    </w:rPr>
  </w:style>
  <w:style w:type="paragraph" w:styleId="4">
    <w:name w:val="Heading 4"/>
    <w:basedOn w:val="Normal"/>
    <w:qFormat/>
    <w:rsid w:val="00aa768b"/>
    <w:pPr>
      <w:keepNext w:val="true"/>
      <w:keepLines/>
      <w:widowControl w:val="false"/>
      <w:bidi w:val="0"/>
      <w:spacing w:before="240" w:after="40"/>
      <w:jc w:val="left"/>
      <w:outlineLvl w:val="3"/>
    </w:pPr>
    <w:rPr>
      <w:rFonts w:ascii="Calibri" w:hAnsi="Calibri" w:eastAsia="Calibri" w:cs="Calibri"/>
      <w:b/>
      <w:color w:val="auto"/>
      <w:kern w:val="0"/>
      <w:sz w:val="24"/>
      <w:szCs w:val="24"/>
      <w:lang w:val="ru-RU" w:eastAsia="ru-RU" w:bidi="ar-SA"/>
    </w:rPr>
  </w:style>
  <w:style w:type="paragraph" w:styleId="5">
    <w:name w:val="Heading 5"/>
    <w:basedOn w:val="Normal"/>
    <w:qFormat/>
    <w:rsid w:val="00aa768b"/>
    <w:pPr>
      <w:keepNext w:val="true"/>
      <w:keepLines/>
      <w:widowControl w:val="false"/>
      <w:bidi w:val="0"/>
      <w:spacing w:before="220" w:after="40"/>
      <w:jc w:val="left"/>
      <w:outlineLvl w:val="4"/>
    </w:pPr>
    <w:rPr>
      <w:rFonts w:ascii="Calibri" w:hAnsi="Calibri" w:eastAsia="Calibri" w:cs="Calibri"/>
      <w:b/>
      <w:color w:val="auto"/>
      <w:kern w:val="0"/>
      <w:sz w:val="22"/>
      <w:szCs w:val="22"/>
      <w:lang w:val="ru-RU" w:eastAsia="ru-RU" w:bidi="ar-SA"/>
    </w:rPr>
  </w:style>
  <w:style w:type="paragraph" w:styleId="6">
    <w:name w:val="Heading 6"/>
    <w:basedOn w:val="Normal"/>
    <w:qFormat/>
    <w:rsid w:val="00aa768b"/>
    <w:pPr>
      <w:keepNext w:val="true"/>
      <w:keepLines/>
      <w:widowControl w:val="false"/>
      <w:bidi w:val="0"/>
      <w:spacing w:before="200" w:after="40"/>
      <w:jc w:val="left"/>
      <w:outlineLvl w:val="5"/>
    </w:pPr>
    <w:rPr>
      <w:rFonts w:ascii="Calibri" w:hAnsi="Calibri" w:eastAsia="Calibri" w:cs="Calibri"/>
      <w:b/>
      <w:color w:val="auto"/>
      <w:kern w:val="0"/>
      <w:sz w:val="20"/>
      <w:szCs w:val="20"/>
      <w:lang w:val="ru-RU" w:eastAsia="ru-RU" w:bidi="ar-SA"/>
    </w:rPr>
  </w:style>
  <w:style w:type="character" w:styleId="DefaultParagraphFont" w:default="1">
    <w:name w:val="Default Paragraph Font"/>
    <w:uiPriority w:val="1"/>
    <w:unhideWhenUsed/>
    <w:qFormat/>
    <w:rPr/>
  </w:style>
  <w:style w:type="character" w:styleId="Style8">
    <w:name w:val="Интернет-ссылка"/>
    <w:basedOn w:val="DefaultParagraphFont"/>
    <w:uiPriority w:val="99"/>
    <w:unhideWhenUsed/>
    <w:rsid w:val="00690991"/>
    <w:rPr>
      <w:color w:val="0000FF" w:themeColor="hyperlink"/>
      <w:u w:val="single"/>
    </w:rPr>
  </w:style>
  <w:style w:type="character" w:styleId="Style9">
    <w:name w:val="Посещённая гиперссылка"/>
    <w:rPr>
      <w:color w:val="800000"/>
      <w:u w:val="single"/>
      <w:lang w:val="zxx" w:eastAsia="zxx" w:bidi="zxx"/>
    </w:rPr>
  </w:style>
  <w:style w:type="character" w:styleId="ListLabel1">
    <w:name w:val="ListLabel 1"/>
    <w:qFormat/>
    <w:rPr>
      <w:rFonts w:ascii="Times New Roman" w:hAnsi="Times New Roman" w:eastAsia="Times New Roman" w:cs="Times New Roman"/>
      <w:sz w:val="18"/>
      <w:szCs w:val="18"/>
      <w:lang w:val="en-US"/>
    </w:rPr>
  </w:style>
  <w:style w:type="character" w:styleId="ListLabel2">
    <w:name w:val="ListLabel 2"/>
    <w:qFormat/>
    <w:rPr>
      <w:rFonts w:ascii="Times New Roman" w:hAnsi="Times New Roman" w:eastAsia="Times New Roman" w:cs="Times New Roman"/>
      <w:sz w:val="18"/>
      <w:szCs w:val="18"/>
      <w:lang w:val="en-US"/>
    </w:rPr>
  </w:style>
  <w:style w:type="character" w:styleId="Style10">
    <w:name w:val="Символ нумерации"/>
    <w:qFormat/>
    <w:rPr/>
  </w:style>
  <w:style w:type="paragraph" w:styleId="Style11">
    <w:name w:val="Заголовок"/>
    <w:basedOn w:val="Normal"/>
    <w:next w:val="Style12"/>
    <w:qFormat/>
    <w:pPr>
      <w:keepNext w:val="true"/>
      <w:spacing w:before="240" w:after="120"/>
    </w:pPr>
    <w:rPr>
      <w:rFonts w:ascii="Liberation Sans" w:hAnsi="Liberation Sans" w:eastAsia="Noto Sans CJK SC Regular" w:cs="Lohit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LOnormal" w:customStyle="1">
    <w:name w:val="LO-normal"/>
    <w:qFormat/>
    <w:rsid w:val="00aa768b"/>
    <w:pPr>
      <w:widowControl/>
      <w:bidi w:val="0"/>
      <w:jc w:val="left"/>
    </w:pPr>
    <w:rPr>
      <w:rFonts w:ascii="Calibri" w:hAnsi="Calibri" w:eastAsia="Calibri" w:cs="Calibri"/>
      <w:color w:val="auto"/>
      <w:kern w:val="0"/>
      <w:sz w:val="22"/>
      <w:szCs w:val="22"/>
      <w:lang w:val="ru-RU" w:eastAsia="ru-RU" w:bidi="ar-SA"/>
    </w:rPr>
  </w:style>
  <w:style w:type="paragraph" w:styleId="Style16">
    <w:name w:val="Title"/>
    <w:basedOn w:val="LOnormal"/>
    <w:qFormat/>
    <w:rsid w:val="00aa768b"/>
    <w:pPr>
      <w:keepNext w:val="true"/>
      <w:keepLines/>
      <w:spacing w:before="480" w:after="120"/>
    </w:pPr>
    <w:rPr>
      <w:b/>
      <w:sz w:val="72"/>
      <w:szCs w:val="72"/>
    </w:rPr>
  </w:style>
  <w:style w:type="paragraph" w:styleId="Style17">
    <w:name w:val="Subtitle"/>
    <w:basedOn w:val="LOnormal"/>
    <w:qFormat/>
    <w:rsid w:val="00aa768b"/>
    <w:pPr>
      <w:keepNext w:val="true"/>
      <w:keepLines/>
      <w:spacing w:before="360" w:after="80"/>
    </w:pPr>
    <w:rPr>
      <w:rFonts w:ascii="Georgia" w:hAnsi="Georgia" w:eastAsia="Georgia" w:cs="Georgia"/>
      <w:i/>
      <w:color w:val="666666"/>
      <w:sz w:val="48"/>
      <w:szCs w:val="48"/>
    </w:rPr>
  </w:style>
  <w:style w:type="paragraph" w:styleId="Style18">
    <w:name w:val="Содержимое таблицы"/>
    <w:basedOn w:val="Normal"/>
    <w:qFormat/>
    <w:pPr>
      <w:suppressLineNumbers/>
    </w:pPr>
    <w:rPr/>
  </w:style>
  <w:style w:type="paragraph" w:styleId="Style19">
    <w:name w:val="Заголовок таблицы"/>
    <w:basedOn w:val="Style18"/>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a768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808.0503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Application>LibreOffice/6.0.7.3$Linux_X86_64 LibreOffice_project/00m0$Build-3</Application>
  <Pages>4</Pages>
  <Words>1027</Words>
  <Characters>7344</Characters>
  <CharactersWithSpaces>8366</CharactersWithSpaces>
  <Paragraphs>22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2018-08-06T04:32:00Z</dcterms:created>
  <dc:creator>mmnu mmnu</dc:creator>
  <dc:description/>
  <dc:language>ru-RU</dc:language>
  <cp:lastModifiedBy/>
  <dcterms:modified xsi:type="dcterms:W3CDTF">2019-04-11T11:40:32Z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