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enter" w:pos="4677" w:leader="none"/>
          <w:tab w:val="right" w:pos="9355" w:leader="none"/>
        </w:tabs>
        <w:spacing w:lineRule="auto" w:line="240" w:before="0" w:after="0"/>
        <w:rPr/>
      </w:pPr>
      <w:r>
        <w:rPr>
          <w:rFonts w:eastAsia="Times New Roman" w:cs="Times New Roman" w:ascii="Times New Roman" w:hAnsi="Times New Roman"/>
          <w:color w:val="000000"/>
          <w:sz w:val="20"/>
          <w:szCs w:val="20"/>
        </w:rPr>
        <w:t>УДК 004.032.26</w:t>
      </w:r>
    </w:p>
    <w:p>
      <w:pPr>
        <w:pStyle w:val="LOnormal"/>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jc w:val="center"/>
        <w:rPr/>
      </w:pPr>
      <w:r>
        <w:rPr>
          <w:rFonts w:eastAsia="Times New Roman" w:cs="Times New Roman" w:ascii="Times New Roman" w:hAnsi="Times New Roman"/>
          <w:sz w:val="20"/>
          <w:szCs w:val="20"/>
        </w:rPr>
        <w:t xml:space="preserve">Колчин И. А </w:t>
      </w:r>
    </w:p>
    <w:p>
      <w:pPr>
        <w:pStyle w:val="LOnormal"/>
        <w:spacing w:lineRule="auto" w:line="240" w:before="0" w:after="0"/>
        <w:jc w:val="center"/>
        <w:rPr/>
      </w:pPr>
      <w:r>
        <w:rPr>
          <w:rFonts w:eastAsia="Times New Roman" w:cs="Times New Roman" w:ascii="Times New Roman" w:hAnsi="Times New Roman"/>
          <w:sz w:val="20"/>
          <w:szCs w:val="20"/>
        </w:rPr>
        <w:t>Научный руководитель: Егошин А. В., канд. техн. наук</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Поволжский государственный технологический университет</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r>
    </w:p>
    <w:p>
      <w:pPr>
        <w:pStyle w:val="LOnormal"/>
        <w:ind w:firstLine="301"/>
        <w:jc w:val="center"/>
        <w:rPr/>
      </w:pPr>
      <w:r>
        <w:rPr>
          <w:rFonts w:eastAsia="Times New Roman" w:cs="Times New Roman" w:ascii="Times New Roman" w:hAnsi="Times New Roman"/>
          <w:b/>
          <w:sz w:val="20"/>
          <w:szCs w:val="20"/>
        </w:rPr>
        <w:t>РАЗРАБОТКА НЕЙРОСЕТИ ДЛЯ РЕШЕНИЯ ЗАДАЧИ УПРАВЛЕНИЯ ВОЙСКАМИ В ВОЕННОЙ СТРАТЕГИИ НА КАРТАХ ДОРОГ</w:t>
      </w:r>
    </w:p>
    <w:p>
      <w:pPr>
        <w:pStyle w:val="LOnormal"/>
        <w:spacing w:lineRule="auto" w:line="240" w:before="0" w:after="0"/>
        <w:ind w:firstLine="301"/>
        <w:jc w:val="both"/>
        <w:rPr/>
      </w:pPr>
      <w:r>
        <w:rPr>
          <w:rFonts w:eastAsia="Times New Roman" w:cs="Times New Roman" w:ascii="Times New Roman" w:hAnsi="Times New Roman"/>
          <w:b/>
          <w:i/>
          <w:sz w:val="18"/>
          <w:szCs w:val="18"/>
        </w:rPr>
        <w:t>Аннотация</w:t>
      </w:r>
      <w:r>
        <w:rPr>
          <w:rFonts w:eastAsia="Times New Roman" w:cs="Times New Roman" w:ascii="Times New Roman" w:hAnsi="Times New Roman"/>
          <w:i/>
          <w:sz w:val="18"/>
          <w:szCs w:val="18"/>
        </w:rPr>
        <w:t>. Рассмотрены возможности применения технологий машинного обучения для решения задач на картах дорог(автомагистралей и железных дорог) и сформированы требования для нейросети, которая будет решать задачу управления виртуальной армией на реальных картах дорог в игре «WarOnMap».</w:t>
      </w:r>
    </w:p>
    <w:p>
      <w:pPr>
        <w:pStyle w:val="LOnormal"/>
        <w:spacing w:lineRule="auto" w:line="240" w:before="0" w:after="0"/>
        <w:ind w:firstLine="301"/>
        <w:jc w:val="both"/>
        <w:rPr>
          <w:rFonts w:ascii="Times New Roman" w:hAnsi="Times New Roman" w:eastAsia="Times New Roman" w:cs="Times New Roman"/>
          <w:i/>
          <w:i/>
          <w:sz w:val="18"/>
          <w:szCs w:val="18"/>
        </w:rPr>
      </w:pPr>
      <w:r>
        <w:rPr>
          <w:rFonts w:eastAsia="Times New Roman" w:cs="Times New Roman" w:ascii="Times New Roman" w:hAnsi="Times New Roman"/>
          <w:i/>
          <w:sz w:val="18"/>
          <w:szCs w:val="18"/>
        </w:rPr>
      </w:r>
    </w:p>
    <w:p>
      <w:pPr>
        <w:pStyle w:val="LOnormal"/>
        <w:spacing w:lineRule="auto" w:line="240" w:before="0" w:after="0"/>
        <w:ind w:firstLine="301"/>
        <w:jc w:val="both"/>
        <w:rPr/>
      </w:pPr>
      <w:r>
        <w:rPr>
          <w:rFonts w:eastAsia="Times New Roman" w:cs="Times New Roman" w:ascii="Times New Roman" w:hAnsi="Times New Roman"/>
          <w:b/>
          <w:i/>
          <w:sz w:val="18"/>
          <w:szCs w:val="18"/>
        </w:rPr>
        <w:t>Ключевые слова</w:t>
      </w:r>
      <w:r>
        <w:rPr>
          <w:rFonts w:eastAsia="Times New Roman" w:cs="Times New Roman" w:ascii="Times New Roman" w:hAnsi="Times New Roman"/>
          <w:i/>
          <w:sz w:val="18"/>
          <w:szCs w:val="18"/>
        </w:rPr>
        <w:t>: машинное обучение(Machine learning), обучение с подкреплением(Reinforcement learning), игровой ИИ(Game AI), стратегии реального времени(Real time strategy),  карты дорог(Road map).</w:t>
      </w:r>
    </w:p>
    <w:p>
      <w:pPr>
        <w:pStyle w:val="LOnormal"/>
        <w:spacing w:lineRule="auto" w:line="240" w:before="0" w:after="0"/>
        <w:ind w:firstLine="301"/>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green"/>
        </w:rPr>
        <w:t>(Актуальность)</w:t>
      </w:r>
      <w:r>
        <w:rPr>
          <w:rFonts w:eastAsia="Times New Roman" w:cs="Times New Roman" w:ascii="Times New Roman" w:hAnsi="Times New Roman"/>
          <w:sz w:val="20"/>
          <w:szCs w:val="20"/>
        </w:rPr>
        <w:t>На данный момент не существует никаких видов ИИ, которые решают какие-либо задачи на карте дорог. Такие задачи, как управление армией  в игре «WarOnMap», которая была ранее создана студентами ПГТУ, являются сложными, поскольку нужно учитывать множество факторов. Для обучения человека решению таких задач будет потрачено много времени, но даже после длительного обучения вероятность ошибиться достаточна высока. Известно, что нейросети обучаются быстрее и совершают меньше ошибок. Кроме того невозможно придумать доминантную стратегию(это такая стратегия с помощью которой игрок сможет всегда выигрывать) для победы над нейросетью, при условии что нейросеть обучалась достаточно долго.</w:t>
      </w:r>
    </w:p>
    <w:p>
      <w:pPr>
        <w:pStyle w:val="LOnormal"/>
        <w:tabs>
          <w:tab w:val="left" w:pos="567" w:leader="none"/>
        </w:tabs>
        <w:spacing w:lineRule="auto" w:line="240" w:before="0" w:after="0"/>
        <w:jc w:val="both"/>
        <w:rPr>
          <w:sz w:val="20"/>
          <w:szCs w:val="20"/>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yellow"/>
        </w:rPr>
        <w:t>(Описание технологии)</w:t>
      </w:r>
      <w:r>
        <w:rPr>
          <w:rFonts w:eastAsia="Times New Roman" w:cs="Times New Roman" w:ascii="Times New Roman" w:hAnsi="Times New Roman"/>
          <w:sz w:val="20"/>
          <w:szCs w:val="20"/>
        </w:rPr>
        <w:t xml:space="preserve"> Искусственная нейронная сеть(ИНС, в тексте используется сокращение нейросеть)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представляет из себя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представляет из себя самообучающуюся программу. Программы такого типа разрабатываются в рамках машинного обучения.</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green"/>
        </w:rPr>
        <w:t>(Научная новизна)</w:t>
      </w:r>
      <w:r>
        <w:rPr>
          <w:rFonts w:eastAsia="Times New Roman" w:cs="Times New Roman" w:ascii="Times New Roman" w:hAnsi="Times New Roman"/>
          <w:sz w:val="20"/>
          <w:szCs w:val="20"/>
        </w:rPr>
        <w:t>Научная новизна данной работы заключается в том, то будет разработана первая нейронная сеть решающая какую-либо задачу на картах дорог(автодорог и железнодорожных). В данном случае этой задачей является управление армией в военной стратегии «WarOnMap».</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yellow"/>
        </w:rPr>
        <w:t>(Анализ научных работ по данной теме)</w:t>
      </w:r>
      <w:r>
        <w:rPr>
          <w:rFonts w:eastAsia="Times New Roman" w:cs="Times New Roman" w:ascii="Times New Roman" w:hAnsi="Times New Roman"/>
          <w:sz w:val="20"/>
          <w:szCs w:val="20"/>
        </w:rPr>
        <w:t xml:space="preserve"> На данный момент наибольших успехов в применении машинного обучения в похожих задачах добил</w:t>
      </w:r>
      <w:r>
        <w:rPr>
          <w:rFonts w:eastAsia="Times New Roman" w:cs="Times New Roman" w:ascii="Times New Roman" w:hAnsi="Times New Roman"/>
          <w:sz w:val="20"/>
          <w:szCs w:val="20"/>
        </w:rPr>
        <w:t>ись: Per-Arne Andersen, Morten Goodwin, Ole-Christoffer Granmo создав игру Deep RTS для исследования технологий машинного обучения</w:t>
      </w:r>
      <w:bookmarkStart w:id="0" w:name="__DdeLink__3028_3778721567"/>
      <w:r>
        <w:rPr>
          <w:rFonts w:eastAsia="Times New Roman" w:cs="Times New Roman" w:ascii="Times New Roman" w:hAnsi="Times New Roman"/>
          <w:sz w:val="20"/>
          <w:szCs w:val="20"/>
        </w:rPr>
        <w:t>[1]</w:t>
      </w:r>
      <w:bookmarkEnd w:id="0"/>
      <w:r>
        <w:rPr>
          <w:rFonts w:eastAsia="Times New Roman" w:cs="Times New Roman" w:ascii="Times New Roman" w:hAnsi="Times New Roman"/>
          <w:sz w:val="20"/>
          <w:szCs w:val="20"/>
        </w:rPr>
        <w:t>; Kun Shao, Yuanheng Zhu, Member, IEEE and Dongbin Zhao, Senior Member в своей работе использовали постепенное трансферное обучения для обучения нейросетей управлению боевыми единицами в игре StarCraft[2]; Hendrik Baier, Peter I. Cowling использовали эволюционный вариант алгоритма Монте-Карло для более быстрого обучения нейросети в пошаговой стратегии Hero Academy[3];</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yellow"/>
        </w:rPr>
        <w:t>Deep RTS</w:t>
      </w:r>
      <w:r>
        <w:rPr>
          <w:rFonts w:eastAsia="Times New Roman" w:cs="Times New Roman" w:ascii="Times New Roman" w:hAnsi="Times New Roman"/>
          <w:sz w:val="20"/>
          <w:szCs w:val="20"/>
        </w:rPr>
        <w:t xml:space="preserve"> - это высокопроизводительная RTS-игра, созданная специально для исследований в области искусственного интеллекта[1].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Deep RTS использует краткосрочные конфигурации при обучении </w:t>
      </w:r>
      <w:r>
        <w:rPr>
          <w:rFonts w:eastAsia="Times New Roman" w:cs="Times New Roman" w:ascii="Times New Roman" w:hAnsi="Times New Roman"/>
          <w:sz w:val="20"/>
          <w:szCs w:val="20"/>
        </w:rPr>
        <w:t>и имеет возможность настраивать игровой таймер</w:t>
      </w:r>
      <w:r>
        <w:rPr>
          <w:rFonts w:eastAsia="Times New Roman" w:cs="Times New Roman" w:ascii="Times New Roman" w:hAnsi="Times New Roman"/>
          <w:sz w:val="20"/>
          <w:szCs w:val="20"/>
        </w:rPr>
        <w:t xml:space="preserve">.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конфигурация значительно усложняет пространство состояний, потому что чем больше временной промежуток, тем больше возможных вариантов событий </w:t>
      </w:r>
      <w:r>
        <w:rPr>
          <w:rFonts w:eastAsia="Times New Roman" w:cs="Times New Roman" w:ascii="Times New Roman" w:hAnsi="Times New Roman"/>
          <w:sz w:val="20"/>
          <w:szCs w:val="20"/>
        </w:rPr>
        <w:t>может произойти</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Игровой таймер включает в себя множитель, который позволяет регулировать количество тиков, равное секунде, что позволяет, по сути, ускорять или замедлять время в игре, а следовательно и влиять на скорость обучения. </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p>
    <w:p>
      <w:pPr>
        <w:pStyle w:val="LOnormal"/>
        <w:tabs>
          <w:tab w:val="left" w:pos="567" w:leader="none"/>
        </w:tabs>
        <w:spacing w:lineRule="auto" w:line="240" w:before="0" w:after="0"/>
        <w:jc w:val="both"/>
        <w:rPr>
          <w:sz w:val="20"/>
          <w:szCs w:val="20"/>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green"/>
        </w:rPr>
        <w:t>(</w:t>
      </w:r>
      <w:r>
        <w:rPr>
          <w:rFonts w:eastAsia="Times New Roman" w:cs="Times New Roman" w:ascii="Times New Roman" w:hAnsi="Times New Roman"/>
          <w:b w:val="false"/>
          <w:bCs w:val="false"/>
          <w:color w:val="auto"/>
          <w:spacing w:val="-1"/>
          <w:sz w:val="20"/>
          <w:szCs w:val="20"/>
          <w:highlight w:val="green"/>
        </w:rPr>
        <w:t>Цели, предмет и задачи исследования</w:t>
      </w:r>
      <w:r>
        <w:rPr>
          <w:rFonts w:eastAsia="Times New Roman" w:cs="Times New Roman" w:ascii="Times New Roman" w:hAnsi="Times New Roman"/>
          <w:sz w:val="20"/>
          <w:szCs w:val="20"/>
          <w:highlight w:val="green"/>
        </w:rPr>
        <w:t>)</w:t>
      </w:r>
      <w:r>
        <w:rPr>
          <w:rFonts w:eastAsia="Times New Roman" w:cs="Times New Roman" w:ascii="Times New Roman" w:hAnsi="Times New Roman"/>
          <w:sz w:val="20"/>
          <w:szCs w:val="20"/>
        </w:rPr>
        <w:t xml:space="preserve"> Целью данного исследования является исследование применения современных технологий машинного обучения для решения задач на картах дорог. В качестве задачи была взята задача управления армией в игре «WarOnMap», где события происходят на карте дорог. Для того, чтобы выполнить эту цель необходимо разработать нейронную сеть, которая будет решать описанную ранее задачу.</w:t>
      </w:r>
    </w:p>
    <w:p>
      <w:pPr>
        <w:pStyle w:val="LOnormal"/>
        <w:tabs>
          <w:tab w:val="left" w:pos="567" w:leader="none"/>
        </w:tabs>
        <w:spacing w:lineRule="auto" w:line="240" w:before="0" w:after="0"/>
        <w:jc w:val="both"/>
        <w:rPr>
          <w:sz w:val="20"/>
          <w:szCs w:val="20"/>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green"/>
        </w:rPr>
        <w:t>(Функционал)</w:t>
      </w:r>
      <w:r>
        <w:rPr>
          <w:rFonts w:eastAsia="Times New Roman" w:cs="Times New Roman" w:ascii="Times New Roman" w:hAnsi="Times New Roman"/>
          <w:sz w:val="20"/>
          <w:szCs w:val="20"/>
        </w:rPr>
        <w:t>Представленная нейросеть будет первым применением технологии машинного обучения в задача на картах дорог, которые включают карты автомагистралей и железных дорог. Нейросеть будет управлять различными видами войск: пехота, артиллерия, мотострелковые подразделения, танки, поезда(войска снабжения). У каждого подразделения имеется запас здоровья или прочности, патронов, еды, воды, кроме этого при ведении боя учитываются боевые характеристики(боевой дух, боевой опыт, дальность атаки, скорость передвижения). Все эти характеристики и особенности карт дорог(множество путей, разветвлённость и плотность дорог) учитываются нейронной сетью при достижении цели.</w:t>
      </w:r>
    </w:p>
    <w:p>
      <w:pPr>
        <w:pStyle w:val="LOnormal"/>
        <w:tabs>
          <w:tab w:val="left" w:pos="567" w:leader="none"/>
        </w:tabs>
        <w:spacing w:lineRule="auto" w:line="240" w:before="0" w:after="0"/>
        <w:jc w:val="both"/>
        <w:rPr>
          <w:sz w:val="20"/>
          <w:szCs w:val="20"/>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green"/>
        </w:rPr>
        <w:t>(Заключение)</w:t>
      </w:r>
      <w:r>
        <w:rPr>
          <w:rFonts w:eastAsia="Times New Roman" w:cs="Times New Roman" w:ascii="Times New Roman" w:hAnsi="Times New Roman"/>
          <w:b w:val="false"/>
          <w:bCs w:val="false"/>
          <w:sz w:val="20"/>
          <w:szCs w:val="20"/>
        </w:rPr>
        <w:t xml:space="preserve"> Разработанная нейронная сеть будет первой нейронной сетью решающая какую-либо задачу на картах дорог. Результаты обучения полученной нейронной сети позволят понять возможности «обучения с подкреплением» в задачах на картах дорог, что поможет использовать «обучения с подкреплением» в других, возможно более сложных задачах, чем управление армией в игре «WarOnMap».</w:t>
      </w:r>
    </w:p>
    <w:p>
      <w:pPr>
        <w:pStyle w:val="LOnormal"/>
        <w:tabs>
          <w:tab w:val="left" w:pos="567" w:leader="none"/>
        </w:tabs>
        <w:spacing w:lineRule="auto" w:line="240" w:before="0" w:after="0"/>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rPr>
        <w:t>Литература</w:t>
      </w:r>
    </w:p>
    <w:p>
      <w:pPr>
        <w:pStyle w:val="LOnormal"/>
        <w:numPr>
          <w:ilvl w:val="0"/>
          <w:numId w:val="1"/>
        </w:numPr>
        <w:tabs>
          <w:tab w:val="left" w:pos="567" w:leader="none"/>
        </w:tabs>
        <w:spacing w:lineRule="auto" w:line="240" w:before="0" w:after="0"/>
        <w:ind w:left="357" w:hanging="357"/>
        <w:jc w:val="both"/>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 xml:space="preserve">Per-Arne Andersen, Morten Goodwin, Ole-Christoffer Granmo «Deep RTS: A Game Environment for Deep Reinforcement Learning in Real-Time Strategy Games» [Электронный ресурс] - Режим доступа: </w:t>
      </w:r>
      <w:hyperlink r:id="rId2">
        <w:r>
          <w:rPr>
            <w:rStyle w:val="Style9"/>
            <w:rFonts w:eastAsia="Times New Roman" w:cs="Times New Roman" w:ascii="Times New Roman" w:hAnsi="Times New Roman"/>
            <w:sz w:val="18"/>
            <w:szCs w:val="18"/>
            <w:lang w:val="en-US"/>
          </w:rPr>
          <w:t>https://arxiv.org/abs/1808.05032</w:t>
        </w:r>
      </w:hyperlink>
      <w:r>
        <w:rPr>
          <w:rFonts w:eastAsia="Times New Roman" w:cs="Times New Roman" w:ascii="Times New Roman" w:hAnsi="Times New Roman"/>
          <w:sz w:val="18"/>
          <w:szCs w:val="18"/>
          <w:lang w:val="en-US"/>
        </w:rPr>
        <w:t xml:space="preserve">, </w:t>
      </w:r>
      <w:r>
        <w:rPr>
          <w:rFonts w:eastAsia="Times New Roman" w:cs="Times New Roman" w:ascii="Times New Roman" w:hAnsi="Times New Roman"/>
          <w:sz w:val="18"/>
          <w:szCs w:val="18"/>
          <w:lang w:val="en-US"/>
        </w:rPr>
        <w:t>свободный</w:t>
      </w:r>
    </w:p>
    <w:p>
      <w:pPr>
        <w:pStyle w:val="LOnormal"/>
        <w:widowControl/>
        <w:numPr>
          <w:ilvl w:val="0"/>
          <w:numId w:val="1"/>
        </w:numPr>
        <w:tabs>
          <w:tab w:val="left" w:pos="567" w:leader="none"/>
        </w:tabs>
        <w:bidi w:val="0"/>
        <w:spacing w:lineRule="auto" w:line="240" w:before="0" w:after="0"/>
        <w:ind w:left="340" w:right="0" w:hanging="340"/>
        <w:jc w:val="both"/>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 xml:space="preserve">Kun Shao, Yuanheng Zhu, Member, IEEE and Dongbin Zhao, Senior Member «StarCraft Micromanagement with Reinforcement Learning and Curriculum Transfer Learning» [Электронный ресурс] - Режим доступа: https://arxiv.org/pdf/1804.00810.pdf, </w:t>
      </w:r>
      <w:r>
        <w:rPr>
          <w:rFonts w:eastAsia="Times New Roman" w:cs="Times New Roman" w:ascii="Times New Roman" w:hAnsi="Times New Roman"/>
          <w:sz w:val="18"/>
          <w:szCs w:val="18"/>
          <w:lang w:val="en-US"/>
        </w:rPr>
        <w:t>свободный</w:t>
      </w:r>
    </w:p>
    <w:p>
      <w:pPr>
        <w:pStyle w:val="LOnormal"/>
        <w:widowControl/>
        <w:numPr>
          <w:ilvl w:val="0"/>
          <w:numId w:val="1"/>
        </w:numPr>
        <w:tabs>
          <w:tab w:val="left" w:pos="567" w:leader="none"/>
        </w:tabs>
        <w:bidi w:val="0"/>
        <w:spacing w:lineRule="auto" w:line="240" w:before="0" w:after="0"/>
        <w:ind w:left="340" w:right="0" w:hanging="340"/>
        <w:jc w:val="both"/>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 xml:space="preserve">Hendrik Baier, Peter I. Cowling «Evolutionary MCTS for Multi-Action Adversarial Games» [Электронный ресурс] - Режим доступа: https://www.google.com/url?sa=t&amp;rct=j&amp;q=&amp;esrc=s&amp;source=web&amp;cd=1&amp;ved=2ahUKEwjqpb-r-qbgAhWI8ywKHdj5B5YQFjAAegQICRAC&amp;url=https%3A%2F%2Fhendrikbaier.jimdo.com%2Fapp%2Fdownload%2F13604570727%2Fevolutionary%2520mcts%2520for%2520multi-action%2520adversarial%2520games.pdf%3Ft%3D1532703212&amp;usg=AOvVaw3M9xX0AbJl4h5uYAy8GBBh, </w:t>
      </w:r>
      <w:r>
        <w:rPr>
          <w:rFonts w:eastAsia="Times New Roman" w:cs="Times New Roman" w:ascii="Times New Roman" w:hAnsi="Times New Roman"/>
          <w:sz w:val="18"/>
          <w:szCs w:val="18"/>
          <w:lang w:val="en-US"/>
        </w:rPr>
        <w:t>свободный</w:t>
      </w:r>
      <w:r>
        <w:rPr>
          <w:rFonts w:eastAsia="Times New Roman" w:cs="Times New Roman" w:ascii="Times New Roman" w:hAnsi="Times New Roman"/>
          <w:sz w:val="18"/>
          <w:szCs w:val="18"/>
          <w:lang w:val="en-US"/>
        </w:rPr>
        <w:t xml:space="preserve"> </w:t>
      </w:r>
    </w:p>
    <w:p>
      <w:pPr>
        <w:pStyle w:val="LOnormal"/>
        <w:tabs>
          <w:tab w:val="left" w:pos="567" w:leader="none"/>
        </w:tabs>
        <w:spacing w:lineRule="auto" w:line="240" w:before="0" w:after="0"/>
        <w:ind w:firstLine="301"/>
        <w:rPr/>
      </w:pPr>
      <w:r>
        <w:rPr/>
      </w:r>
    </w:p>
    <w:sectPr>
      <w:type w:val="nextPage"/>
      <w:pgSz w:w="8420" w:h="11906"/>
      <w:pgMar w:left="1077" w:right="1077" w:header="0" w:top="1134" w:footer="0" w:bottom="1361"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61" w:hanging="360"/>
      </w:pPr>
    </w:lvl>
    <w:lvl w:ilvl="1">
      <w:start w:val="1"/>
      <w:numFmt w:val="lowerLetter"/>
      <w:lvlText w:val="%2."/>
      <w:lvlJc w:val="left"/>
      <w:pPr>
        <w:ind w:left="1381" w:hanging="360"/>
      </w:pPr>
    </w:lvl>
    <w:lvl w:ilvl="2">
      <w:start w:val="1"/>
      <w:numFmt w:val="lowerRoman"/>
      <w:lvlText w:val="%3."/>
      <w:lvlJc w:val="right"/>
      <w:pPr>
        <w:ind w:left="2101" w:hanging="180"/>
      </w:pPr>
    </w:lvl>
    <w:lvl w:ilvl="3">
      <w:start w:val="1"/>
      <w:numFmt w:val="decimal"/>
      <w:lvlText w:val="%4."/>
      <w:lvlJc w:val="left"/>
      <w:pPr>
        <w:ind w:left="2821" w:hanging="360"/>
      </w:pPr>
    </w:lvl>
    <w:lvl w:ilvl="4">
      <w:start w:val="1"/>
      <w:numFmt w:val="lowerLetter"/>
      <w:lvlText w:val="%5."/>
      <w:lvlJc w:val="left"/>
      <w:pPr>
        <w:ind w:left="3541" w:hanging="360"/>
      </w:pPr>
    </w:lvl>
    <w:lvl w:ilvl="5">
      <w:start w:val="1"/>
      <w:numFmt w:val="lowerRoman"/>
      <w:lvlText w:val="%6."/>
      <w:lvlJc w:val="right"/>
      <w:pPr>
        <w:ind w:left="4261" w:hanging="180"/>
      </w:pPr>
    </w:lvl>
    <w:lvl w:ilvl="6">
      <w:start w:val="1"/>
      <w:numFmt w:val="decimal"/>
      <w:lvlText w:val="%7."/>
      <w:lvlJc w:val="left"/>
      <w:pPr>
        <w:ind w:left="4981" w:hanging="360"/>
      </w:pPr>
    </w:lvl>
    <w:lvl w:ilvl="7">
      <w:start w:val="1"/>
      <w:numFmt w:val="lowerLetter"/>
      <w:lvlText w:val="%8."/>
      <w:lvlJc w:val="left"/>
      <w:pPr>
        <w:ind w:left="5701" w:hanging="360"/>
      </w:pPr>
    </w:lvl>
    <w:lvl w:ilvl="8">
      <w:start w:val="1"/>
      <w:numFmt w:val="lowerRoman"/>
      <w:lvlText w:val="%9."/>
      <w:lvlJc w:val="right"/>
      <w:pPr>
        <w:ind w:left="6421"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2f7d"/>
    <w:pPr>
      <w:widowControl/>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1">
    <w:name w:val="Heading 1"/>
    <w:basedOn w:val="Normal"/>
    <w:qFormat/>
    <w:rsid w:val="00aa768b"/>
    <w:pPr>
      <w:keepNext w:val="true"/>
      <w:keepLines/>
      <w:widowControl w:val="false"/>
      <w:bidi w:val="0"/>
      <w:spacing w:before="240" w:after="0"/>
      <w:jc w:val="left"/>
      <w:outlineLvl w:val="0"/>
    </w:pPr>
    <w:rPr>
      <w:rFonts w:ascii="Calibri" w:hAnsi="Calibri" w:eastAsia="Calibri" w:cs="Calibri"/>
      <w:color w:val="2E75B5"/>
      <w:kern w:val="0"/>
      <w:sz w:val="32"/>
      <w:szCs w:val="32"/>
      <w:lang w:val="ru-RU" w:eastAsia="ru-RU" w:bidi="ar-SA"/>
    </w:rPr>
  </w:style>
  <w:style w:type="paragraph" w:styleId="2">
    <w:name w:val="Heading 2"/>
    <w:basedOn w:val="Normal"/>
    <w:qFormat/>
    <w:rsid w:val="00aa768b"/>
    <w:pPr>
      <w:keepNext w:val="true"/>
      <w:keepLines/>
      <w:widowControl w:val="false"/>
      <w:bidi w:val="0"/>
      <w:spacing w:before="40" w:after="0"/>
      <w:jc w:val="left"/>
      <w:outlineLvl w:val="1"/>
    </w:pPr>
    <w:rPr>
      <w:rFonts w:ascii="Calibri" w:hAnsi="Calibri" w:eastAsia="Calibri" w:cs="Calibri"/>
      <w:color w:val="2E75B5"/>
      <w:kern w:val="0"/>
      <w:sz w:val="26"/>
      <w:szCs w:val="26"/>
      <w:lang w:val="ru-RU" w:eastAsia="ru-RU" w:bidi="ar-SA"/>
    </w:rPr>
  </w:style>
  <w:style w:type="paragraph" w:styleId="3">
    <w:name w:val="Heading 3"/>
    <w:basedOn w:val="Normal"/>
    <w:qFormat/>
    <w:rsid w:val="00aa768b"/>
    <w:pPr>
      <w:keepNext w:val="true"/>
      <w:keepLines/>
      <w:widowControl w:val="false"/>
      <w:bidi w:val="0"/>
      <w:spacing w:before="280" w:after="80"/>
      <w:jc w:val="left"/>
      <w:outlineLvl w:val="2"/>
    </w:pPr>
    <w:rPr>
      <w:rFonts w:ascii="Calibri" w:hAnsi="Calibri" w:eastAsia="Calibri" w:cs="Calibri"/>
      <w:b/>
      <w:color w:val="auto"/>
      <w:kern w:val="0"/>
      <w:sz w:val="28"/>
      <w:szCs w:val="28"/>
      <w:lang w:val="ru-RU" w:eastAsia="ru-RU" w:bidi="ar-SA"/>
    </w:rPr>
  </w:style>
  <w:style w:type="paragraph" w:styleId="4">
    <w:name w:val="Heading 4"/>
    <w:basedOn w:val="Normal"/>
    <w:qFormat/>
    <w:rsid w:val="00aa768b"/>
    <w:pPr>
      <w:keepNext w:val="true"/>
      <w:keepLines/>
      <w:widowControl w:val="false"/>
      <w:bidi w:val="0"/>
      <w:spacing w:before="240" w:after="40"/>
      <w:jc w:val="left"/>
      <w:outlineLvl w:val="3"/>
    </w:pPr>
    <w:rPr>
      <w:rFonts w:ascii="Calibri" w:hAnsi="Calibri" w:eastAsia="Calibri" w:cs="Calibri"/>
      <w:b/>
      <w:color w:val="auto"/>
      <w:kern w:val="0"/>
      <w:sz w:val="24"/>
      <w:szCs w:val="24"/>
      <w:lang w:val="ru-RU" w:eastAsia="ru-RU" w:bidi="ar-SA"/>
    </w:rPr>
  </w:style>
  <w:style w:type="paragraph" w:styleId="5">
    <w:name w:val="Heading 5"/>
    <w:basedOn w:val="Normal"/>
    <w:qFormat/>
    <w:rsid w:val="00aa768b"/>
    <w:pPr>
      <w:keepNext w:val="true"/>
      <w:keepLines/>
      <w:widowControl w:val="false"/>
      <w:bidi w:val="0"/>
      <w:spacing w:before="220" w:after="40"/>
      <w:jc w:val="left"/>
      <w:outlineLvl w:val="4"/>
    </w:pPr>
    <w:rPr>
      <w:rFonts w:ascii="Calibri" w:hAnsi="Calibri" w:eastAsia="Calibri" w:cs="Calibri"/>
      <w:b/>
      <w:color w:val="auto"/>
      <w:kern w:val="0"/>
      <w:sz w:val="22"/>
      <w:szCs w:val="22"/>
      <w:lang w:val="ru-RU" w:eastAsia="ru-RU" w:bidi="ar-SA"/>
    </w:rPr>
  </w:style>
  <w:style w:type="paragraph" w:styleId="6">
    <w:name w:val="Heading 6"/>
    <w:basedOn w:val="Normal"/>
    <w:qFormat/>
    <w:rsid w:val="00aa768b"/>
    <w:pPr>
      <w:keepNext w:val="true"/>
      <w:keepLines/>
      <w:widowControl w:val="false"/>
      <w:bidi w:val="0"/>
      <w:spacing w:before="200" w:after="40"/>
      <w:jc w:val="left"/>
      <w:outlineLvl w:val="5"/>
    </w:pPr>
    <w:rPr>
      <w:rFonts w:ascii="Calibri" w:hAnsi="Calibri" w:eastAsia="Calibri" w:cs="Calibri"/>
      <w:b/>
      <w:color w:val="auto"/>
      <w:kern w:val="0"/>
      <w:sz w:val="20"/>
      <w:szCs w:val="20"/>
      <w:lang w:val="ru-RU" w:eastAsia="ru-RU" w:bidi="ar-SA"/>
    </w:rPr>
  </w:style>
  <w:style w:type="character" w:styleId="DefaultParagraphFont" w:default="1">
    <w:name w:val="Default Paragraph Font"/>
    <w:uiPriority w:val="1"/>
    <w:unhideWhenUsed/>
    <w:qFormat/>
    <w:rPr/>
  </w:style>
  <w:style w:type="character" w:styleId="Style8">
    <w:name w:val="Интернет-ссылка"/>
    <w:basedOn w:val="DefaultParagraphFont"/>
    <w:uiPriority w:val="99"/>
    <w:unhideWhenUsed/>
    <w:rsid w:val="00690991"/>
    <w:rPr>
      <w:color w:val="0000FF" w:themeColor="hyperlink"/>
      <w:u w:val="single"/>
    </w:rPr>
  </w:style>
  <w:style w:type="character" w:styleId="Style9">
    <w:name w:val="Посещённая гиперссылка"/>
    <w:rPr>
      <w:color w:val="800000"/>
      <w:u w:val="single"/>
      <w:lang w:val="zxx" w:eastAsia="zxx" w:bidi="zxx"/>
    </w:rPr>
  </w:style>
  <w:style w:type="paragraph" w:styleId="Style10">
    <w:name w:val="Заголовок"/>
    <w:basedOn w:val="Normal"/>
    <w:next w:val="Style11"/>
    <w:qFormat/>
    <w:pPr>
      <w:keepNext w:val="true"/>
      <w:spacing w:before="240" w:after="120"/>
    </w:pPr>
    <w:rPr>
      <w:rFonts w:ascii="Liberation Sans" w:hAnsi="Liberation Sans" w:eastAsia="Noto Sans CJK SC Regular"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LOnormal" w:customStyle="1">
    <w:name w:val="LO-normal"/>
    <w:qFormat/>
    <w:rsid w:val="00aa768b"/>
    <w:pPr>
      <w:widowControl/>
      <w:bidi w:val="0"/>
      <w:jc w:val="left"/>
    </w:pPr>
    <w:rPr>
      <w:rFonts w:ascii="Calibri" w:hAnsi="Calibri" w:eastAsia="Calibri" w:cs="Calibri"/>
      <w:color w:val="auto"/>
      <w:kern w:val="0"/>
      <w:sz w:val="22"/>
      <w:szCs w:val="22"/>
      <w:lang w:val="ru-RU" w:eastAsia="ru-RU" w:bidi="ar-SA"/>
    </w:rPr>
  </w:style>
  <w:style w:type="paragraph" w:styleId="Style15">
    <w:name w:val="Title"/>
    <w:basedOn w:val="LOnormal"/>
    <w:qFormat/>
    <w:rsid w:val="00aa768b"/>
    <w:pPr>
      <w:keepNext w:val="true"/>
      <w:keepLines/>
      <w:spacing w:before="480" w:after="120"/>
    </w:pPr>
    <w:rPr>
      <w:b/>
      <w:sz w:val="72"/>
      <w:szCs w:val="72"/>
    </w:rPr>
  </w:style>
  <w:style w:type="paragraph" w:styleId="Style16">
    <w:name w:val="Subtitle"/>
    <w:basedOn w:val="LOnormal"/>
    <w:qFormat/>
    <w:rsid w:val="00aa768b"/>
    <w:pPr>
      <w:keepNext w:val="true"/>
      <w:keepLines/>
      <w:spacing w:before="360" w:after="80"/>
    </w:pPr>
    <w:rPr>
      <w:rFonts w:ascii="Georgia" w:hAnsi="Georgia" w:eastAsia="Georgia" w:cs="Georgia"/>
      <w:i/>
      <w:color w:val="666666"/>
      <w:sz w:val="48"/>
      <w:szCs w:val="48"/>
    </w:rPr>
  </w:style>
  <w:style w:type="paragraph" w:styleId="Style17">
    <w:name w:val="Содержимое таблицы"/>
    <w:basedOn w:val="Normal"/>
    <w:qFormat/>
    <w:pPr>
      <w:suppressLineNumbers/>
    </w:pPr>
    <w:rPr/>
  </w:style>
  <w:style w:type="paragraph" w:styleId="Style18">
    <w:name w:val="Заголовок таблицы"/>
    <w:basedOn w:val="Style17"/>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aa768b"/>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1808.0503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Application>LibreOffice/6.0.7.3$Linux_X86_64 LibreOffice_project/00m0$Build-3</Application>
  <Pages>3</Pages>
  <Words>746</Words>
  <Characters>5600</Characters>
  <CharactersWithSpaces>6341</CharactersWithSpaces>
  <Paragraphs>20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2018-08-06T04:32:00Z</dcterms:created>
  <dc:creator>mmnu mmnu</dc:creator>
  <dc:description/>
  <dc:language>ru-RU</dc:language>
  <cp:lastModifiedBy/>
  <dcterms:modified xsi:type="dcterms:W3CDTF">2019-04-05T08:40:18Z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