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480" w:firstLineChars="200"/>
        <w:rPr>
          <w:rFonts w:hint="eastAsia" w:ascii="Times New Roman" w:hAnsi="宋体" w:eastAsia="宋体" w:cs="Times New Roman"/>
          <w:sz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lang w:val="en-US" w:eastAsia="zh-CN"/>
        </w:rPr>
        <w:t>柔性作业车间生产和物流协同调度问题描述如下：在柔性作业车间中，通常以工件订单为基础进行规划生产，每个工件订单包含多个工序加工任务。这些工序之间存在顺序约束，并可以在多台并行加工机器中任选一台进行加工。调度开始时，AGV、工件和机器均处于初始位置。调度过程需确定每台AGV运输工件订单的顺序，确保每道工序能在所选机器上顺利加工。不同机器间的工序转移由AGV完成。每台机器在同一时刻仅能加工一道工序，而每台AGV则负责运输一个工件订单，并在运输过程中不考虑充电问题。AGV与运输的工件绑定，需在当前机器位置等待工件加工完成，方可执行下一运输任务。调度结束的标志为最晚一台AGV完成最后一个订单中最后一个工序的加工任务。</w:t>
      </w:r>
    </w:p>
    <w:p>
      <w:pPr>
        <w:spacing w:line="440" w:lineRule="exact"/>
        <w:ind w:firstLine="480" w:firstLineChars="200"/>
        <w:rPr>
          <w:rFonts w:hint="eastAsia" w:ascii="Times New Roman" w:hAnsi="宋体" w:eastAsia="宋体" w:cs="Times New Roman"/>
          <w:sz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lang w:val="en-US" w:eastAsia="zh-CN"/>
        </w:rPr>
        <w:t>数学模型如下：整个生产车间内有u台AGV，AGV集合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25" o:spt="75" type="#_x0000_t75" style="height:20pt;width: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。n台加工机器。机器集合为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26" o:spt="75" type="#_x0000_t75" style="height:20pt;width:9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，有q个待加工工件，工件集合</w:t>
      </w:r>
      <w:r>
        <w:rPr>
          <w:rFonts w:hint="eastAsia" w:ascii="Times New Roman" w:hAnsi="宋体" w:eastAsia="宋体" w:cs="Times New Roman"/>
          <w:position w:val="-16"/>
          <w:sz w:val="24"/>
          <w:lang w:val="en-US" w:eastAsia="zh-CN"/>
        </w:rPr>
        <w:object>
          <v:shape id="_x0000_i1027" o:spt="75" type="#_x0000_t75" style="height:22pt;width:7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。</w:t>
      </w:r>
      <w:r>
        <w:rPr>
          <w:rFonts w:hint="eastAsia" w:ascii="Times New Roman" w:hAnsi="宋体" w:eastAsia="宋体" w:cs="Times New Roman"/>
          <w:position w:val="-16"/>
          <w:sz w:val="24"/>
          <w:lang w:val="en-US" w:eastAsia="zh-CN"/>
        </w:rPr>
        <w:object>
          <v:shape id="_x0000_i1028" o:spt="75" type="#_x0000_t75" style="height:22pt;width:9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其中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29" o:spt="75" type="#_x0000_t75" style="height:19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表示第i个工件的第j个工序。其中，每台机器可以加工多个工件的不同工序，每一个工序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30" o:spt="75" type="#_x0000_t75" style="height:19pt;width:1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所使用的机器从可用机器集合</w:t>
      </w:r>
      <w:r>
        <w:rPr>
          <w:rFonts w:hint="eastAsia" w:ascii="Times New Roman" w:hAnsi="宋体" w:eastAsia="宋体" w:cs="Times New Roman"/>
          <w:position w:val="-4"/>
          <w:sz w:val="24"/>
          <w:lang w:val="en-US" w:eastAsia="zh-CN"/>
        </w:rPr>
        <w:object>
          <v:shape id="_x0000_i1031" o:spt="75" type="#_x0000_t75" style="height:13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中选择。</w:t>
      </w:r>
    </w:p>
    <w:p>
      <w:pPr>
        <w:spacing w:line="440" w:lineRule="exact"/>
        <w:ind w:firstLine="480" w:firstLineChars="200"/>
        <w:rPr>
          <w:rFonts w:hint="eastAsia" w:ascii="Times New Roman" w:hAnsi="宋体" w:eastAsia="宋体" w:cs="Times New Roman"/>
          <w:sz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lang w:val="en-US" w:eastAsia="zh-CN"/>
        </w:rPr>
        <w:t>相关参数定义如表3.1所示：</w:t>
      </w:r>
    </w:p>
    <w:p>
      <w:pPr>
        <w:spacing w:line="440" w:lineRule="exact"/>
        <w:ind w:firstLine="56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"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数学</w:t>
      </w:r>
      <w:r>
        <w:rPr>
          <w:rFonts w:hint="eastAsia" w:ascii="宋体" w:hAnsi="宋体" w:eastAsia="宋体" w:cs="Times New Roman"/>
          <w:sz w:val="21"/>
          <w:szCs w:val="21"/>
        </w:rPr>
        <w:t>编号的说明</w:t>
      </w:r>
    </w:p>
    <w:p>
      <w:pPr>
        <w:tabs>
          <w:tab w:val="center" w:pos="8100"/>
        </w:tabs>
        <w:autoSpaceDE w:val="0"/>
        <w:autoSpaceDN w:val="0"/>
        <w:adjustRightInd w:val="0"/>
        <w:ind w:right="206" w:firstLine="420"/>
        <w:jc w:val="center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 xml:space="preserve">Tab.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</w:rPr>
        <w:t>.1 Explanation of the mathematical number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变量名</w:t>
            </w:r>
          </w:p>
        </w:tc>
        <w:tc>
          <w:tcPr>
            <w:tcW w:w="4587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/>
                <w:position w:val="-6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32" o:spt="75" type="#_x0000_t75" style="height:19pt;width:33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DSEquations" ShapeID="_x0000_i1032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工件工序</w:t>
            </w:r>
            <w:r>
              <w:rPr>
                <w:rFonts w:hint="eastAsia" w:ascii="Times New Roman" w:hAnsi="宋体" w:eastAsia="宋体" w:cs="Times New Roman"/>
                <w:position w:val="-14"/>
                <w:sz w:val="24"/>
                <w:lang w:val="en-US" w:eastAsia="zh-CN"/>
              </w:rPr>
              <w:object>
                <v:shape id="_x0000_i1033" o:spt="75" type="#_x0000_t75" style="height:19pt;width:16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DSEquations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Times New Roman" w:hAnsi="宋体" w:eastAsia="宋体" w:cs="Times New Roman"/>
                <w:sz w:val="24"/>
                <w:lang w:val="en-US" w:eastAsia="zh-CN"/>
              </w:rPr>
              <w:t>选择</w: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机器</w:t>
            </w: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34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4" r:id="rId21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在t时间加工时为1否则为0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eastAsia"/>
                <w:position w:val="-14"/>
                <w:lang w:val="en-US" w:eastAsia="zh-CN"/>
              </w:rPr>
            </w:pPr>
            <w:r>
              <w:rPr>
                <w:rFonts w:hint="eastAsia"/>
                <w:position w:val="-12"/>
                <w:lang w:val="en-US" w:eastAsia="zh-CN"/>
              </w:rPr>
              <w:object>
                <v:shape id="_x0000_i1035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DSEquations" ShapeID="_x0000_i1035" DrawAspect="Content" ObjectID="_1468075735" r:id="rId23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订单</w:t>
            </w:r>
            <w:r>
              <w:rPr>
                <w:rFonts w:hint="default" w:ascii="宋体" w:hAnsi="Times New Roman" w:eastAsia="宋体" w:cs="Times New Roman"/>
                <w:color w:val="000000"/>
                <w:position w:val="-12"/>
                <w:sz w:val="21"/>
                <w:szCs w:val="21"/>
                <w:lang w:val="en-US" w:eastAsia="zh-CN"/>
              </w:rPr>
              <w:object>
                <v:shape id="_x0000_i1036" o:spt="75" type="#_x0000_t75" style="height:18pt;width:9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f"/>
                  <w10:wrap type="none"/>
                  <w10:anchorlock/>
                </v:shape>
                <o:OLEObject Type="Embed" ProgID="Equation.DSMT4" ShapeID="_x0000_i1036" DrawAspect="Content" ObjectID="_1468075736" r:id="rId25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分配给AGV</w:t>
            </w:r>
            <w:r>
              <w:rPr>
                <w:rFonts w:hint="default" w:ascii="宋体" w:hAnsi="Times New Roman" w:eastAsia="宋体" w:cs="Times New Roman"/>
                <w:color w:val="000000"/>
                <w:position w:val="-12"/>
                <w:sz w:val="21"/>
                <w:szCs w:val="21"/>
                <w:lang w:val="en-US" w:eastAsia="zh-CN"/>
              </w:rPr>
              <w:object>
                <v:shape id="_x0000_i1037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f"/>
                  <w10:wrap type="none"/>
                  <w10:anchorlock/>
                </v:shape>
                <o:OLEObject Type="Embed" ProgID="Equation.DSMT4" ShapeID="_x0000_i1037" DrawAspect="Content" ObjectID="_1468075737" r:id="rId27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时为1否则为0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eastAsia"/>
                <w:position w:val="-14"/>
                <w:lang w:val="en-US" w:eastAsia="zh-CN"/>
              </w:rPr>
            </w:pPr>
            <w:r>
              <w:rPr>
                <w:rFonts w:hint="eastAsia"/>
                <w:position w:val="-14"/>
                <w:lang w:val="en-US" w:eastAsia="zh-CN"/>
              </w:rPr>
              <w:object>
                <v:shape id="_x0000_i1038" o:spt="75" type="#_x0000_t75" style="height:19pt;width:22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DSEquations" ShapeID="_x0000_i1038" DrawAspect="Content" ObjectID="_1468075738" r:id="rId29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AGV</w:t>
            </w:r>
            <w:r>
              <w:rPr>
                <w:rFonts w:hint="default" w:ascii="宋体" w:hAnsi="Times New Roman" w:eastAsia="宋体" w:cs="Times New Roman"/>
                <w:color w:val="000000"/>
                <w:position w:val="-12"/>
                <w:sz w:val="21"/>
                <w:szCs w:val="21"/>
                <w:lang w:val="en-US" w:eastAsia="zh-CN"/>
              </w:rPr>
              <w:object>
                <v:shape id="_x0000_i1039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f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t时间在位置（x，y）时为1否则为0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eastAsia"/>
                <w:position w:val="-14"/>
                <w:lang w:val="en-US" w:eastAsia="zh-CN"/>
              </w:rPr>
            </w:pPr>
            <w:r>
              <w:rPr>
                <w:rFonts w:hint="eastAsia"/>
                <w:position w:val="-14"/>
                <w:lang w:val="en-US" w:eastAsia="zh-CN"/>
              </w:rPr>
              <w:object>
                <v:shape id="_x0000_i1040" o:spt="75" type="#_x0000_t75" style="height:19pt;width:1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DSEquations" ShapeID="_x0000_i1040" DrawAspect="Content" ObjectID="_1468075740" r:id="rId32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工件工序</w:t>
            </w:r>
            <w:r>
              <w:rPr>
                <w:rFonts w:hint="eastAsia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1" o:spt="75" type="#_x0000_t75" style="height:19pt;width:16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DSEquations" ShapeID="_x0000_i1041" DrawAspect="Content" ObjectID="_1468075741" r:id="rId34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选择</w:t>
            </w: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2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Equation.DSMT4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的加工时间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3" o:spt="75" type="#_x0000_t75" style="height:19pt;width:15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f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工件i工序j的开始加工时间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position w:val="-14"/>
                <w:lang w:val="en-US" w:eastAsia="zh-CN"/>
              </w:rPr>
              <w:object>
                <v:shape id="_x0000_i1044" o:spt="75" type="#_x0000_t75" style="height:19pt;width:16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DSEquations" ShapeID="_x0000_i1044" DrawAspect="Content" ObjectID="_1468075744" r:id="rId39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工件i工序j的结束加工时间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5" o:spt="75" type="#_x0000_t75" style="height:19pt;width:46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f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机器</w:t>
            </w: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6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f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的位置坐标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Times New Roman" w:eastAsia="宋体" w:cs="Times New Roman"/>
                <w:color w:val="000000"/>
                <w:position w:val="-14"/>
                <w:sz w:val="21"/>
                <w:szCs w:val="21"/>
                <w:lang w:val="en-US" w:eastAsia="zh-CN"/>
              </w:rPr>
              <w:object>
                <v:shape id="_x0000_i1047" o:spt="75" type="#_x0000_t75" style="height:19pt;width:28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f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</w:p>
        </w:tc>
        <w:tc>
          <w:tcPr>
            <w:tcW w:w="4587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tabs>
                <w:tab w:val="center" w:pos="8100"/>
              </w:tabs>
              <w:autoSpaceDE w:val="0"/>
              <w:autoSpaceDN w:val="0"/>
              <w:adjustRightInd w:val="0"/>
              <w:ind w:right="206"/>
              <w:jc w:val="center"/>
              <w:rPr>
                <w:rFonts w:hint="default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工件h最后一个工序结束时间</w:t>
            </w:r>
          </w:p>
        </w:tc>
      </w:tr>
    </w:tbl>
    <w:p>
      <w:pPr>
        <w:spacing w:line="440" w:lineRule="exact"/>
        <w:rPr>
          <w:rFonts w:hint="default" w:ascii="Times New Roman" w:hAnsi="宋体" w:eastAsia="宋体" w:cs="Times New Roman"/>
          <w:sz w:val="24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="Times New Roman" w:hAnsi="宋体" w:eastAsia="宋体" w:cs="Times New Roman"/>
          <w:sz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lang w:val="en-US" w:eastAsia="zh-CN"/>
        </w:rPr>
        <w:t>本文选择最小化最大制造时间为目标函数，设定的目标函数为公式（3.1）。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8"/>
          <w:lang w:val="en-US" w:eastAsia="zh-CN"/>
        </w:rPr>
        <w:object>
          <v:shape id="_x0000_i1048" o:spt="75" type="#_x0000_t75" style="height:25.8pt;width:231.1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DSEquations" ShapeID="_x0000_i1048" DrawAspect="Content" ObjectID="_1468075748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.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Cs/>
          <w:sz w:val="21"/>
          <w:szCs w:val="21"/>
        </w:rPr>
        <w:t>）</w:t>
      </w:r>
    </w:p>
    <w:p>
      <w:pPr>
        <w:spacing w:line="440" w:lineRule="exact"/>
        <w:ind w:firstLine="480" w:firstLineChars="200"/>
        <w:rPr>
          <w:rFonts w:hint="default" w:ascii="Times New Roman" w:hAnsi="宋体" w:eastAsia="宋体" w:cs="Times New Roman"/>
          <w:sz w:val="24"/>
          <w:lang w:val="en-US" w:eastAsia="zh-CN"/>
        </w:rPr>
      </w:pPr>
      <w:r>
        <w:rPr>
          <w:rFonts w:hint="eastAsia" w:ascii="Times New Roman" w:hAnsi="宋体" w:eastAsia="宋体" w:cs="Times New Roman"/>
          <w:sz w:val="24"/>
          <w:lang w:val="en-US" w:eastAsia="zh-CN"/>
        </w:rPr>
        <w:t>公式（3.2）表示每一个工件的工序需要在机器上完成它的加工任务。公式（3.3）确保每个工件的工序只能选择一台机器进行加工任务。公式（3.4）表示在时间片段内，每台机器只能专注于处理一个工件的工序。公式（3.5）是确保没一台机器的加工工序的时间是连续时间段。公式（3.6）表示工件工序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49" o:spt="75" type="#_x0000_t75" style="height:19pt;width:1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49" DrawAspect="Content" ObjectID="_1468075749" r:id="rId48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的开始时间。公式（3.7）表示表示工件工序</w:t>
      </w:r>
      <w:r>
        <w:rPr>
          <w:rFonts w:hint="eastAsia" w:ascii="Times New Roman" w:hAnsi="宋体" w:eastAsia="宋体" w:cs="Times New Roman"/>
          <w:position w:val="-14"/>
          <w:sz w:val="24"/>
          <w:lang w:val="en-US" w:eastAsia="zh-CN"/>
        </w:rPr>
        <w:object>
          <v:shape id="_x0000_i1050" o:spt="75" type="#_x0000_t75" style="height:19pt;width:1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50" DrawAspect="Content" ObjectID="_1468075750" r:id="rId50">
            <o:LockedField>false</o:LockedField>
          </o:OLEObject>
        </w:object>
      </w:r>
      <w:r>
        <w:rPr>
          <w:rFonts w:hint="eastAsia" w:ascii="Times New Roman" w:hAnsi="宋体" w:eastAsia="宋体" w:cs="Times New Roman"/>
          <w:sz w:val="24"/>
          <w:lang w:val="en-US" w:eastAsia="zh-CN"/>
        </w:rPr>
        <w:t>的结束时间。公式（3.8）表示工件工序按顺序进行加工任务。公式（3.9）表示将订单分配给AGV。公式（3.10）表示同一个位置只能有一个AGV。公式（3.11）确保AGV同一时刻只能在一个位置。公式（3.12）确保AGV运输期间不能占机器的位置。（3.13）表示AGVt时刻的位置坐标。公式（3.14）表示任意AGV在运输自身工件时，前一个工件任务和后一个工件任务不能出现时间重合。确保AGV完成一个工件任务才可以执行下一个工件任务。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28"/>
          <w:lang w:val="en-US" w:eastAsia="zh-CN"/>
        </w:rPr>
        <w:object>
          <v:shape id="_x0000_i1051" o:spt="75" type="#_x0000_t75" style="height:27.75pt;width:119.0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DSEquations" ShapeID="_x0000_i1051" DrawAspect="Content" ObjectID="_1468075751" r:id="rId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（3.2）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30"/>
          <w:sz w:val="24"/>
          <w:lang w:val="en-US" w:eastAsia="zh-CN"/>
        </w:rPr>
        <w:object>
          <v:shape id="_x0000_i1052" o:spt="75" type="#_x0000_t75" style="height:29.05pt;width:102.6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DSEquations" ShapeID="_x0000_i1052" DrawAspect="Content" ObjectID="_1468075752" r:id="rId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</w: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（3.3）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position w:val="-30"/>
          <w:sz w:val="24"/>
          <w:lang w:val="en-US" w:eastAsia="zh-CN"/>
        </w:rPr>
        <w:object>
          <v:shape id="_x0000_i1053" o:spt="75" type="#_x0000_t75" style="height:32.6pt;width:113.1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DSEquations" ShapeID="_x0000_i1053" DrawAspect="Content" ObjectID="_1468075753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 </w: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（3.4）</w: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28"/>
          <w:sz w:val="24"/>
          <w:lang w:val="en-US" w:eastAsia="zh-CN"/>
        </w:rPr>
        <w:object>
          <v:shape id="_x0000_i1054" o:spt="75" type="#_x0000_t75" style="height:36pt;width:12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DSEquations" ShapeID="_x0000_i1054" DrawAspect="Content" ObjectID="_1468075754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（3.5）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30"/>
          <w:sz w:val="24"/>
          <w:lang w:val="en-US" w:eastAsia="zh-CN"/>
        </w:rPr>
        <w:object>
          <v:shape id="_x0000_i1055" o:spt="75" type="#_x0000_t75" style="height:28.7pt;width:221.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DSEquations" ShapeID="_x0000_i1055" DrawAspect="Content" ObjectID="_1468075755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</w:t>
      </w:r>
      <w:r>
        <w:rPr>
          <w:rFonts w:hint="default" w:ascii="Times New Roman" w:hAnsi="Times New Roman" w:eastAsia="宋体" w:cs="Times New Roman"/>
          <w:bCs/>
          <w:sz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（3.6）</w:t>
      </w:r>
    </w:p>
    <w:p>
      <w:pPr>
        <w:spacing w:line="360" w:lineRule="auto"/>
        <w:jc w:val="right"/>
        <w:rPr>
          <w:rFonts w:hint="eastAsia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30"/>
          <w:sz w:val="24"/>
          <w:lang w:val="en-US" w:eastAsia="zh-CN"/>
        </w:rPr>
        <w:object>
          <v:shape id="_x0000_i1056" o:spt="75" type="#_x0000_t75" style="height:28pt;width:11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DSEquations" ShapeID="_x0000_i1056" DrawAspect="Content" ObjectID="_1468075756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（3.7）</w:t>
      </w:r>
    </w:p>
    <w:p>
      <w:pPr>
        <w:spacing w:line="360" w:lineRule="auto"/>
        <w:jc w:val="right"/>
        <w:rPr>
          <w:rFonts w:hint="eastAsia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14"/>
          <w:sz w:val="24"/>
          <w:lang w:val="en-US" w:eastAsia="zh-CN"/>
        </w:rPr>
        <w:object>
          <v:shape id="_x0000_i1057" o:spt="75" type="#_x0000_t75" style="height:19pt;width:7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DSEquations" ShapeID="_x0000_i1057" DrawAspect="Content" ObjectID="_1468075757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（3.8）</w:t>
      </w:r>
    </w:p>
    <w:p>
      <w:pPr>
        <w:spacing w:line="360" w:lineRule="auto"/>
        <w:jc w:val="right"/>
        <w:rPr>
          <w:rFonts w:hint="eastAsia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28"/>
          <w:sz w:val="24"/>
          <w:lang w:val="en-US" w:eastAsia="zh-CN"/>
        </w:rPr>
        <w:object>
          <v:shape id="_x0000_i1058" o:spt="75" type="#_x0000_t75" style="height:27pt;width:7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DSEquations" ShapeID="_x0000_i1058" DrawAspect="Content" ObjectID="_1468075758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 xml:space="preserve"> （3.9）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28"/>
          <w:lang w:val="en-US" w:eastAsia="zh-CN"/>
        </w:rPr>
        <w:object>
          <v:shape id="_x0000_i1059" o:spt="75" type="#_x0000_t75" style="height:30.5pt;width:8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DSEquations" ShapeID="_x0000_i1059" DrawAspect="Content" ObjectID="_1468075759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（3.10）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30"/>
          <w:sz w:val="24"/>
          <w:lang w:val="en-US" w:eastAsia="zh-CN"/>
        </w:rPr>
        <w:object>
          <v:shape id="_x0000_i1060" o:spt="75" type="#_x0000_t75" style="height:28pt;width:80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DSEquations" ShapeID="_x0000_i1060" DrawAspect="Content" ObjectID="_1468075760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sz w:val="24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 xml:space="preserve"> （3.11）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28"/>
          <w:lang w:val="en-US" w:eastAsia="zh-CN"/>
        </w:rPr>
        <w:object>
          <v:shape id="_x0000_i1061" o:spt="75" type="#_x0000_t75" style="height:32.35pt;width:122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DSEquations" ShapeID="_x0000_i1061" DrawAspect="Content" ObjectID="_1468075761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（3.12）</w:t>
      </w:r>
    </w:p>
    <w:p>
      <w:pPr>
        <w:spacing w:line="360" w:lineRule="auto"/>
        <w:jc w:val="right"/>
        <w:rPr>
          <w:rFonts w:hint="default" w:ascii="Times New Roman" w:hAnsi="Times New Roman" w:eastAsia="宋体" w:cs="Times New Roman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position w:val="-30"/>
          <w:lang w:val="en-US" w:eastAsia="zh-CN"/>
        </w:rPr>
        <w:object>
          <v:shape id="_x0000_i1062" o:spt="75" type="#_x0000_t75" style="height:28pt;width:7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DSEquations" ShapeID="_x0000_i1062" DrawAspect="Content" ObjectID="_1468075762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position w:val="-30"/>
          <w:lang w:val="en-US" w:eastAsia="zh-CN"/>
        </w:rPr>
        <w:object>
          <v:shape id="_x0000_i1063" o:spt="75" type="#_x0000_t75" style="height:28pt;width:7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f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 xml:space="preserve"> （3.13）</w:t>
      </w:r>
    </w:p>
    <w:p>
      <w:pPr>
        <w:spacing w:line="360" w:lineRule="auto"/>
        <w:jc w:val="right"/>
        <w:rPr>
          <w:rFonts w:hint="eastAsia" w:ascii="Times New Roman" w:hAnsi="Times New Roman" w:eastAsia="宋体" w:cs="Times New Roman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14"/>
          <w:lang w:val="en-US" w:eastAsia="zh-CN"/>
        </w:rPr>
        <w:object>
          <v:shape id="_x0000_i1064" o:spt="75" type="#_x0000_t75" style="height:19pt;width:276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DSEquations" ShapeID="_x0000_i1064" DrawAspect="Content" ObjectID="_1468075764" r:id="rId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（3.14）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5MGZhM2Q0OWFiNTMwMmEyYWRiOTc2YTQ1NGU1MjgifQ=="/>
  </w:docVars>
  <w:rsids>
    <w:rsidRoot w:val="78B03884"/>
    <w:rsid w:val="037330B1"/>
    <w:rsid w:val="04663CAF"/>
    <w:rsid w:val="0D8468CF"/>
    <w:rsid w:val="11E94585"/>
    <w:rsid w:val="16D06D36"/>
    <w:rsid w:val="1FAF53A3"/>
    <w:rsid w:val="25AD091B"/>
    <w:rsid w:val="29607B8B"/>
    <w:rsid w:val="2AA46B18"/>
    <w:rsid w:val="2CC703E0"/>
    <w:rsid w:val="2D14152B"/>
    <w:rsid w:val="307D3321"/>
    <w:rsid w:val="31FA0FF2"/>
    <w:rsid w:val="3BB3670D"/>
    <w:rsid w:val="3C695919"/>
    <w:rsid w:val="40036830"/>
    <w:rsid w:val="4024030A"/>
    <w:rsid w:val="40AD2808"/>
    <w:rsid w:val="52CA18D8"/>
    <w:rsid w:val="55B94447"/>
    <w:rsid w:val="56D34369"/>
    <w:rsid w:val="575D1443"/>
    <w:rsid w:val="591063C1"/>
    <w:rsid w:val="59C62BB5"/>
    <w:rsid w:val="6B2E18FF"/>
    <w:rsid w:val="6BA415BB"/>
    <w:rsid w:val="72EC430C"/>
    <w:rsid w:val="74887B2C"/>
    <w:rsid w:val="78B03884"/>
    <w:rsid w:val="7CA35C61"/>
    <w:rsid w:val="7E843AFA"/>
    <w:rsid w:val="7E907603"/>
    <w:rsid w:val="7F2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9" Type="http://schemas.openxmlformats.org/officeDocument/2006/relationships/fontTable" Target="fontTable.xml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2024-05-07T08:33:00Z</dcterms:created>
  <dc:creator>亮亮</dc:creator>
  <cp:lastModifiedBy>亮亮</cp:lastModifiedBy>
  <dcterms:modified xsi:type="dcterms:W3CDTF">2024-05-07T08:34:38Z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6ECE3ADF945F44C5BA815AB682D64C20_11</vt:lpwstr>
  </property>
</Properties>
</file>