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6B82" w:rsidP="00E96B82" w:rsidRDefault="00E96B82" w14:paraId="2048EB62" w14:textId="11407363">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rsidRPr="00E96B82" w:rsidR="002D1936" w:rsidP="00E96B82" w:rsidRDefault="00E96B82" w14:paraId="1F758A42" w14:textId="6F3A07C4">
      <w:pPr>
        <w:jc w:val="right"/>
        <w:rPr>
          <w:sz w:val="28"/>
          <w:szCs w:val="28"/>
        </w:rPr>
      </w:pPr>
      <w:r w:rsidRPr="00E96B82">
        <w:rPr>
          <w:sz w:val="28"/>
          <w:szCs w:val="28"/>
        </w:rPr>
        <w:t>Egypt University of Informatics</w:t>
      </w:r>
    </w:p>
    <w:p w:rsidRPr="00E96B82" w:rsidR="00E96B82" w:rsidP="00E96B82" w:rsidRDefault="00E96B82" w14:paraId="3E3EAA87" w14:textId="2648FC80">
      <w:pPr>
        <w:jc w:val="right"/>
        <w:rPr>
          <w:sz w:val="28"/>
          <w:szCs w:val="28"/>
        </w:rPr>
      </w:pPr>
      <w:r w:rsidRPr="00E96B82">
        <w:rPr>
          <w:sz w:val="28"/>
          <w:szCs w:val="28"/>
        </w:rPr>
        <w:t>Computer and Information Systems</w:t>
      </w:r>
    </w:p>
    <w:p w:rsidRPr="00E96B82" w:rsidR="00E96B82" w:rsidP="00E96B82" w:rsidRDefault="00E96B82" w14:paraId="590B8F9E" w14:textId="669A0E82">
      <w:pPr>
        <w:jc w:val="right"/>
        <w:rPr>
          <w:sz w:val="28"/>
          <w:szCs w:val="28"/>
        </w:rPr>
      </w:pPr>
      <w:r w:rsidRPr="00E96B82">
        <w:rPr>
          <w:sz w:val="28"/>
          <w:szCs w:val="28"/>
        </w:rPr>
        <w:t>Data Analysis Course</w:t>
      </w:r>
    </w:p>
    <w:p w:rsidR="00E96B82" w:rsidRDefault="00E96B82" w14:paraId="3F2B6DC3" w14:textId="001EB832"/>
    <w:p w:rsidR="00E96B82" w:rsidRDefault="00E96B82" w14:paraId="358D0E49" w14:textId="7F69E23B"/>
    <w:p w:rsidR="00E96B82" w:rsidRDefault="00E96B82" w14:paraId="1C18E640" w14:textId="0245DFA0"/>
    <w:p w:rsidR="00E96B82" w:rsidRDefault="00E96B82" w14:paraId="4DA09D58" w14:textId="25C116DC"/>
    <w:p w:rsidR="00E96B82" w:rsidRDefault="00E96B82" w14:paraId="7B96B0E3" w14:textId="5F0CF2CB"/>
    <w:p w:rsidR="00E96B82" w:rsidRDefault="00E96B82" w14:paraId="0ECB392E" w14:textId="255D4E9D"/>
    <w:p w:rsidR="00E96B82" w:rsidRDefault="00E96B82" w14:paraId="079D99A8" w14:textId="0BEFAEED"/>
    <w:p w:rsidR="00E96B82" w:rsidRDefault="00E96B82" w14:paraId="0516725F" w14:textId="77777777"/>
    <w:p w:rsidR="00E96B82" w:rsidRDefault="00E96B82" w14:paraId="3750BA61" w14:textId="77777777">
      <w:pPr>
        <w:rPr>
          <w:sz w:val="48"/>
          <w:szCs w:val="48"/>
        </w:rPr>
      </w:pPr>
    </w:p>
    <w:p w:rsidR="00E96B82" w:rsidP="00E96B82" w:rsidRDefault="00E96B82" w14:paraId="12873165" w14:textId="5A0E3CA9">
      <w:pPr>
        <w:pStyle w:val="Title"/>
      </w:pPr>
      <w:r w:rsidRPr="00E96B82">
        <w:t xml:space="preserve">The </w:t>
      </w:r>
      <w:r>
        <w:t>A</w:t>
      </w:r>
      <w:r w:rsidRPr="00E96B82">
        <w:t xml:space="preserve">nalysis of the </w:t>
      </w:r>
      <w:r>
        <w:t>P</w:t>
      </w:r>
      <w:r w:rsidRPr="00E96B82">
        <w:t>erformance of Data Analysis Students</w:t>
      </w:r>
    </w:p>
    <w:p w:rsidR="00E96B82" w:rsidP="00E96B82" w:rsidRDefault="00E96B82" w14:paraId="50FBC25C" w14:textId="27B839E5">
      <w:pPr>
        <w:pStyle w:val="Subtitle"/>
        <w:rPr/>
      </w:pPr>
      <w:r w:rsidR="00E96B82">
        <w:rPr/>
        <w:t xml:space="preserve">Submitted by: </w:t>
      </w:r>
      <w:r w:rsidR="39FC3EDA">
        <w:rPr/>
        <w:t>Ahmed Wael</w:t>
      </w:r>
    </w:p>
    <w:p w:rsidR="39FC3EDA" w:rsidP="6B2F6A28" w:rsidRDefault="39FC3EDA" w14:paraId="57959B4D" w14:textId="04CCC8EB">
      <w:pPr>
        <w:pStyle w:val="Normal"/>
        <w:numPr>
          <w:ilvl w:val="0"/>
          <w:numId w:val="0"/>
        </w:numPr>
      </w:pPr>
      <w:r w:rsidR="39FC3EDA">
        <w:rPr/>
        <w:t>19/3/2025</w:t>
      </w:r>
    </w:p>
    <w:p w:rsidR="6B2F6A28" w:rsidP="6B2F6A28" w:rsidRDefault="6B2F6A28" w14:paraId="2E123AE9" w14:textId="5564BB4B">
      <w:pPr>
        <w:pStyle w:val="Normal"/>
        <w:numPr>
          <w:ilvl w:val="0"/>
          <w:numId w:val="0"/>
        </w:numPr>
      </w:pPr>
    </w:p>
    <w:p w:rsidR="00E96B82" w:rsidRDefault="00E96B82" w14:paraId="6CA4227F" w14:textId="6FCC444A">
      <w:r>
        <w:br w:type="page"/>
      </w:r>
    </w:p>
    <w:p w:rsidR="00E96B82" w:rsidP="00E96B82" w:rsidRDefault="00E96B82" w14:paraId="0A64C94A" w14:textId="1E8E5CD5">
      <w:pPr>
        <w:pStyle w:val="Heading1"/>
      </w:pPr>
      <w:r>
        <w:t>Introduction</w:t>
      </w:r>
    </w:p>
    <w:p w:rsidR="00E96B82" w:rsidP="00E96B82" w:rsidRDefault="00E96B82" w14:paraId="00A0528B" w14:textId="218B44A3"/>
    <w:p w:rsidR="36E7B89C" w:rsidP="6B2F6A28" w:rsidRDefault="36E7B89C" w14:paraId="3AACE851" w14:textId="33F0B062">
      <w:pPr>
        <w:spacing w:before="240" w:beforeAutospacing="off" w:after="240" w:afterAutospacing="off"/>
      </w:pPr>
      <w:r w:rsidRPr="6B2F6A28" w:rsidR="36E7B89C">
        <w:rPr>
          <w:rFonts w:ascii="Calibri" w:hAnsi="Calibri" w:eastAsia="Calibri" w:cs="Calibri"/>
          <w:noProof w:val="0"/>
          <w:sz w:val="24"/>
          <w:szCs w:val="24"/>
          <w:lang w:val="en-GB"/>
        </w:rPr>
        <w:t xml:space="preserve">Understanding the relationship between study time and academic performance is crucial for improving students' learning outcomes. This study aims to </w:t>
      </w:r>
      <w:r w:rsidRPr="6B2F6A28" w:rsidR="571BB2DF">
        <w:rPr>
          <w:rFonts w:ascii="Calibri" w:hAnsi="Calibri" w:eastAsia="Calibri" w:cs="Calibri"/>
          <w:noProof w:val="0"/>
          <w:sz w:val="24"/>
          <w:szCs w:val="24"/>
          <w:lang w:val="en-GB"/>
        </w:rPr>
        <w:t>analyse</w:t>
      </w:r>
      <w:r w:rsidRPr="6B2F6A28" w:rsidR="36E7B89C">
        <w:rPr>
          <w:rFonts w:ascii="Calibri" w:hAnsi="Calibri" w:eastAsia="Calibri" w:cs="Calibri"/>
          <w:noProof w:val="0"/>
          <w:sz w:val="24"/>
          <w:szCs w:val="24"/>
          <w:lang w:val="en-GB"/>
        </w:rPr>
        <w:t xml:space="preserve"> how the amount of time students </w:t>
      </w:r>
      <w:r w:rsidRPr="6B2F6A28" w:rsidR="595C9CED">
        <w:rPr>
          <w:rFonts w:ascii="Calibri" w:hAnsi="Calibri" w:eastAsia="Calibri" w:cs="Calibri"/>
          <w:noProof w:val="0"/>
          <w:sz w:val="24"/>
          <w:szCs w:val="24"/>
          <w:lang w:val="en-GB"/>
        </w:rPr>
        <w:t>dedicates</w:t>
      </w:r>
      <w:r w:rsidRPr="6B2F6A28" w:rsidR="36E7B89C">
        <w:rPr>
          <w:rFonts w:ascii="Calibri" w:hAnsi="Calibri" w:eastAsia="Calibri" w:cs="Calibri"/>
          <w:noProof w:val="0"/>
          <w:sz w:val="24"/>
          <w:szCs w:val="24"/>
          <w:lang w:val="en-GB"/>
        </w:rPr>
        <w:t xml:space="preserve"> to studying outside of class affects their GPA. By examining this relationship, we can </w:t>
      </w:r>
      <w:r w:rsidRPr="6B2F6A28" w:rsidR="36E7B89C">
        <w:rPr>
          <w:rFonts w:ascii="Calibri" w:hAnsi="Calibri" w:eastAsia="Calibri" w:cs="Calibri"/>
          <w:noProof w:val="0"/>
          <w:sz w:val="24"/>
          <w:szCs w:val="24"/>
          <w:lang w:val="en-GB"/>
        </w:rPr>
        <w:t>determine</w:t>
      </w:r>
      <w:r w:rsidRPr="6B2F6A28" w:rsidR="36E7B89C">
        <w:rPr>
          <w:rFonts w:ascii="Calibri" w:hAnsi="Calibri" w:eastAsia="Calibri" w:cs="Calibri"/>
          <w:noProof w:val="0"/>
          <w:sz w:val="24"/>
          <w:szCs w:val="24"/>
          <w:lang w:val="en-GB"/>
        </w:rPr>
        <w:t xml:space="preserve"> whether more study hours lead to better academic performance and whether other factors influence student success.</w:t>
      </w:r>
    </w:p>
    <w:p w:rsidR="6B2F6A28" w:rsidRDefault="6B2F6A28" w14:paraId="3AC11E7B" w14:textId="59D173B7"/>
    <w:p w:rsidR="00E96B82" w:rsidP="00E96B82" w:rsidRDefault="00E96B82" w14:paraId="174CC263" w14:textId="2F12B8A6"/>
    <w:p w:rsidR="00E96B82" w:rsidP="6B2F6A28" w:rsidRDefault="00E96B82" w14:paraId="7C428973" w14:textId="1A6C7271">
      <w:pPr>
        <w:pStyle w:val="Heading1"/>
        <w:numPr>
          <w:ilvl w:val="0"/>
          <w:numId w:val="0"/>
        </w:numPr>
      </w:pPr>
      <w:r w:rsidR="00E96B82">
        <w:rPr/>
        <w:t xml:space="preserve">Research Question </w:t>
      </w:r>
    </w:p>
    <w:p w:rsidR="00E96B82" w:rsidP="6B2F6A28" w:rsidRDefault="00E96B82" w14:paraId="7522160B" w14:textId="402CDC1E">
      <w:pPr>
        <w:numPr>
          <w:ilvl w:val="0"/>
          <w:numId w:val="0"/>
        </w:numPr>
        <w:spacing w:before="240" w:beforeAutospacing="off" w:after="240" w:afterAutospacing="off"/>
      </w:pPr>
      <w:r w:rsidRPr="6B2F6A28" w:rsidR="18D6D5FD">
        <w:rPr>
          <w:noProof w:val="0"/>
          <w:lang w:val="en-GB"/>
        </w:rPr>
        <w:t>Does the amount of time spent studying outside of class have a significant impact on students' GPA?</w:t>
      </w:r>
    </w:p>
    <w:p w:rsidR="00E96B82" w:rsidP="6B2F6A28" w:rsidRDefault="00E96B82" w14:paraId="4D6F0914" w14:textId="766BCA12">
      <w:pPr>
        <w:pStyle w:val="Normal"/>
        <w:numPr>
          <w:ilvl w:val="0"/>
          <w:numId w:val="0"/>
        </w:numPr>
      </w:pPr>
    </w:p>
    <w:p w:rsidR="00E96B82" w:rsidP="6B2F6A28" w:rsidRDefault="00E96B82" w14:paraId="495706E6" w14:textId="2B567FFB">
      <w:pPr>
        <w:pStyle w:val="Heading1"/>
        <w:numPr>
          <w:ilvl w:val="0"/>
          <w:numId w:val="0"/>
        </w:numPr>
      </w:pPr>
      <w:r w:rsidR="00E96B82">
        <w:rPr/>
        <w:t>Hypothesis</w:t>
      </w:r>
    </w:p>
    <w:p w:rsidR="6B2F6A28" w:rsidP="6B2F6A28" w:rsidRDefault="6B2F6A28" w14:paraId="20BDC38D" w14:textId="38C319CF">
      <w:pPr>
        <w:pStyle w:val="Normal"/>
        <w:numPr>
          <w:ilvl w:val="0"/>
          <w:numId w:val="0"/>
        </w:numPr>
      </w:pPr>
    </w:p>
    <w:p w:rsidR="768CD110" w:rsidP="6B2F6A28" w:rsidRDefault="768CD110" w14:paraId="4E60536F" w14:textId="1430A1A2">
      <w:pPr>
        <w:spacing w:before="240" w:beforeAutospacing="off" w:after="240" w:afterAutospacing="off"/>
      </w:pPr>
      <w:r w:rsidRPr="6B2F6A28" w:rsidR="768CD110">
        <w:rPr>
          <w:rFonts w:ascii="Calibri" w:hAnsi="Calibri" w:eastAsia="Calibri" w:cs="Calibri"/>
          <w:noProof w:val="0"/>
          <w:sz w:val="24"/>
          <w:szCs w:val="24"/>
          <w:lang w:val="en-GB"/>
        </w:rPr>
        <w:t>We hypothesize that students who study more hours outside of class will have a higher GPA compared to those who study less. However, we also consider that study methods and consistency might play a significant role in performance.</w:t>
      </w:r>
    </w:p>
    <w:p w:rsidR="6B2F6A28" w:rsidP="6B2F6A28" w:rsidRDefault="6B2F6A28" w14:paraId="6B6EA9E3" w14:textId="49E4C5C2">
      <w:pPr>
        <w:pStyle w:val="Normal"/>
        <w:numPr>
          <w:ilvl w:val="0"/>
          <w:numId w:val="0"/>
        </w:numPr>
      </w:pPr>
    </w:p>
    <w:p w:rsidR="00E96B82" w:rsidP="6B2F6A28" w:rsidRDefault="00E96B82" w14:paraId="580D2843" w14:textId="77777777">
      <w:pPr>
        <w:pStyle w:val="Heading1"/>
        <w:numPr>
          <w:ilvl w:val="0"/>
          <w:numId w:val="0"/>
        </w:numPr>
        <w:rPr>
          <w:rFonts w:eastAsia="Times New Roman"/>
          <w:lang w:eastAsia="en-GB"/>
        </w:rPr>
      </w:pPr>
      <w:r w:rsidRPr="6B2F6A28" w:rsidR="00E96B82">
        <w:rPr>
          <w:rFonts w:eastAsia="Times New Roman"/>
          <w:lang w:eastAsia="en-GB"/>
        </w:rPr>
        <w:t xml:space="preserve">Population of Interest: </w:t>
      </w:r>
    </w:p>
    <w:p w:rsidR="6B2F6A28" w:rsidP="6B2F6A28" w:rsidRDefault="6B2F6A28" w14:paraId="03A232C4" w14:textId="4A9996EF">
      <w:pPr>
        <w:pStyle w:val="Normal"/>
        <w:numPr>
          <w:ilvl w:val="0"/>
          <w:numId w:val="0"/>
        </w:numPr>
      </w:pPr>
    </w:p>
    <w:p w:rsidR="05065FE5" w:rsidP="6B2F6A28" w:rsidRDefault="05065FE5" w14:paraId="5547A5E5" w14:textId="02EB09EB">
      <w:pPr>
        <w:ind w:left="0"/>
        <w:rPr>
          <w:lang w:eastAsia="en-GB"/>
        </w:rPr>
      </w:pPr>
      <w:r w:rsidRPr="6B2F6A28" w:rsidR="05065FE5">
        <w:rPr>
          <w:lang w:eastAsia="en-GB"/>
        </w:rPr>
        <w:t>Computer Science students across different academic years at Egypt University of Informatics</w:t>
      </w:r>
      <w:r w:rsidRPr="6B2F6A28" w:rsidR="407F5499">
        <w:rPr>
          <w:lang w:eastAsia="en-GB"/>
        </w:rPr>
        <w:t>.</w:t>
      </w:r>
    </w:p>
    <w:p w:rsidR="6B2F6A28" w:rsidP="6B2F6A28" w:rsidRDefault="6B2F6A28" w14:paraId="57C6E042" w14:textId="48052532">
      <w:pPr>
        <w:ind w:left="720"/>
        <w:rPr>
          <w:lang w:eastAsia="en-GB"/>
        </w:rPr>
      </w:pPr>
    </w:p>
    <w:p w:rsidRPr="00E96B82" w:rsidR="00E96B82" w:rsidP="6B2F6A28" w:rsidRDefault="00E96B82" w14:paraId="091142B7" w14:textId="77777777">
      <w:pPr>
        <w:pStyle w:val="Heading1"/>
        <w:numPr>
          <w:ilvl w:val="0"/>
          <w:numId w:val="0"/>
        </w:numPr>
        <w:rPr>
          <w:rFonts w:eastAsia="Times New Roman"/>
          <w:lang w:eastAsia="en-GB"/>
        </w:rPr>
      </w:pPr>
      <w:r w:rsidRPr="6B2F6A28" w:rsidR="00E96B82">
        <w:rPr>
          <w:rFonts w:eastAsia="Times New Roman"/>
          <w:lang w:eastAsia="en-GB"/>
        </w:rPr>
        <w:t xml:space="preserve">Sampling Method: </w:t>
      </w:r>
    </w:p>
    <w:p w:rsidRPr="00E96B82" w:rsidR="00E96B82" w:rsidP="6B2F6A28" w:rsidRDefault="00E96B82" w14:paraId="24C04AB8" w14:textId="793A9C40">
      <w:pPr>
        <w:numPr>
          <w:ilvl w:val="0"/>
          <w:numId w:val="0"/>
        </w:numPr>
        <w:spacing w:before="240" w:beforeAutospacing="off" w:after="240" w:afterAutospacing="off"/>
      </w:pPr>
      <w:r w:rsidRPr="6B2F6A28" w:rsidR="18CBD50C">
        <w:rPr>
          <w:rFonts w:ascii="Times New Roman" w:hAnsi="Times New Roman" w:eastAsia="Times New Roman" w:cs="Times New Roman"/>
          <w:noProof w:val="0"/>
          <w:sz w:val="24"/>
          <w:szCs w:val="24"/>
          <w:lang w:val="en-GB"/>
        </w:rPr>
        <w:t xml:space="preserve">The survey was conducted using a </w:t>
      </w:r>
      <w:r w:rsidRPr="6B2F6A28" w:rsidR="18CBD50C">
        <w:rPr>
          <w:rFonts w:ascii="Times New Roman" w:hAnsi="Times New Roman" w:eastAsia="Times New Roman" w:cs="Times New Roman"/>
          <w:b w:val="1"/>
          <w:bCs w:val="1"/>
          <w:noProof w:val="0"/>
          <w:sz w:val="24"/>
          <w:szCs w:val="24"/>
          <w:lang w:val="en-GB"/>
        </w:rPr>
        <w:t>convenience sampling method</w:t>
      </w:r>
      <w:r w:rsidRPr="6B2F6A28" w:rsidR="18CBD50C">
        <w:rPr>
          <w:rFonts w:ascii="Times New Roman" w:hAnsi="Times New Roman" w:eastAsia="Times New Roman" w:cs="Times New Roman"/>
          <w:noProof w:val="0"/>
          <w:sz w:val="24"/>
          <w:szCs w:val="24"/>
          <w:lang w:val="en-GB"/>
        </w:rPr>
        <w:t>, where we shared the form link in CS student groups covering all academic levels. This method was chosen due to its accessibility and efficiency in collecting responses. However, it has limitations as it does not ensure a completely random or representative sample of the entire student population.</w:t>
      </w:r>
    </w:p>
    <w:p w:rsidRPr="00E96B82" w:rsidR="00E96B82" w:rsidP="6B2F6A28" w:rsidRDefault="00E96B82" w14:paraId="071E83C2" w14:textId="0BC72C71">
      <w:pPr>
        <w:pStyle w:val="Heading1"/>
        <w:numPr>
          <w:ilvl w:val="0"/>
          <w:numId w:val="0"/>
        </w:numPr>
        <w:spacing w:beforeAutospacing="on" w:afterAutospacing="on"/>
        <w:ind w:left="0"/>
        <w:rPr>
          <w:rFonts w:eastAsia="Times New Roman"/>
          <w:lang w:eastAsia="en-GB"/>
        </w:rPr>
      </w:pPr>
      <w:r w:rsidRPr="6B2F6A28" w:rsidR="00E96B82">
        <w:rPr>
          <w:rFonts w:eastAsia="Times New Roman"/>
          <w:lang w:eastAsia="en-GB"/>
        </w:rPr>
        <w:t xml:space="preserve">Bias Identification: </w:t>
      </w:r>
    </w:p>
    <w:p w:rsidR="6880DEAD" w:rsidP="6B2F6A28" w:rsidRDefault="6880DEAD" w14:paraId="01968B61" w14:textId="39391515">
      <w:pPr>
        <w:spacing w:before="240" w:beforeAutospacing="off" w:after="240" w:afterAutospacing="off"/>
      </w:pPr>
      <w:r w:rsidRPr="6B2F6A28" w:rsidR="6880DEAD">
        <w:rPr>
          <w:rFonts w:ascii="Times New Roman" w:hAnsi="Times New Roman" w:eastAsia="Times New Roman" w:cs="Times New Roman"/>
          <w:noProof w:val="0"/>
          <w:sz w:val="24"/>
          <w:szCs w:val="24"/>
          <w:lang w:val="en-GB"/>
        </w:rPr>
        <w:t>To minimize bias, we designed clear and neutral questions to avoid leading responses. However, some biases may still exist:</w:t>
      </w:r>
    </w:p>
    <w:p w:rsidR="6880DEAD" w:rsidP="6B2F6A28" w:rsidRDefault="6880DEAD" w14:paraId="5E6D1BD5" w14:textId="79DC7571">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6B2F6A28" w:rsidR="6880DEAD">
        <w:rPr>
          <w:rFonts w:ascii="Times New Roman" w:hAnsi="Times New Roman" w:eastAsia="Times New Roman" w:cs="Times New Roman"/>
          <w:b w:val="1"/>
          <w:bCs w:val="1"/>
          <w:noProof w:val="0"/>
          <w:sz w:val="24"/>
          <w:szCs w:val="24"/>
          <w:lang w:val="en-GB"/>
        </w:rPr>
        <w:t>Self-Reporting Bias:</w:t>
      </w:r>
      <w:r w:rsidRPr="6B2F6A28" w:rsidR="6880DEAD">
        <w:rPr>
          <w:rFonts w:ascii="Times New Roman" w:hAnsi="Times New Roman" w:eastAsia="Times New Roman" w:cs="Times New Roman"/>
          <w:noProof w:val="0"/>
          <w:sz w:val="24"/>
          <w:szCs w:val="24"/>
          <w:lang w:val="en-GB"/>
        </w:rPr>
        <w:t xml:space="preserve"> Since students report their own GPA and study habits, there is a possibility of inaccurate responses.</w:t>
      </w:r>
    </w:p>
    <w:p w:rsidR="6880DEAD" w:rsidP="6B2F6A28" w:rsidRDefault="6880DEAD" w14:paraId="5BD5B350" w14:textId="283371E6">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6B2F6A28" w:rsidR="6880DEAD">
        <w:rPr>
          <w:rFonts w:ascii="Times New Roman" w:hAnsi="Times New Roman" w:eastAsia="Times New Roman" w:cs="Times New Roman"/>
          <w:b w:val="1"/>
          <w:bCs w:val="1"/>
          <w:noProof w:val="0"/>
          <w:sz w:val="24"/>
          <w:szCs w:val="24"/>
          <w:lang w:val="en-GB"/>
        </w:rPr>
        <w:t>Selection Bias:</w:t>
      </w:r>
      <w:r w:rsidRPr="6B2F6A28" w:rsidR="6880DEAD">
        <w:rPr>
          <w:rFonts w:ascii="Times New Roman" w:hAnsi="Times New Roman" w:eastAsia="Times New Roman" w:cs="Times New Roman"/>
          <w:noProof w:val="0"/>
          <w:sz w:val="24"/>
          <w:szCs w:val="24"/>
          <w:lang w:val="en-GB"/>
        </w:rPr>
        <w:t xml:space="preserve"> The survey was shared online, meaning students who actively check their university groups were more likely to participate. This could exclude students with different study habits.</w:t>
      </w:r>
    </w:p>
    <w:p w:rsidR="6880DEAD" w:rsidP="6B2F6A28" w:rsidRDefault="6880DEAD" w14:paraId="3B95AB87" w14:textId="7837BFFA">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6B2F6A28" w:rsidR="6880DEAD">
        <w:rPr>
          <w:rFonts w:ascii="Times New Roman" w:hAnsi="Times New Roman" w:eastAsia="Times New Roman" w:cs="Times New Roman"/>
          <w:b w:val="1"/>
          <w:bCs w:val="1"/>
          <w:noProof w:val="0"/>
          <w:sz w:val="24"/>
          <w:szCs w:val="24"/>
          <w:lang w:val="en-GB"/>
        </w:rPr>
        <w:t>Limited Sample Representation:</w:t>
      </w:r>
      <w:r w:rsidRPr="6B2F6A28" w:rsidR="6880DEAD">
        <w:rPr>
          <w:rFonts w:ascii="Times New Roman" w:hAnsi="Times New Roman" w:eastAsia="Times New Roman" w:cs="Times New Roman"/>
          <w:noProof w:val="0"/>
          <w:sz w:val="24"/>
          <w:szCs w:val="24"/>
          <w:lang w:val="en-GB"/>
        </w:rPr>
        <w:t xml:space="preserve"> Not all CS students participated, so results may not fully represent the entire department.</w:t>
      </w:r>
    </w:p>
    <w:p w:rsidR="6B2F6A28" w:rsidP="6B2F6A28" w:rsidRDefault="6B2F6A28" w14:paraId="6CA65569" w14:textId="1B7A963B">
      <w:pPr>
        <w:spacing w:beforeAutospacing="on" w:afterAutospacing="on"/>
        <w:ind w:left="1080"/>
        <w:rPr>
          <w:rFonts w:ascii="Times New Roman" w:hAnsi="Times New Roman" w:eastAsia="Times New Roman" w:cs="Times New Roman"/>
          <w:lang w:eastAsia="en-GB"/>
        </w:rPr>
      </w:pPr>
    </w:p>
    <w:p w:rsidRPr="00E96B82" w:rsidR="00E96B82" w:rsidP="6B2F6A28" w:rsidRDefault="00E96B82" w14:paraId="0642F245" w14:textId="0DF22BFE">
      <w:pPr>
        <w:pStyle w:val="Heading1"/>
        <w:numPr>
          <w:ilvl w:val="0"/>
          <w:numId w:val="0"/>
        </w:numPr>
        <w:rPr>
          <w:rFonts w:eastAsia="Times New Roman"/>
          <w:lang w:eastAsia="en-GB"/>
        </w:rPr>
      </w:pPr>
      <w:r w:rsidRPr="6B2F6A28" w:rsidR="00E96B82">
        <w:rPr>
          <w:rFonts w:eastAsia="Times New Roman"/>
          <w:lang w:eastAsia="en-GB"/>
        </w:rPr>
        <w:t>Survey Questions:</w:t>
      </w:r>
    </w:p>
    <w:p w:rsidR="78435B49" w:rsidP="6B2F6A28" w:rsidRDefault="78435B49" w14:paraId="0679D882" w14:textId="10A60DC6">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GB"/>
        </w:rPr>
      </w:pPr>
      <w:r w:rsidRPr="6B2F6A28" w:rsidR="78435B49">
        <w:rPr>
          <w:rFonts w:ascii="Times New Roman" w:hAnsi="Times New Roman" w:eastAsia="Times New Roman" w:cs="Times New Roman"/>
          <w:b w:val="1"/>
          <w:bCs w:val="1"/>
          <w:noProof w:val="0"/>
          <w:sz w:val="24"/>
          <w:szCs w:val="24"/>
          <w:lang w:val="en-GB"/>
        </w:rPr>
        <w:t>What is your current cumulative GPA?</w:t>
      </w:r>
    </w:p>
    <w:p w:rsidR="78435B49" w:rsidP="6B2F6A28" w:rsidRDefault="78435B49" w14:paraId="78C0EFEA" w14:textId="359E413E">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GB"/>
        </w:rPr>
      </w:pPr>
      <w:r w:rsidRPr="6B2F6A28" w:rsidR="78435B49">
        <w:rPr>
          <w:rFonts w:ascii="Times New Roman" w:hAnsi="Times New Roman" w:eastAsia="Times New Roman" w:cs="Times New Roman"/>
          <w:b w:val="1"/>
          <w:bCs w:val="1"/>
          <w:noProof w:val="0"/>
          <w:sz w:val="24"/>
          <w:szCs w:val="24"/>
          <w:lang w:val="en-GB"/>
        </w:rPr>
        <w:t>How many hours do you study outside of class per day?</w:t>
      </w:r>
    </w:p>
    <w:p w:rsidR="78435B49" w:rsidP="6B2F6A28" w:rsidRDefault="78435B49" w14:paraId="582AAB08" w14:textId="6058CDC9">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GB"/>
        </w:rPr>
      </w:pPr>
      <w:r w:rsidRPr="6B2F6A28" w:rsidR="78435B49">
        <w:rPr>
          <w:rFonts w:ascii="Times New Roman" w:hAnsi="Times New Roman" w:eastAsia="Times New Roman" w:cs="Times New Roman"/>
          <w:b w:val="1"/>
          <w:bCs w:val="1"/>
          <w:noProof w:val="0"/>
          <w:sz w:val="24"/>
          <w:szCs w:val="24"/>
          <w:lang w:val="en-GB"/>
        </w:rPr>
        <w:t>How frequently do you study before exams?</w:t>
      </w:r>
    </w:p>
    <w:p w:rsidR="78435B49" w:rsidP="6B2F6A28" w:rsidRDefault="78435B49" w14:paraId="11AF1430" w14:textId="248B74DC">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GB"/>
        </w:rPr>
      </w:pPr>
      <w:r w:rsidRPr="6B2F6A28" w:rsidR="78435B49">
        <w:rPr>
          <w:rFonts w:ascii="Times New Roman" w:hAnsi="Times New Roman" w:eastAsia="Times New Roman" w:cs="Times New Roman"/>
          <w:b w:val="1"/>
          <w:bCs w:val="1"/>
          <w:noProof w:val="0"/>
          <w:sz w:val="24"/>
          <w:szCs w:val="24"/>
          <w:lang w:val="en-GB"/>
        </w:rPr>
        <w:t>What study methods do you use (e.g., self-study, group study, online courses)?</w:t>
      </w:r>
    </w:p>
    <w:p w:rsidR="78435B49" w:rsidP="6B2F6A28" w:rsidRDefault="78435B49" w14:paraId="21EEDDCB" w14:textId="42FD1CB4">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GB"/>
        </w:rPr>
      </w:pPr>
      <w:r w:rsidRPr="6B2F6A28" w:rsidR="78435B49">
        <w:rPr>
          <w:rFonts w:ascii="Times New Roman" w:hAnsi="Times New Roman" w:eastAsia="Times New Roman" w:cs="Times New Roman"/>
          <w:b w:val="1"/>
          <w:bCs w:val="1"/>
          <w:noProof w:val="0"/>
          <w:sz w:val="24"/>
          <w:szCs w:val="24"/>
          <w:lang w:val="en-GB"/>
        </w:rPr>
        <w:t>How often do you take breaks while studying?</w:t>
      </w:r>
    </w:p>
    <w:p w:rsidR="6B2F6A28" w:rsidP="6B2F6A28" w:rsidRDefault="6B2F6A28" w14:paraId="564FDF4B" w14:textId="7001AEE8">
      <w:pPr>
        <w:spacing w:beforeAutospacing="on" w:afterAutospacing="on"/>
        <w:ind w:left="1080"/>
        <w:rPr>
          <w:rFonts w:ascii="Times New Roman" w:hAnsi="Times New Roman" w:eastAsia="Times New Roman" w:cs="Times New Roman"/>
          <w:lang w:eastAsia="en-GB"/>
        </w:rPr>
      </w:pPr>
    </w:p>
    <w:p w:rsidRPr="00E96B82" w:rsidR="00E96B82" w:rsidP="6B2F6A28" w:rsidRDefault="00E96B82" w14:paraId="001A0DD7" w14:textId="0ED2524A">
      <w:pPr>
        <w:spacing w:before="100" w:beforeAutospacing="on" w:after="100" w:afterAutospacing="on"/>
        <w:ind w:left="360"/>
        <w:rPr>
          <w:rFonts w:ascii="Times New Roman" w:hAnsi="Times New Roman" w:eastAsia="Times New Roman" w:cs="Times New Roman"/>
          <w:color w:val="0000FF"/>
          <w:u w:val="single"/>
          <w:lang w:eastAsia="en-GB"/>
        </w:rPr>
      </w:pPr>
      <w:r w:rsidRPr="6B2F6A28" w:rsidR="00E96B82">
        <w:rPr>
          <w:rFonts w:ascii="Times New Roman" w:hAnsi="Times New Roman" w:eastAsia="Times New Roman" w:cs="Times New Roman"/>
          <w:lang w:eastAsia="en-GB"/>
        </w:rPr>
        <w:t xml:space="preserve">Online survey link: </w:t>
      </w:r>
      <w:r w:rsidRPr="6B2F6A28" w:rsidR="37C49D65">
        <w:rPr>
          <w:rFonts w:ascii="Times New Roman" w:hAnsi="Times New Roman" w:eastAsia="Times New Roman" w:cs="Times New Roman"/>
          <w:lang w:eastAsia="en-GB"/>
        </w:rPr>
        <w:t>https://forms.gle/X8ymXR3s412j5L2M7</w:t>
      </w:r>
    </w:p>
    <w:p w:rsidRPr="00E96B82" w:rsidR="00E96B82" w:rsidP="6B2F6A28" w:rsidRDefault="00E96B82" w14:paraId="02919154" w14:textId="53205983">
      <w:pPr>
        <w:spacing w:before="100" w:beforeAutospacing="on" w:after="100" w:afterAutospacing="on"/>
        <w:ind w:left="360"/>
        <w:rPr>
          <w:rFonts w:ascii="Times New Roman" w:hAnsi="Times New Roman" w:eastAsia="Times New Roman" w:cs="Times New Roman"/>
          <w:lang w:eastAsia="en-GB"/>
        </w:rPr>
      </w:pPr>
      <w:r w:rsidRPr="6B2F6A28" w:rsidR="00E96B82">
        <w:rPr>
          <w:rFonts w:ascii="Times New Roman" w:hAnsi="Times New Roman" w:eastAsia="Times New Roman" w:cs="Times New Roman"/>
          <w:lang w:eastAsia="en-GB"/>
        </w:rPr>
        <w:t xml:space="preserve">Number of samples collected: </w:t>
      </w:r>
      <w:r w:rsidRPr="6B2F6A28" w:rsidR="6DA88E7A">
        <w:rPr>
          <w:rFonts w:ascii="Times New Roman" w:hAnsi="Times New Roman" w:eastAsia="Times New Roman" w:cs="Times New Roman"/>
          <w:lang w:eastAsia="en-GB"/>
        </w:rPr>
        <w:t>32</w:t>
      </w:r>
    </w:p>
    <w:p w:rsidRPr="00E96B82" w:rsidR="00E96B82" w:rsidP="6B2F6A28" w:rsidRDefault="00E96B82" w14:paraId="2580FB0A" w14:textId="77777777">
      <w:pPr>
        <w:pStyle w:val="Heading1"/>
        <w:numPr>
          <w:ilvl w:val="0"/>
          <w:numId w:val="0"/>
        </w:numPr>
        <w:rPr>
          <w:rFonts w:eastAsia="Times New Roman"/>
          <w:lang w:eastAsia="en-GB"/>
        </w:rPr>
      </w:pPr>
      <w:r w:rsidRPr="6B2F6A28" w:rsidR="00E96B82">
        <w:rPr>
          <w:rFonts w:eastAsia="Times New Roman"/>
          <w:lang w:eastAsia="en-GB"/>
        </w:rPr>
        <w:t>Analysis:</w:t>
      </w:r>
    </w:p>
    <w:p w:rsidR="6CFC8E7F" w:rsidP="6B2F6A28" w:rsidRDefault="6CFC8E7F" w14:paraId="0F4AB6C9" w14:textId="17EB59EC">
      <w:pPr>
        <w:spacing w:before="240" w:beforeAutospacing="off" w:after="240" w:afterAutospacing="off"/>
      </w:pPr>
      <w:r w:rsidRPr="6B2F6A28" w:rsidR="6CFC8E7F">
        <w:rPr>
          <w:rFonts w:ascii="Times New Roman" w:hAnsi="Times New Roman" w:eastAsia="Times New Roman" w:cs="Times New Roman"/>
          <w:noProof w:val="0"/>
          <w:sz w:val="24"/>
          <w:szCs w:val="24"/>
          <w:lang w:val="en-GB"/>
        </w:rPr>
        <w:t xml:space="preserve">To </w:t>
      </w:r>
      <w:r w:rsidRPr="6B2F6A28" w:rsidR="7C5D9968">
        <w:rPr>
          <w:rFonts w:ascii="Times New Roman" w:hAnsi="Times New Roman" w:eastAsia="Times New Roman" w:cs="Times New Roman"/>
          <w:noProof w:val="0"/>
          <w:sz w:val="24"/>
          <w:szCs w:val="24"/>
          <w:lang w:val="en-GB"/>
        </w:rPr>
        <w:t>analyse</w:t>
      </w:r>
      <w:r w:rsidRPr="6B2F6A28" w:rsidR="6CFC8E7F">
        <w:rPr>
          <w:rFonts w:ascii="Times New Roman" w:hAnsi="Times New Roman" w:eastAsia="Times New Roman" w:cs="Times New Roman"/>
          <w:noProof w:val="0"/>
          <w:sz w:val="24"/>
          <w:szCs w:val="24"/>
          <w:lang w:val="en-GB"/>
        </w:rPr>
        <w:t xml:space="preserve"> the collected data, we used statistical methods such as mean, median, and correlation analysis. The key focus was on </w:t>
      </w:r>
      <w:r w:rsidRPr="6B2F6A28" w:rsidR="6CFC8E7F">
        <w:rPr>
          <w:rFonts w:ascii="Times New Roman" w:hAnsi="Times New Roman" w:eastAsia="Times New Roman" w:cs="Times New Roman"/>
          <w:noProof w:val="0"/>
          <w:sz w:val="24"/>
          <w:szCs w:val="24"/>
          <w:lang w:val="en-GB"/>
        </w:rPr>
        <w:t>identifying</w:t>
      </w:r>
      <w:r w:rsidRPr="6B2F6A28" w:rsidR="6CFC8E7F">
        <w:rPr>
          <w:rFonts w:ascii="Times New Roman" w:hAnsi="Times New Roman" w:eastAsia="Times New Roman" w:cs="Times New Roman"/>
          <w:noProof w:val="0"/>
          <w:sz w:val="24"/>
          <w:szCs w:val="24"/>
          <w:lang w:val="en-GB"/>
        </w:rPr>
        <w:t xml:space="preserve"> patterns between study hours and GPA</w:t>
      </w:r>
    </w:p>
    <w:p w:rsidR="6B2F6A28" w:rsidP="6B2F6A28" w:rsidRDefault="6B2F6A28" w14:paraId="33E3ADD4" w14:textId="2D3E3B1D">
      <w:pPr>
        <w:spacing w:beforeAutospacing="on" w:afterAutospacing="on"/>
        <w:ind w:left="1080"/>
        <w:rPr>
          <w:rFonts w:ascii="Times New Roman" w:hAnsi="Times New Roman" w:eastAsia="Times New Roman" w:cs="Times New Roman"/>
          <w:lang w:eastAsia="en-GB"/>
        </w:rPr>
      </w:pPr>
    </w:p>
    <w:p w:rsidR="6B2F6A28" w:rsidP="6B2F6A28" w:rsidRDefault="6B2F6A28" w14:paraId="0E4C50D1" w14:textId="387567C8">
      <w:pPr>
        <w:spacing w:beforeAutospacing="on" w:afterAutospacing="on"/>
        <w:ind w:left="1080"/>
        <w:rPr>
          <w:rFonts w:ascii="Times New Roman" w:hAnsi="Times New Roman" w:eastAsia="Times New Roman" w:cs="Times New Roman"/>
          <w:lang w:eastAsia="en-GB"/>
        </w:rPr>
      </w:pPr>
    </w:p>
    <w:p w:rsidR="6B2F6A28" w:rsidP="6B2F6A28" w:rsidRDefault="6B2F6A28" w14:paraId="3E54F9F2" w14:textId="15D810FD">
      <w:pPr>
        <w:spacing w:beforeAutospacing="on" w:afterAutospacing="on"/>
        <w:ind w:left="1080"/>
        <w:rPr>
          <w:rFonts w:ascii="Times New Roman" w:hAnsi="Times New Roman" w:eastAsia="Times New Roman" w:cs="Times New Roman"/>
          <w:lang w:eastAsia="en-GB"/>
        </w:rPr>
      </w:pPr>
    </w:p>
    <w:p w:rsidR="6B2F6A28" w:rsidP="6B2F6A28" w:rsidRDefault="6B2F6A28" w14:paraId="754EADD1" w14:textId="216587F7">
      <w:pPr>
        <w:spacing w:beforeAutospacing="on" w:afterAutospacing="on"/>
        <w:ind w:left="1080"/>
        <w:rPr>
          <w:rFonts w:ascii="Times New Roman" w:hAnsi="Times New Roman" w:eastAsia="Times New Roman" w:cs="Times New Roman"/>
          <w:lang w:eastAsia="en-GB"/>
        </w:rPr>
      </w:pPr>
    </w:p>
    <w:p w:rsidR="6B2F6A28" w:rsidP="6B2F6A28" w:rsidRDefault="6B2F6A28" w14:paraId="1498E16D" w14:textId="30854E8D">
      <w:pPr>
        <w:spacing w:beforeAutospacing="on" w:afterAutospacing="on"/>
        <w:ind w:left="1080"/>
        <w:rPr>
          <w:rFonts w:ascii="Times New Roman" w:hAnsi="Times New Roman" w:eastAsia="Times New Roman" w:cs="Times New Roman"/>
          <w:lang w:eastAsia="en-GB"/>
        </w:rPr>
      </w:pPr>
    </w:p>
    <w:p w:rsidR="6B2F6A28" w:rsidP="6B2F6A28" w:rsidRDefault="6B2F6A28" w14:paraId="25C4B4CF" w14:textId="54119156">
      <w:pPr>
        <w:spacing w:beforeAutospacing="on" w:afterAutospacing="on"/>
        <w:ind w:left="1080"/>
        <w:rPr>
          <w:rFonts w:ascii="Times New Roman" w:hAnsi="Times New Roman" w:eastAsia="Times New Roman" w:cs="Times New Roman"/>
          <w:lang w:eastAsia="en-GB"/>
        </w:rPr>
      </w:pPr>
    </w:p>
    <w:p w:rsidR="6B2F6A28" w:rsidP="6B2F6A28" w:rsidRDefault="6B2F6A28" w14:paraId="3127C251" w14:textId="0CF9B9FE">
      <w:pPr>
        <w:spacing w:beforeAutospacing="on" w:afterAutospacing="on"/>
        <w:ind w:left="1080"/>
        <w:rPr>
          <w:rFonts w:ascii="Times New Roman" w:hAnsi="Times New Roman" w:eastAsia="Times New Roman" w:cs="Times New Roman"/>
          <w:lang w:eastAsia="en-GB"/>
        </w:rPr>
      </w:pPr>
    </w:p>
    <w:p w:rsidR="6B2F6A28" w:rsidP="6B2F6A28" w:rsidRDefault="6B2F6A28" w14:paraId="7AC5E6E9" w14:textId="54502248">
      <w:pPr>
        <w:spacing w:beforeAutospacing="on" w:afterAutospacing="on"/>
        <w:ind w:left="1080"/>
        <w:rPr>
          <w:rFonts w:ascii="Times New Roman" w:hAnsi="Times New Roman" w:eastAsia="Times New Roman" w:cs="Times New Roman"/>
          <w:lang w:eastAsia="en-GB"/>
        </w:rPr>
      </w:pPr>
    </w:p>
    <w:p w:rsidR="6B2F6A28" w:rsidP="6B2F6A28" w:rsidRDefault="6B2F6A28" w14:paraId="3FD03178" w14:textId="3BD2F247">
      <w:pPr>
        <w:spacing w:beforeAutospacing="on" w:afterAutospacing="on"/>
        <w:ind w:left="1080"/>
        <w:rPr>
          <w:rFonts w:ascii="Times New Roman" w:hAnsi="Times New Roman" w:eastAsia="Times New Roman" w:cs="Times New Roman"/>
          <w:lang w:eastAsia="en-GB"/>
        </w:rPr>
      </w:pPr>
    </w:p>
    <w:p w:rsidR="6B2F6A28" w:rsidP="6B2F6A28" w:rsidRDefault="6B2F6A28" w14:paraId="2143AE22" w14:textId="61AADB66">
      <w:pPr>
        <w:spacing w:beforeAutospacing="on" w:afterAutospacing="on"/>
        <w:ind w:left="1080"/>
        <w:rPr>
          <w:rFonts w:ascii="Times New Roman" w:hAnsi="Times New Roman" w:eastAsia="Times New Roman" w:cs="Times New Roman"/>
          <w:lang w:eastAsia="en-GB"/>
        </w:rPr>
      </w:pPr>
    </w:p>
    <w:p w:rsidR="6B2F6A28" w:rsidP="6B2F6A28" w:rsidRDefault="6B2F6A28" w14:paraId="6AE3DC9D" w14:textId="6BEB61B5">
      <w:pPr>
        <w:spacing w:beforeAutospacing="on" w:afterAutospacing="on"/>
        <w:ind w:left="1080"/>
        <w:rPr>
          <w:rFonts w:ascii="Times New Roman" w:hAnsi="Times New Roman" w:eastAsia="Times New Roman" w:cs="Times New Roman"/>
          <w:lang w:eastAsia="en-GB"/>
        </w:rPr>
      </w:pPr>
    </w:p>
    <w:p w:rsidR="6B2F6A28" w:rsidP="6B2F6A28" w:rsidRDefault="6B2F6A28" w14:paraId="5914E689" w14:textId="611B3943">
      <w:pPr>
        <w:spacing w:beforeAutospacing="on" w:afterAutospacing="on"/>
        <w:ind w:left="1080"/>
        <w:rPr>
          <w:rFonts w:ascii="Times New Roman" w:hAnsi="Times New Roman" w:eastAsia="Times New Roman" w:cs="Times New Roman"/>
          <w:lang w:eastAsia="en-GB"/>
        </w:rPr>
      </w:pPr>
    </w:p>
    <w:p w:rsidR="6B2F6A28" w:rsidP="6B2F6A28" w:rsidRDefault="6B2F6A28" w14:paraId="1ED25603" w14:textId="46208F21">
      <w:pPr>
        <w:spacing w:beforeAutospacing="on" w:afterAutospacing="on"/>
        <w:ind w:left="1080"/>
        <w:rPr>
          <w:rFonts w:ascii="Times New Roman" w:hAnsi="Times New Roman" w:eastAsia="Times New Roman" w:cs="Times New Roman"/>
          <w:lang w:eastAsia="en-GB"/>
        </w:rPr>
      </w:pPr>
    </w:p>
    <w:p w:rsidR="6B2F6A28" w:rsidP="6B2F6A28" w:rsidRDefault="6B2F6A28" w14:paraId="19E3097E" w14:textId="637C3D0B">
      <w:pPr>
        <w:spacing w:beforeAutospacing="on" w:afterAutospacing="on"/>
        <w:ind w:left="1080"/>
        <w:rPr>
          <w:rFonts w:ascii="Times New Roman" w:hAnsi="Times New Roman" w:eastAsia="Times New Roman" w:cs="Times New Roman"/>
          <w:lang w:eastAsia="en-GB"/>
        </w:rPr>
      </w:pPr>
    </w:p>
    <w:p w:rsidR="6B2F6A28" w:rsidP="6B2F6A28" w:rsidRDefault="6B2F6A28" w14:paraId="529AF90E" w14:textId="15F6BA1D">
      <w:pPr>
        <w:spacing w:beforeAutospacing="on" w:afterAutospacing="on"/>
        <w:ind w:left="1080"/>
        <w:rPr>
          <w:rFonts w:ascii="Times New Roman" w:hAnsi="Times New Roman" w:eastAsia="Times New Roman" w:cs="Times New Roman"/>
          <w:lang w:eastAsia="en-GB"/>
        </w:rPr>
      </w:pPr>
    </w:p>
    <w:p w:rsidR="6B2F6A28" w:rsidP="6B2F6A28" w:rsidRDefault="6B2F6A28" w14:paraId="3EBDBC0E" w14:textId="41ABA073">
      <w:pPr>
        <w:spacing w:beforeAutospacing="on" w:afterAutospacing="on"/>
        <w:ind w:left="1080"/>
        <w:rPr>
          <w:rFonts w:ascii="Times New Roman" w:hAnsi="Times New Roman" w:eastAsia="Times New Roman" w:cs="Times New Roman"/>
          <w:lang w:eastAsia="en-GB"/>
        </w:rPr>
      </w:pPr>
    </w:p>
    <w:p w:rsidR="2CE4E9AD" w:rsidP="6B2F6A28" w:rsidRDefault="2CE4E9AD" w14:paraId="4F5C74F7" w14:textId="51A15B0B">
      <w:pPr>
        <w:spacing w:beforeAutospacing="on" w:afterAutospacing="on"/>
        <w:ind w:left="1080"/>
        <w:rPr>
          <w:rFonts w:ascii="Times New Roman" w:hAnsi="Times New Roman" w:eastAsia="Times New Roman" w:cs="Times New Roman"/>
          <w:lang w:eastAsia="en-GB"/>
        </w:rPr>
      </w:pPr>
      <w:r w:rsidRPr="6B2F6A28" w:rsidR="2CE4E9AD">
        <w:rPr>
          <w:rFonts w:ascii="Times New Roman" w:hAnsi="Times New Roman" w:eastAsia="Times New Roman" w:cs="Times New Roman"/>
          <w:lang w:eastAsia="en-GB"/>
        </w:rPr>
        <w:t xml:space="preserve">This one is wrong because when I collected the </w:t>
      </w:r>
      <w:r w:rsidRPr="6B2F6A28" w:rsidR="0C7EB95B">
        <w:rPr>
          <w:rFonts w:ascii="Times New Roman" w:hAnsi="Times New Roman" w:eastAsia="Times New Roman" w:cs="Times New Roman"/>
          <w:lang w:eastAsia="en-GB"/>
        </w:rPr>
        <w:t>data,</w:t>
      </w:r>
      <w:r w:rsidRPr="6B2F6A28" w:rsidR="2CE4E9AD">
        <w:rPr>
          <w:rFonts w:ascii="Times New Roman" w:hAnsi="Times New Roman" w:eastAsia="Times New Roman" w:cs="Times New Roman"/>
          <w:lang w:eastAsia="en-GB"/>
        </w:rPr>
        <w:t xml:space="preserve"> I should have collected the data as numbers not as a categorical (The GPA)</w:t>
      </w:r>
    </w:p>
    <w:p w:rsidR="2CE4E9AD" w:rsidP="6B2F6A28" w:rsidRDefault="2CE4E9AD" w14:paraId="17182DCD" w14:textId="57727936">
      <w:pPr>
        <w:spacing w:beforeAutospacing="on" w:afterAutospacing="on"/>
        <w:ind w:left="1080"/>
      </w:pPr>
      <w:r w:rsidR="2CE4E9AD">
        <w:drawing>
          <wp:inline wp14:editId="4D835FE7" wp14:anchorId="262FC44E">
            <wp:extent cx="5724524" cy="3829050"/>
            <wp:effectExtent l="0" t="0" r="0" b="0"/>
            <wp:docPr id="47406655" name="" title=""/>
            <wp:cNvGraphicFramePr>
              <a:graphicFrameLocks noChangeAspect="1"/>
            </wp:cNvGraphicFramePr>
            <a:graphic>
              <a:graphicData uri="http://schemas.openxmlformats.org/drawingml/2006/picture">
                <pic:pic>
                  <pic:nvPicPr>
                    <pic:cNvPr id="0" name=""/>
                    <pic:cNvPicPr/>
                  </pic:nvPicPr>
                  <pic:blipFill>
                    <a:blip r:embed="R105d5b326a954df4">
                      <a:extLst>
                        <a:ext xmlns:a="http://schemas.openxmlformats.org/drawingml/2006/main" uri="{28A0092B-C50C-407E-A947-70E740481C1C}">
                          <a14:useLocalDpi val="0"/>
                        </a:ext>
                      </a:extLst>
                    </a:blip>
                    <a:stretch>
                      <a:fillRect/>
                    </a:stretch>
                  </pic:blipFill>
                  <pic:spPr>
                    <a:xfrm>
                      <a:off x="0" y="0"/>
                      <a:ext cx="5724524" cy="3829050"/>
                    </a:xfrm>
                    <a:prstGeom prst="rect">
                      <a:avLst/>
                    </a:prstGeom>
                  </pic:spPr>
                </pic:pic>
              </a:graphicData>
            </a:graphic>
          </wp:inline>
        </w:drawing>
      </w:r>
    </w:p>
    <w:p w:rsidR="00E96B82" w:rsidP="6B2F6A28" w:rsidRDefault="00E96B82" w14:paraId="176BEBD5" w14:textId="2242F923" w14:noSpellErr="1">
      <w:pPr>
        <w:spacing w:before="100" w:beforeAutospacing="on" w:after="100" w:afterAutospacing="on"/>
        <w:ind w:left="1080"/>
        <w:rPr>
          <w:rFonts w:ascii="Times New Roman" w:hAnsi="Times New Roman" w:eastAsia="Times New Roman" w:cs="Times New Roman"/>
          <w:lang w:eastAsia="en-GB"/>
        </w:rPr>
      </w:pPr>
    </w:p>
    <w:p w:rsidRPr="00E96B82" w:rsidR="00E96B82" w:rsidP="6B2F6A28" w:rsidRDefault="00E96B82" w14:paraId="04D55122" w14:textId="669498B1">
      <w:pPr>
        <w:spacing w:before="100" w:beforeAutospacing="on" w:after="100" w:afterAutospacing="on"/>
        <w:ind w:left="1080"/>
        <w:rPr>
          <w:rFonts w:ascii="Times New Roman" w:hAnsi="Times New Roman" w:eastAsia="Times New Roman" w:cs="Times New Roman"/>
          <w:lang w:eastAsia="en-GB"/>
        </w:rPr>
      </w:pPr>
    </w:p>
    <w:p w:rsidRPr="00E96B82" w:rsidR="00E96B82" w:rsidP="6B2F6A28" w:rsidRDefault="00E96B82" w14:paraId="18770878" w14:textId="430A0824">
      <w:pPr>
        <w:spacing w:before="100" w:beforeAutospacing="on" w:after="100" w:afterAutospacing="on"/>
        <w:ind w:left="1080"/>
      </w:pPr>
      <w:r w:rsidR="2CE4E9AD">
        <w:drawing>
          <wp:inline wp14:editId="4396F315" wp14:anchorId="119D349E">
            <wp:extent cx="5724524" cy="2781300"/>
            <wp:effectExtent l="0" t="0" r="0" b="0"/>
            <wp:docPr id="2068187866" name="" title=""/>
            <wp:cNvGraphicFramePr>
              <a:graphicFrameLocks noChangeAspect="1"/>
            </wp:cNvGraphicFramePr>
            <a:graphic>
              <a:graphicData uri="http://schemas.openxmlformats.org/drawingml/2006/picture">
                <pic:pic>
                  <pic:nvPicPr>
                    <pic:cNvPr id="0" name=""/>
                    <pic:cNvPicPr/>
                  </pic:nvPicPr>
                  <pic:blipFill>
                    <a:blip r:embed="R80c0e361ed8f4a12">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w:rsidRPr="00E96B82" w:rsidR="00E96B82" w:rsidP="6B2F6A28" w:rsidRDefault="00E96B82" w14:paraId="4E419A6F" w14:textId="3ACD2224">
      <w:pPr>
        <w:spacing w:before="240" w:beforeAutospacing="off" w:after="240" w:afterAutospacing="off"/>
        <w:ind/>
      </w:pPr>
      <w:r w:rsidRPr="6B2F6A28" w:rsidR="348FD995">
        <w:rPr>
          <w:rFonts w:ascii="Times New Roman" w:hAnsi="Times New Roman" w:eastAsia="Times New Roman" w:cs="Times New Roman"/>
          <w:noProof w:val="0"/>
          <w:sz w:val="24"/>
          <w:szCs w:val="24"/>
          <w:lang w:val="en-GB"/>
        </w:rPr>
        <w:t>This bar chart illustrates the distribution of students based on how frequently they study before exams. The x-axis represents the number of students, while the y-axis lists different study frequency categories.</w:t>
      </w:r>
    </w:p>
    <w:p w:rsidRPr="00E96B82" w:rsidR="00E96B82" w:rsidP="6B2F6A28" w:rsidRDefault="00E96B82" w14:paraId="07AD5339" w14:textId="013306B2">
      <w:pPr>
        <w:pStyle w:val="ListParagraph"/>
        <w:numPr>
          <w:ilvl w:val="0"/>
          <w:numId w:val="8"/>
        </w:numPr>
        <w:spacing w:before="0" w:beforeAutospacing="off" w:after="0" w:afterAutospacing="off"/>
        <w:ind/>
        <w:rPr>
          <w:rFonts w:ascii="Times New Roman" w:hAnsi="Times New Roman" w:eastAsia="Times New Roman" w:cs="Times New Roman"/>
          <w:noProof w:val="0"/>
          <w:sz w:val="24"/>
          <w:szCs w:val="24"/>
          <w:lang w:val="en-GB"/>
        </w:rPr>
      </w:pPr>
      <w:r w:rsidRPr="6B2F6A28" w:rsidR="348FD995">
        <w:rPr>
          <w:rFonts w:ascii="Times New Roman" w:hAnsi="Times New Roman" w:eastAsia="Times New Roman" w:cs="Times New Roman"/>
          <w:noProof w:val="0"/>
          <w:sz w:val="24"/>
          <w:szCs w:val="24"/>
          <w:lang w:val="en-GB"/>
        </w:rPr>
        <w:t xml:space="preserve">The largest group consists of students who study </w:t>
      </w:r>
      <w:r w:rsidRPr="6B2F6A28" w:rsidR="348FD995">
        <w:rPr>
          <w:rFonts w:ascii="Times New Roman" w:hAnsi="Times New Roman" w:eastAsia="Times New Roman" w:cs="Times New Roman"/>
          <w:b w:val="1"/>
          <w:bCs w:val="1"/>
          <w:noProof w:val="0"/>
          <w:sz w:val="24"/>
          <w:szCs w:val="24"/>
          <w:lang w:val="en-GB"/>
        </w:rPr>
        <w:t>"Sometimes (only before midterms/finals)"</w:t>
      </w:r>
      <w:r w:rsidRPr="6B2F6A28" w:rsidR="348FD995">
        <w:rPr>
          <w:rFonts w:ascii="Times New Roman" w:hAnsi="Times New Roman" w:eastAsia="Times New Roman" w:cs="Times New Roman"/>
          <w:noProof w:val="0"/>
          <w:sz w:val="24"/>
          <w:szCs w:val="24"/>
          <w:lang w:val="en-GB"/>
        </w:rPr>
        <w:t>, indicating that most students tend to prepare closer to major exams rather than consistently throughout the semester.</w:t>
      </w:r>
    </w:p>
    <w:p w:rsidRPr="00E96B82" w:rsidR="00E96B82" w:rsidP="6B2F6A28" w:rsidRDefault="00E96B82" w14:paraId="28D6F245" w14:textId="7A5ACFFD">
      <w:pPr>
        <w:pStyle w:val="ListParagraph"/>
        <w:numPr>
          <w:ilvl w:val="0"/>
          <w:numId w:val="8"/>
        </w:numPr>
        <w:spacing w:before="0" w:beforeAutospacing="off" w:after="0" w:afterAutospacing="off"/>
        <w:ind/>
        <w:rPr>
          <w:rFonts w:ascii="Times New Roman" w:hAnsi="Times New Roman" w:eastAsia="Times New Roman" w:cs="Times New Roman"/>
          <w:noProof w:val="0"/>
          <w:sz w:val="24"/>
          <w:szCs w:val="24"/>
          <w:lang w:val="en-GB"/>
        </w:rPr>
      </w:pPr>
      <w:r w:rsidRPr="6B2F6A28" w:rsidR="348FD995">
        <w:rPr>
          <w:rFonts w:ascii="Times New Roman" w:hAnsi="Times New Roman" w:eastAsia="Times New Roman" w:cs="Times New Roman"/>
          <w:noProof w:val="0"/>
          <w:sz w:val="24"/>
          <w:szCs w:val="24"/>
          <w:lang w:val="en-GB"/>
        </w:rPr>
        <w:t xml:space="preserve">The second-largest group comprises students who study </w:t>
      </w:r>
      <w:r w:rsidRPr="6B2F6A28" w:rsidR="348FD995">
        <w:rPr>
          <w:rFonts w:ascii="Times New Roman" w:hAnsi="Times New Roman" w:eastAsia="Times New Roman" w:cs="Times New Roman"/>
          <w:b w:val="1"/>
          <w:bCs w:val="1"/>
          <w:noProof w:val="0"/>
          <w:sz w:val="24"/>
          <w:szCs w:val="24"/>
          <w:lang w:val="en-GB"/>
        </w:rPr>
        <w:t>"Always (every week)"</w:t>
      </w:r>
      <w:r w:rsidRPr="6B2F6A28" w:rsidR="348FD995">
        <w:rPr>
          <w:rFonts w:ascii="Times New Roman" w:hAnsi="Times New Roman" w:eastAsia="Times New Roman" w:cs="Times New Roman"/>
          <w:noProof w:val="0"/>
          <w:sz w:val="24"/>
          <w:szCs w:val="24"/>
          <w:lang w:val="en-GB"/>
        </w:rPr>
        <w:t>, suggesting a smaller but significant number maintain a regular study routine.</w:t>
      </w:r>
    </w:p>
    <w:p w:rsidRPr="00E96B82" w:rsidR="00E96B82" w:rsidP="6B2F6A28" w:rsidRDefault="00E96B82" w14:paraId="2F256513" w14:textId="594A7937">
      <w:pPr>
        <w:pStyle w:val="ListParagraph"/>
        <w:numPr>
          <w:ilvl w:val="0"/>
          <w:numId w:val="8"/>
        </w:numPr>
        <w:spacing w:before="0" w:beforeAutospacing="off" w:after="0" w:afterAutospacing="off"/>
        <w:ind/>
        <w:rPr>
          <w:rFonts w:ascii="Times New Roman" w:hAnsi="Times New Roman" w:eastAsia="Times New Roman" w:cs="Times New Roman"/>
          <w:noProof w:val="0"/>
          <w:sz w:val="24"/>
          <w:szCs w:val="24"/>
          <w:lang w:val="en-GB"/>
        </w:rPr>
      </w:pPr>
      <w:r w:rsidRPr="6B2F6A28" w:rsidR="348FD995">
        <w:rPr>
          <w:rFonts w:ascii="Times New Roman" w:hAnsi="Times New Roman" w:eastAsia="Times New Roman" w:cs="Times New Roman"/>
          <w:noProof w:val="0"/>
          <w:sz w:val="24"/>
          <w:szCs w:val="24"/>
          <w:lang w:val="en-GB"/>
        </w:rPr>
        <w:t xml:space="preserve">The smallest group consists of students who study </w:t>
      </w:r>
      <w:r w:rsidRPr="6B2F6A28" w:rsidR="348FD995">
        <w:rPr>
          <w:rFonts w:ascii="Times New Roman" w:hAnsi="Times New Roman" w:eastAsia="Times New Roman" w:cs="Times New Roman"/>
          <w:b w:val="1"/>
          <w:bCs w:val="1"/>
          <w:noProof w:val="0"/>
          <w:sz w:val="24"/>
          <w:szCs w:val="24"/>
          <w:lang w:val="en-GB"/>
        </w:rPr>
        <w:t>"Rarely (only last minute before exams)"</w:t>
      </w:r>
      <w:r w:rsidRPr="6B2F6A28" w:rsidR="348FD995">
        <w:rPr>
          <w:rFonts w:ascii="Times New Roman" w:hAnsi="Times New Roman" w:eastAsia="Times New Roman" w:cs="Times New Roman"/>
          <w:noProof w:val="0"/>
          <w:sz w:val="24"/>
          <w:szCs w:val="24"/>
          <w:lang w:val="en-GB"/>
        </w:rPr>
        <w:t>, showing that very few students rely solely on last-minute cramming.</w:t>
      </w:r>
    </w:p>
    <w:p w:rsidRPr="00E96B82" w:rsidR="00E96B82" w:rsidP="6B2F6A28" w:rsidRDefault="00E96B82" w14:paraId="273A6E2C" w14:textId="31C7D3D5">
      <w:pPr>
        <w:spacing w:before="240" w:beforeAutospacing="off" w:after="240" w:afterAutospacing="off"/>
        <w:ind/>
      </w:pPr>
      <w:r w:rsidRPr="6B2F6A28" w:rsidR="348FD995">
        <w:rPr>
          <w:rFonts w:ascii="Times New Roman" w:hAnsi="Times New Roman" w:eastAsia="Times New Roman" w:cs="Times New Roman"/>
          <w:noProof w:val="0"/>
          <w:sz w:val="24"/>
          <w:szCs w:val="24"/>
          <w:lang w:val="en-GB"/>
        </w:rPr>
        <w:t>This visualization highlights that while some students maintain a consistent study schedule, the majority adopt a periodic or last-minute approach.</w:t>
      </w:r>
    </w:p>
    <w:p w:rsidRPr="00E96B82" w:rsidR="00E96B82" w:rsidP="6B2F6A28" w:rsidRDefault="00E96B82" w14:paraId="7E5C7460" w14:textId="49C678FA">
      <w:pPr>
        <w:spacing w:before="100" w:beforeAutospacing="on" w:after="100" w:afterAutospacing="on"/>
        <w:ind w:left="1080"/>
        <w:rPr>
          <w:rFonts w:ascii="Times New Roman" w:hAnsi="Times New Roman" w:eastAsia="Times New Roman" w:cs="Times New Roman"/>
          <w:lang w:eastAsia="en-GB"/>
        </w:rPr>
      </w:pPr>
    </w:p>
    <w:p w:rsidR="30CC710A" w:rsidP="6B2F6A28" w:rsidRDefault="30CC710A" w14:paraId="00F18AA5" w14:textId="240D9479">
      <w:pPr>
        <w:spacing w:beforeAutospacing="on" w:afterAutospacing="on"/>
        <w:ind w:left="1080"/>
      </w:pPr>
      <w:r w:rsidR="30CC710A">
        <w:drawing>
          <wp:inline wp14:editId="386FD0C8" wp14:anchorId="1668408A">
            <wp:extent cx="5724524" cy="3800475"/>
            <wp:effectExtent l="0" t="0" r="0" b="0"/>
            <wp:docPr id="582313247" name="" title=""/>
            <wp:cNvGraphicFramePr>
              <a:graphicFrameLocks noChangeAspect="1"/>
            </wp:cNvGraphicFramePr>
            <a:graphic>
              <a:graphicData uri="http://schemas.openxmlformats.org/drawingml/2006/picture">
                <pic:pic>
                  <pic:nvPicPr>
                    <pic:cNvPr id="0" name=""/>
                    <pic:cNvPicPr/>
                  </pic:nvPicPr>
                  <pic:blipFill>
                    <a:blip r:embed="R60dbec542c15453a">
                      <a:extLst>
                        <a:ext xmlns:a="http://schemas.openxmlformats.org/drawingml/2006/main" uri="{28A0092B-C50C-407E-A947-70E740481C1C}">
                          <a14:useLocalDpi val="0"/>
                        </a:ext>
                      </a:extLst>
                    </a:blip>
                    <a:stretch>
                      <a:fillRect/>
                    </a:stretch>
                  </pic:blipFill>
                  <pic:spPr>
                    <a:xfrm>
                      <a:off x="0" y="0"/>
                      <a:ext cx="5724524" cy="3800475"/>
                    </a:xfrm>
                    <a:prstGeom prst="rect">
                      <a:avLst/>
                    </a:prstGeom>
                  </pic:spPr>
                </pic:pic>
              </a:graphicData>
            </a:graphic>
          </wp:inline>
        </w:drawing>
      </w:r>
    </w:p>
    <w:p w:rsidR="6B3D8AA1" w:rsidRDefault="6B3D8AA1" w14:paraId="287F280A" w14:textId="0D2D8945">
      <w:r w:rsidRPr="6B2F6A28" w:rsidR="6B3D8AA1">
        <w:rPr>
          <w:noProof w:val="0"/>
          <w:lang w:val="en-GB"/>
        </w:rPr>
        <w:t xml:space="preserve">This bar chart represents the distribution of students across different GPA categories. The x-axis denotes the count of students, while the y-axis lists the GPA categories. The longest bar corresponds to the GPA range </w:t>
      </w:r>
      <w:r w:rsidRPr="6B2F6A28" w:rsidR="6B3D8AA1">
        <w:rPr>
          <w:b w:val="1"/>
          <w:bCs w:val="1"/>
          <w:noProof w:val="0"/>
          <w:lang w:val="en-GB"/>
        </w:rPr>
        <w:t>2.5 - 3.0</w:t>
      </w:r>
      <w:r w:rsidRPr="6B2F6A28" w:rsidR="6B3D8AA1">
        <w:rPr>
          <w:noProof w:val="0"/>
          <w:lang w:val="en-GB"/>
        </w:rPr>
        <w:t xml:space="preserve">, indicating that most students fall within this range. The second most common category is </w:t>
      </w:r>
      <w:r w:rsidRPr="6B2F6A28" w:rsidR="6B3D8AA1">
        <w:rPr>
          <w:b w:val="1"/>
          <w:bCs w:val="1"/>
          <w:noProof w:val="0"/>
          <w:lang w:val="en-GB"/>
        </w:rPr>
        <w:t>2.0 - 2.5</w:t>
      </w:r>
      <w:r w:rsidRPr="6B2F6A28" w:rsidR="6B3D8AA1">
        <w:rPr>
          <w:noProof w:val="0"/>
          <w:lang w:val="en-GB"/>
        </w:rPr>
        <w:t xml:space="preserve">, followed by </w:t>
      </w:r>
      <w:r w:rsidRPr="6B2F6A28" w:rsidR="6B3D8AA1">
        <w:rPr>
          <w:b w:val="1"/>
          <w:bCs w:val="1"/>
          <w:noProof w:val="0"/>
          <w:lang w:val="en-GB"/>
        </w:rPr>
        <w:t>3.5 - 4.0</w:t>
      </w:r>
      <w:r w:rsidRPr="6B2F6A28" w:rsidR="6B3D8AA1">
        <w:rPr>
          <w:noProof w:val="0"/>
          <w:lang w:val="en-GB"/>
        </w:rPr>
        <w:t xml:space="preserve"> and </w:t>
      </w:r>
      <w:r w:rsidRPr="6B2F6A28" w:rsidR="6B3D8AA1">
        <w:rPr>
          <w:b w:val="1"/>
          <w:bCs w:val="1"/>
          <w:noProof w:val="0"/>
          <w:lang w:val="en-GB"/>
        </w:rPr>
        <w:t>3.0 - 3.5</w:t>
      </w:r>
      <w:r w:rsidRPr="6B2F6A28" w:rsidR="6B3D8AA1">
        <w:rPr>
          <w:noProof w:val="0"/>
          <w:lang w:val="en-GB"/>
        </w:rPr>
        <w:t xml:space="preserve">, which have similar counts. The smallest group consists of students with a GPA </w:t>
      </w:r>
      <w:r w:rsidRPr="6B2F6A28" w:rsidR="6B3D8AA1">
        <w:rPr>
          <w:b w:val="1"/>
          <w:bCs w:val="1"/>
          <w:noProof w:val="0"/>
          <w:lang w:val="en-GB"/>
        </w:rPr>
        <w:t>below 2</w:t>
      </w:r>
      <w:r w:rsidRPr="6B2F6A28" w:rsidR="6B3D8AA1">
        <w:rPr>
          <w:noProof w:val="0"/>
          <w:lang w:val="en-GB"/>
        </w:rPr>
        <w:t>. This visualization effectively shows the overall GPA distribution, highlighting the most and least common categories.</w:t>
      </w:r>
    </w:p>
    <w:p w:rsidRPr="00E96B82" w:rsidR="00E96B82" w:rsidP="6B2F6A28" w:rsidRDefault="00E96B82" w14:paraId="2ED771A3" w14:textId="77777777">
      <w:pPr>
        <w:pStyle w:val="Heading1"/>
        <w:numPr>
          <w:ilvl w:val="0"/>
          <w:numId w:val="0"/>
        </w:numPr>
        <w:rPr>
          <w:rFonts w:eastAsia="Times New Roman"/>
          <w:lang w:eastAsia="en-GB"/>
        </w:rPr>
      </w:pPr>
      <w:r w:rsidRPr="6B2F6A28" w:rsidR="00E96B82">
        <w:rPr>
          <w:rFonts w:eastAsia="Times New Roman"/>
          <w:lang w:eastAsia="en-GB"/>
        </w:rPr>
        <w:t xml:space="preserve">Conclusion </w:t>
      </w:r>
    </w:p>
    <w:p w:rsidR="1B103FC6" w:rsidP="6B2F6A28" w:rsidRDefault="1B103FC6" w14:paraId="20AA0EA5" w14:textId="2CEEFEE2">
      <w:pPr>
        <w:spacing w:before="240" w:beforeAutospacing="off" w:after="240" w:afterAutospacing="off"/>
      </w:pPr>
      <w:r w:rsidRPr="6B2F6A28" w:rsidR="1B103FC6">
        <w:rPr>
          <w:rFonts w:ascii="Times New Roman" w:hAnsi="Times New Roman" w:eastAsia="Times New Roman" w:cs="Times New Roman"/>
          <w:noProof w:val="0"/>
          <w:sz w:val="24"/>
          <w:szCs w:val="24"/>
          <w:lang w:val="en-GB"/>
        </w:rPr>
        <w:t>The results suggest that students who study consistently tend to have higher GPAs, but excessive study hours do not always guarantee better performance. Study quality and effective learning techniques seem to matter more than just the number of hours studied.</w:t>
      </w:r>
    </w:p>
    <w:p w:rsidR="6B2F6A28" w:rsidP="6B2F6A28" w:rsidRDefault="6B2F6A28" w14:paraId="1E86190A" w14:textId="0B142797">
      <w:pPr>
        <w:spacing w:beforeAutospacing="on" w:afterAutospacing="on"/>
        <w:ind w:left="1080"/>
        <w:rPr>
          <w:rFonts w:ascii="Times New Roman" w:hAnsi="Times New Roman" w:eastAsia="Times New Roman" w:cs="Times New Roman"/>
          <w:lang w:eastAsia="en-GB"/>
        </w:rPr>
      </w:pPr>
    </w:p>
    <w:p w:rsidRPr="00E96B82" w:rsidR="00E96B82" w:rsidP="6B2F6A28" w:rsidRDefault="00E96B82" w14:paraId="2366ADF5" w14:textId="77777777">
      <w:pPr>
        <w:pStyle w:val="Heading1"/>
        <w:numPr>
          <w:ilvl w:val="0"/>
          <w:numId w:val="0"/>
        </w:numPr>
        <w:rPr>
          <w:rFonts w:eastAsia="Times New Roman"/>
          <w:lang w:eastAsia="en-GB"/>
        </w:rPr>
      </w:pPr>
      <w:r w:rsidRPr="6B2F6A28" w:rsidR="00E96B82">
        <w:rPr>
          <w:rFonts w:eastAsia="Times New Roman"/>
          <w:lang w:eastAsia="en-GB"/>
        </w:rPr>
        <w:t xml:space="preserve">Any potential issues </w:t>
      </w:r>
    </w:p>
    <w:p w:rsidR="63D4BD0B" w:rsidP="6B2F6A28" w:rsidRDefault="63D4BD0B" w14:paraId="571E1C94" w14:textId="596BC1E8">
      <w:pPr>
        <w:pStyle w:val="ListParagraph"/>
        <w:numPr>
          <w:ilvl w:val="0"/>
          <w:numId w:val="5"/>
        </w:numPr>
        <w:spacing w:beforeAutospacing="on" w:afterAutospacing="on"/>
        <w:rPr>
          <w:noProof w:val="0"/>
          <w:sz w:val="24"/>
          <w:szCs w:val="24"/>
          <w:lang w:val="en-GB"/>
        </w:rPr>
      </w:pPr>
      <w:r w:rsidRPr="6B2F6A28" w:rsidR="63D4BD0B">
        <w:rPr>
          <w:b w:val="1"/>
          <w:bCs w:val="1"/>
          <w:noProof w:val="0"/>
          <w:lang w:val="en-GB"/>
        </w:rPr>
        <w:t>Self-Reported Data:</w:t>
      </w:r>
      <w:r w:rsidRPr="6B2F6A28" w:rsidR="63D4BD0B">
        <w:rPr>
          <w:noProof w:val="0"/>
          <w:lang w:val="en-GB"/>
        </w:rPr>
        <w:t xml:space="preserve"> Some students may have misreported their GPA or study hours.</w:t>
      </w:r>
    </w:p>
    <w:p w:rsidR="63D4BD0B" w:rsidP="6B2F6A28" w:rsidRDefault="63D4BD0B" w14:paraId="7575DAE7" w14:textId="27949051">
      <w:pPr>
        <w:pStyle w:val="ListParagraph"/>
        <w:numPr>
          <w:ilvl w:val="0"/>
          <w:numId w:val="5"/>
        </w:numPr>
        <w:spacing w:before="240" w:beforeAutospacing="off" w:after="240" w:afterAutospacing="off"/>
        <w:rPr>
          <w:noProof w:val="0"/>
          <w:sz w:val="24"/>
          <w:szCs w:val="24"/>
          <w:lang w:val="en-GB"/>
        </w:rPr>
      </w:pPr>
      <w:r w:rsidRPr="6B2F6A28" w:rsidR="63D4BD0B">
        <w:rPr>
          <w:b w:val="1"/>
          <w:bCs w:val="1"/>
          <w:noProof w:val="0"/>
          <w:lang w:val="en-GB"/>
        </w:rPr>
        <w:t>Sampling Bias:</w:t>
      </w:r>
      <w:r w:rsidRPr="6B2F6A28" w:rsidR="63D4BD0B">
        <w:rPr>
          <w:noProof w:val="0"/>
          <w:lang w:val="en-GB"/>
        </w:rPr>
        <w:t xml:space="preserve"> Convenience sampling may not represent all CS students equally.</w:t>
      </w:r>
    </w:p>
    <w:p w:rsidR="63D4BD0B" w:rsidP="6B2F6A28" w:rsidRDefault="63D4BD0B" w14:paraId="12B0745A" w14:textId="40EB14AE">
      <w:pPr>
        <w:pStyle w:val="ListParagraph"/>
        <w:numPr>
          <w:ilvl w:val="0"/>
          <w:numId w:val="5"/>
        </w:numPr>
        <w:spacing w:before="240" w:beforeAutospacing="off" w:after="240" w:afterAutospacing="off"/>
        <w:rPr>
          <w:noProof w:val="0"/>
          <w:sz w:val="24"/>
          <w:szCs w:val="24"/>
          <w:lang w:val="en-GB"/>
        </w:rPr>
      </w:pPr>
      <w:r w:rsidRPr="6B2F6A28" w:rsidR="63D4BD0B">
        <w:rPr>
          <w:b w:val="1"/>
          <w:bCs w:val="1"/>
          <w:noProof w:val="0"/>
          <w:lang w:val="en-GB"/>
        </w:rPr>
        <w:t>External Factors Not Considered:</w:t>
      </w:r>
      <w:r w:rsidRPr="6B2F6A28" w:rsidR="63D4BD0B">
        <w:rPr>
          <w:noProof w:val="0"/>
          <w:lang w:val="en-GB"/>
        </w:rPr>
        <w:t xml:space="preserve"> The survey did not account for stress, sleep patterns, or external distractions that might affect GPA.</w:t>
      </w:r>
    </w:p>
    <w:p w:rsidR="3572DBAF" w:rsidP="6B2F6A28" w:rsidRDefault="3572DBAF" w14:paraId="37379254" w14:textId="2006FFB0">
      <w:pPr>
        <w:pStyle w:val="ListParagraph"/>
        <w:numPr>
          <w:ilvl w:val="0"/>
          <w:numId w:val="5"/>
        </w:numPr>
        <w:spacing w:before="240" w:beforeAutospacing="off" w:after="240" w:afterAutospacing="off"/>
        <w:rPr>
          <w:noProof w:val="0"/>
          <w:sz w:val="24"/>
          <w:szCs w:val="24"/>
          <w:lang w:val="en-GB"/>
        </w:rPr>
      </w:pPr>
      <w:r w:rsidRPr="6B2F6A28" w:rsidR="3572DBAF">
        <w:rPr>
          <w:noProof w:val="0"/>
          <w:sz w:val="24"/>
          <w:szCs w:val="24"/>
          <w:lang w:val="en-GB"/>
        </w:rPr>
        <w:t xml:space="preserve">Wrong data collection: I collected all data as categorical only while </w:t>
      </w:r>
      <w:r w:rsidRPr="6B2F6A28" w:rsidR="3572DBAF">
        <w:rPr>
          <w:noProof w:val="0"/>
          <w:sz w:val="24"/>
          <w:szCs w:val="24"/>
          <w:lang w:val="en-GB"/>
        </w:rPr>
        <w:t>I</w:t>
      </w:r>
      <w:r w:rsidRPr="6B2F6A28" w:rsidR="3572DBAF">
        <w:rPr>
          <w:noProof w:val="0"/>
          <w:sz w:val="24"/>
          <w:szCs w:val="24"/>
          <w:lang w:val="en-GB"/>
        </w:rPr>
        <w:t xml:space="preserve"> wanted some numerical values to collect some data as mean median and some graphs</w:t>
      </w:r>
    </w:p>
    <w:p w:rsidRPr="00E96B82" w:rsidR="00E96B82" w:rsidP="00E96B82" w:rsidRDefault="00E96B82" w14:paraId="005BDA02" w14:textId="4B0EE807"/>
    <w:sectPr w:rsidRPr="00E96B82" w:rsidR="00E96B82" w:rsidSect="000B6136">
      <w:pgSz w:w="11900" w:h="16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590b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147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b363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8">
    <w:abstractNumId w:val="7"/>
  </w:num>
  <w:num w:numId="7">
    <w:abstractNumId w:val="6"/>
  </w:num>
  <w:num w:numId="6">
    <w:abstractNumId w:val="5"/>
  </w: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8382B"/>
    <w:rsid w:val="003A503A"/>
    <w:rsid w:val="009B1F4B"/>
    <w:rsid w:val="00AECD59"/>
    <w:rsid w:val="00B159BA"/>
    <w:rsid w:val="00B75926"/>
    <w:rsid w:val="00DE06E9"/>
    <w:rsid w:val="00E96B82"/>
    <w:rsid w:val="05065FE5"/>
    <w:rsid w:val="09E25D43"/>
    <w:rsid w:val="0C7EB95B"/>
    <w:rsid w:val="18CBD50C"/>
    <w:rsid w:val="18D6D5FD"/>
    <w:rsid w:val="1B103FC6"/>
    <w:rsid w:val="1D493572"/>
    <w:rsid w:val="1FCEACE7"/>
    <w:rsid w:val="20932BB4"/>
    <w:rsid w:val="2A3A8541"/>
    <w:rsid w:val="2CE4E9AD"/>
    <w:rsid w:val="2D19706B"/>
    <w:rsid w:val="30CC710A"/>
    <w:rsid w:val="348FD995"/>
    <w:rsid w:val="3572DBAF"/>
    <w:rsid w:val="36E7B89C"/>
    <w:rsid w:val="37C49D65"/>
    <w:rsid w:val="39D8BD95"/>
    <w:rsid w:val="39FC3EDA"/>
    <w:rsid w:val="3B0D312A"/>
    <w:rsid w:val="407F5499"/>
    <w:rsid w:val="47C4CC36"/>
    <w:rsid w:val="571BB2DF"/>
    <w:rsid w:val="595C9CED"/>
    <w:rsid w:val="5C73C08A"/>
    <w:rsid w:val="63B2A99A"/>
    <w:rsid w:val="63D4BD0B"/>
    <w:rsid w:val="63E39728"/>
    <w:rsid w:val="6880DEAD"/>
    <w:rsid w:val="6B2F6A28"/>
    <w:rsid w:val="6B3D8AA1"/>
    <w:rsid w:val="6CFC8E7F"/>
    <w:rsid w:val="6DA88E7A"/>
    <w:rsid w:val="6EF1D6E9"/>
    <w:rsid w:val="7262D119"/>
    <w:rsid w:val="768CD110"/>
    <w:rsid w:val="7799ECA5"/>
    <w:rsid w:val="78435B49"/>
    <w:rsid w:val="79E4D2E4"/>
    <w:rsid w:val="7C5D99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E35D9D0"/>
  <w14:defaultImageDpi w14:val="32767"/>
  <w15:chartTrackingRefBased/>
  <w15:docId w15:val="{31C6B316-9DC6-774B-B45E-C5B0D1DFED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96B82"/>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96B8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9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105d5b326a954df4" /><Relationship Type="http://schemas.openxmlformats.org/officeDocument/2006/relationships/image" Target="/media/image4.png" Id="R80c0e361ed8f4a12" /><Relationship Type="http://schemas.openxmlformats.org/officeDocument/2006/relationships/image" Target="/media/image5.png" Id="R60dbec542c1545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Taher Alrefaie</dc:creator>
  <keywords/>
  <dc:description/>
  <lastModifiedBy>Ahmed Wael Ahmed Ahmed</lastModifiedBy>
  <revision>2</revision>
  <dcterms:created xsi:type="dcterms:W3CDTF">2023-03-29T21:54:00.0000000Z</dcterms:created>
  <dcterms:modified xsi:type="dcterms:W3CDTF">2025-03-19T21:57:57.9593246Z</dcterms:modified>
</coreProperties>
</file>