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Update</w:t>
      </w:r>
    </w:p>
    <w:p>
      <w:r>
        <w:rPr>
          <w:b/>
          <w:color w:val="2B579A"/>
          <w:sz w:val="28"/>
        </w:rPr>
        <w:t xml:space="preserve">Revenue grew </w:t>
      </w:r>
      <w:r>
        <w:t>this quarter.</w:t>
      </w:r>
    </w:p>
    <w:p>
      <w:r>
        <w:t>First line</w:t>
      </w:r>
      <w:r>
        <w:br/>
      </w:r>
      <w:r>
        <w:t>Second line after a break</w:t>
      </w:r>
    </w:p>
    <w:p>
      <w:r>
        <w:t>Name:</w:t>
        <w:tab/>
        <w:t>John Tan</w:t>
      </w:r>
    </w:p>
    <w:p>
      <w:r>
        <w:t>2025</w:t>
      </w:r>
    </w:p>
    <w:p>
      <w:r>
        <w:t>Thank you</w:t>
      </w:r>
    </w:p>
    <w:p>
      <w:r>
        <w:t>Thank you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8640"/>
            <w:gridSpan w:val="2"/>
          </w:tcPr>
          <w:p>
            <w:r>
              <w:t>All regions on track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