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80"/>
        <w:jc w:val="center"/>
      </w:pPr>
      <w:r>
        <w:rPr>
          <w:rFonts w:ascii="黑体" w:hAnsi="黑体" w:eastAsia="黑体"/>
          <w:b/>
          <w:sz w:val="36"/>
        </w:rPr>
        <w:t>2026年全国大学生电子设计竞赛赛区赛（TI杯）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44"/>
        </w:rPr>
        <w:t>设计报告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6"/>
        </w:rPr>
        <w:t>车载平衡滚球运动控制系统（H题）</w:t>
      </w:r>
    </w:p>
    <w:p>
      <w:pPr>
        <w:spacing w:after="280"/>
        <w:jc w:val="center"/>
      </w:pPr>
      <w:r>
        <w:rPr>
          <w:rFonts w:ascii="黑体" w:hAnsi="黑体" w:eastAsia="黑体"/>
          <w:b/>
          <w:sz w:val="32"/>
        </w:rPr>
        <w:t>综合设计报告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参赛队伍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参赛学生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指导教师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________________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完成日期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2026年8月</w:t>
            </w:r>
          </w:p>
        </w:tc>
      </w:tr>
    </w:tbl>
    <w:p>
      <w:pPr>
        <w:sectPr>
          <w:pgSz w:w="11906" w:h="16838"/>
          <w:pgMar w:top="1247" w:right="1247" w:bottom="1134" w:left="1361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黑体" w:hAnsi="黑体" w:eastAsia="黑体"/>
          <w:b/>
          <w:sz w:val="32"/>
        </w:rPr>
        <w:t>摘  要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本系统面向车载平衡滚球运动控制任务，采用小车循迹控制与视觉滚球控制分层设计。小车部分以 MSPM0G3507 为主控，结合八路红外光电阵列、编码器、JY61P 航向角模块和 TB6612 电机驱动，通过 5 ms 定时任务完成灰度采样、里程累计、按键模式切换和状态机控制；终点 A 采用“离开起点、距离窗口、时间窗口、黑色通道连续确认”的复合判定，提高一圈停车的可靠性。滚球部分采用 MaixCAM2 对凹槽内钢球进行视觉定位，结合蓝色槽体自适应判据、边缘安全判定和预测跟踪，实现中心保持、指定位置到达与加速度前馈抑制扰动。整车结构由 SolidWorks 建模并 3D 打印，前端布置循迹传感器，车体中部安装摆杆、钢球、摄像头和补光模块，后端布置主控与通信模块。测试结果表明，小车第二问一圈运行平均时间约 18.23 s，停车偏差满足题目要求；第五问一圈运行时间约 26.23 s 至 26.38 s；视觉定位与第三问滚球控制已完成离线和阶段性硬件验证。</w:t>
      </w:r>
    </w:p>
    <w:p>
      <w:pPr>
        <w:spacing w:line="300" w:lineRule="auto" w:after="60"/>
      </w:pPr>
      <w:r>
        <w:rPr>
          <w:rFonts w:ascii="宋体" w:hAnsi="宋体" w:eastAsia="宋体"/>
          <w:b w:val="0"/>
          <w:sz w:val="24"/>
        </w:rPr>
        <w:t>关键词：MSPM0G3507；MaixCAM2；红外循迹；钢球视觉定位；状态机；PD控制；加速度前馈</w:t>
      </w:r>
    </w:p>
    <w:p>
      <w:pPr>
        <w:sectPr>
          <w:pgSz w:w="11906" w:h="16838"/>
          <w:pgMar w:top="1247" w:right="1247" w:bottom="1134" w:left="1361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黑体" w:hAnsi="黑体" w:eastAsia="黑体"/>
          <w:b/>
          <w:sz w:val="32"/>
        </w:rPr>
        <w:t>目  录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1 设计任务与要求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2 方案设计与论证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3 理论分析与计算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4 系统软硬件设计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5 系统测试及结果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6 总结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参考文献</w:t>
      </w:r>
    </w:p>
    <w:p>
      <w:pPr>
        <w:spacing w:line="300" w:lineRule="auto" w:after="40"/>
      </w:pPr>
      <w:r>
        <w:rPr>
          <w:rFonts w:ascii="宋体" w:hAnsi="宋体" w:eastAsia="宋体"/>
          <w:b w:val="0"/>
          <w:sz w:val="24"/>
        </w:rPr>
        <w:t>附件</w:t>
      </w:r>
    </w:p>
    <w:p>
      <w:pPr>
        <w:sectPr>
          <w:pgSz w:w="11906" w:h="16838"/>
          <w:pgMar w:top="1247" w:right="1247" w:bottom="1134" w:left="1361" w:header="720" w:footer="720" w:gutter="0"/>
          <w:cols w:space="720"/>
          <w:docGrid w:linePitch="360"/>
        </w:sectPr>
      </w:pP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1 设计任务与要求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题目要求设计一辆搭载平衡滚球运动控制装置的循线小车。小车沿黑色环形路线行驶，行驶过程中钢球需在摆杆凹槽内保持相对稳定，并能根据不同任务完成一圈停车、指定位置到达、通过指定路段和全程稳定控制等功能。赛道直线段 AB、CD 长度均为 1.5 m，BC、DA 为半径 0.5 m 的半圆弧，停车点 A 处设置启停线和停车基准线。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419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任务要求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系统对应设计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图传装置实时显示并记录钢球在凹槽中的滚动画面。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MaixCAM2 摄像头、补光模块和图像记录/显示链路。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小车从 A 点启动，沿黑线顺时针一圈后停于 A 点，总时间小于 20 s，停车偏差小于 2 cm。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红外循迹、编码器里程、A 点多条件确认和制动状态机。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小车静止时，钢球由 O 点运动至 +5 cm 后返回 -5 cm 并稳定，运行时间不大于 5 s，最大误差不大于 1 cm。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视觉定位、目标切换、动态制动距离估计和位置 PD 控制。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小车从 A 点出发并通过 B 点，AB 段时间不大于 8 s，钢球稳定于摆杆中心附近，误差小于 1 cm。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平滑加速、灰度/航向融合控制和钢球中心保持。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5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小车顺时针一圈并通过 A 点，总时间小于 30 s，钢球稳定于中心附近，误差小于 1 cm。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整圈低冲击速度规划、视觉中心保持和可选加速度前馈。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钢球置于摆杆任意指定位置，小车行驶一圈并通过 A 点，误差小于 1 cm。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在视觉标定表基础上扩展任意目标点插值控制。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2 方案设计与论证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2.1 总体方案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系统采用“车体运动控制 + 钢球视觉控制”的分层架构。MSPM0G3507 负责小车循迹、速度规划、终点识别、按键模式和 OLED 状态显示；MaixCAM2 负责钢球图像识别、位置估计和摆杆电机控制。两部分仅交换必要的运动前馈量，避免小车控制与视觉控制相互耦合过深，便于调试和故障定位。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2.2 小车电控方案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小车循迹采用八路红外光电阵列，输出黑线分布经加权求和得到横向偏差；电机采用 TB6612 双路驱动，编码器用于里程和速度估计，JY61P 提供航向角辅助直线段控制。控制周期为 5 ms，核心逻辑放在定时中断中执行，主循环处理蓝牙调参、显示刷新和非实时通信。正式比赛以四个独立按键选择题目模式，蓝牙仅用于赛前调参和状态查看。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为提高整车接线可靠性并便于比赛现场快速拆装，电控部分采用天猛星扩展板作为 MSPM0G3507 的转接板。转接板将 4 路 UART、2 路 I2C、1 路 SPI、TB6612 电机驱动接口、LM2596 降压电源及常用 GPIO 集中引出，分别连接灰度传感器、编码器、JY61P、蓝牙、OLED、按键和蜂鸣器。供电侧由 10.8 V 锂电池输入，经降压后向主控与外设分配稳定电源；各接口统一丝印和插接方向，减少飞线、反接及车体振动引起的松脱。同时保留调试串口和扩展接口，便于蓝牙调参、视觉前馈通信及现场更换模块。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2.3 视觉与滚球控制方案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视觉模块固定安装在车体上方，视野覆盖摆杆凹槽。图像处理先在 ROI 内提取蓝色凹槽和非蓝色钢球候选，再通过边缘安全门限、局部搜索和帧间预测确定钢球位置。控制上采用无积分的 PD 结构，并根据目标切换阶段加入动态制动，降低过冲；第五问可接收小车加速度前馈字节，在直线和弯道分别设置补偿增益。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2.4 机械结构方案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整车框架由 SolidWorks 建模后 3D 打印，材料为 PLA Basic。车头安装红外循迹传感器和万向轮，车体中部安装 25 cm 摆杆、钢球、ZDT 步进电机、MaixCAM2 摄像头和补光模块，底部设置电池仓，后部两层结构分别放置 MSPM0G3507 适配板、铰链摆杆机构和图像传输模块。整车使用 10.8 V 可充电锂电池供电，并通过降压模块为各功能模块供电。</w:t>
      </w: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3 理论分析与计算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3.1 赛道长度与里程计算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环形路线由两段 1.5 m 直线和两个半径 0.5 m 半圆组成，理论长度为：L = 2×150 + 2π×50 = 614.16 cm。编码器参数为电机 11 线、减速比 30，轮周长约 21.05 cm，因此平均行驶距离可按左右轮脉冲平均值计算：d = (|NL| + |NR|) / 2 × 21.05 / 330。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3.2 灰度循迹控制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八路灰度传感器由左到右设置权重 w=[200,140,75,40,-40,-75,-140,-200]。若第 i 路检测到黑线，则 bi=1，否则 bi=0；横向偏差 e=Σwibi。转向控制采用位置 PD：u*= -Kp·e - Kd·(e-e_prev)。为防止轻微偏线时突然猛转，控制量经过死区、限幅和斜率限制后再叠加到左右轮 PWM：PWM_L=PWM_base+u+trim，PWM_R=PWM_base-u-trim。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3.3 终点识别与速度规划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A 点停车不能只依赖黑色通道数，否则起点线、噪声或弯道宽线都可能触发误判。系统采用复合条件：小车离开起点超过 25 cm 后才允许终点判定；里程进入 520 cm 至 620 cm 窗口，运行时间进入目标时间附近窗口，且黑色通道数达到阈值并连续确认后，才进入制动。第五问采用三次 S 曲线 r=3x²-2x³ 加速，第四问采用较柔和的 r=2x-x² 加速，减少车体纵向冲击对钢球的扰动。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3.4 钢球位置与摆杆控制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钢球在凹槽中的像素位置与实际位置近似线性。标定结果可写为 x_cm≈15.2063-0.0952152·u_px，或以中心像素 159.70 px 表示为 x_cm≈(159.70-u_px)/10.50。第三问中，控制器先将目标置为 +5 cm，到达后切换至 -5 cm，并用 d_brake=|v|·T_delay+v²/(2a_brake)+margin 估计提前制动距离；第四、第五问目标固定在 O 点附近，主要抑制小车加减速和弯道离心扰动。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3.5 前馈通信建模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小车控制器以 50 Hz 向视觉控制器发送一字节纵向加速度前馈信息，最高位表示直线或弯道，低 7 位表示加速度量化值，零加速度编码为 64。视觉侧按 motor_cmd = visual_PD + Kroute·acar 叠加补偿，当通信超时超过约 200 ms 时自动清零前馈，保证控制退化为纯视觉闭环。</w:t>
      </w: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4 系统软硬件设计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4.1 硬件组成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模块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器件/接口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作用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主控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TI MSPM0G3507 / 立创天猛星扩展板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执行小车实时控制、按键模式、OLED 显示和串口通信。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驱动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TB6612 双路直流电机驱动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左右轮差速控制，实现循迹和转弯。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循迹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八路红外光电阵列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检测黑线位置，提供横向偏差信息。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运动反馈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左右轮编码器、JY61P 航向角模块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估计里程、速度和航向角，辅助终点识别与直线控制。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视觉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MaixCAM2 摄像头、补光模块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识别钢球位置并向摆杆电机输出控制指令。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摆杆执行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ZDT 42 闭环步进电机与 25 cm PPR 凹槽摆杆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改变摆杆角度，实现钢球位置控制。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交互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4 个按键、OLED、蓝牙串口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题目模式选择、状态显示和赛前参数调试。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供电</w:t>
            </w:r>
          </w:p>
        </w:tc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10.8 V 锂电池、LM2596 降压模块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为电机、主控、视觉和传感器供电。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4.2 小车电控接口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功能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端口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电机 PWM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PA12、PA13 / TIMG0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左右轮速度输出。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电机方向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PB19、PB17、PA16、PB24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TB6612 方向控制。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编码器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PA27、PA26、PA14、PA25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左右轮 A/B 相输入。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灰度阵列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PB6 CLK、PB7 DAT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串行读取 8 路灰度状态。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JY61P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UART0 PA0/PA1，9600 bps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航向角数据接收。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蓝牙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UART3 PB2/PB3，38400 bps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调参和调试命令。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视觉前馈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UART2 PA23/PA24，115200 bps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向 MaixCAM2 发送加速度前馈。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按键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PB1、PB10、PB11、PB14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四道题模式选择，下降沿中断并 5 ms 消抖。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OLED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PA28、PA31 软件 I2C</w:t>
            </w:r>
          </w:p>
        </w:tc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显示 MODE、里程、时间、灰度和状态。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4.3 软件流程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MSPM0 软件采用前后台结构。初始化完成后启动 5 ms 控制定时器，定时中断依次完成按键扫描、编码器速度更新、航向角刷新、灰度采样、路线状态机更新和关键状态变量缓存；主循环负责蓝牙命令解析、OLED 每 100 ms 刷新和非实时显示。路线状态机包含 STOPPED、LEAVE_START、FOLLOWING、BRAKING、FINISHED 和 FAULT 等状态，可根据不同按键进入连续巡线、第二问一圈停车、第四问 AB 段控制和第五问整圈控制模式。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MaixCAM2 软件流程为：采集图像、裁剪摆杆 ROI、提取蓝色槽体证据、生成钢球候选、跟踪器确认位置、根据当前题目模式输出摆杆电机命令。跟踪器将测量分为 LOCK、COAST、STALE、LOST 等状态，短时丢球时只用于预测搜索，不把预测值直接当作真实测量值参与强控制。</w:t>
      </w: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5 系统测试及结果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5.1 测试方法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小车部分使用秒表、刻度尺、编码器里程和 OLED 状态进行验证，重点观察一圈时间、A 点停车偏差、弯道循迹稳定性和丢线保护。视觉部分使用测试视频、串口日志和静态单元测试验证钢球识别、像素标定、目标切换和控制状态机。联调时重点检查小车加减速瞬间钢球是否离开中心区域。</w:t>
      </w: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5.2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92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413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测试结果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结论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第二问一圈停车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4 次测试平均时间约 18.23 s，停车偏差约 0 cm。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满足时间小于 20 s、停车偏差小于 2 cm 的要求。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第五问整圈控制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3 次测试时间约 26.23 s 至 26.38 s。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满足一圈时间小于 30 s 的要求，仍需以最终视频记录钢球误差。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第三问滚球控制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硬件日志显示完成时间约 3884 ms，最终像素位置接近 -5 cm 标定点。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满足 5 s 内到达的阶段性要求。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视觉软件验证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main.py、params_h.py、q5_ff_link.py、ball_control.py 通过语法检查，离线测试 88 项通过。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识别、跟踪和前馈解析逻辑具备基本可靠性。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图传与记录</w:t>
            </w:r>
          </w:p>
        </w:tc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摄像头视野覆盖摆杆凹槽，可显示钢球滚动轨迹。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比赛前需保留完整测试视频作为佐证。</w:t>
            </w:r>
          </w:p>
        </w:tc>
      </w:tr>
    </w:tbl>
    <w:p>
      <w:pPr>
        <w:spacing w:after="20"/>
      </w:pPr>
    </w:p>
    <w:p>
      <w:pPr>
        <w:spacing w:before="120" w:after="80"/>
      </w:pPr>
      <w:r>
        <w:rPr>
          <w:rFonts w:ascii="黑体" w:hAnsi="黑体" w:eastAsia="黑体"/>
          <w:b/>
          <w:sz w:val="26"/>
        </w:rPr>
        <w:t>5.3 调试与改进要点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一是灰度传感器前后位置改变会改变车体对黑线的预瞄距离，导致同一组权重和 PD 参数表现不同，因此每次改变传感器安装位置后都应重新微调 Kp、Kd、基础速度和转向斜率限制。二是弯道不宜仅靠大比例增益硬转，应通过限幅、斜率限制和弯道速度降低来减小钢球扰动。三是视觉侧必须确认 +5 cm、O、-5 cm 的像素标定方向与实际坐标一致，并在最终联调中记录 Q4、Q5 的钢球误差曲线和完整视频。</w:t>
      </w: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6 总结</w:t>
      </w:r>
    </w:p>
    <w:p>
      <w:pPr>
        <w:spacing w:line="300" w:lineRule="auto" w:after="60"/>
        <w:ind w:firstLine="480"/>
      </w:pPr>
      <w:r>
        <w:rPr>
          <w:rFonts w:ascii="宋体" w:hAnsi="宋体" w:eastAsia="宋体"/>
          <w:b w:val="0"/>
          <w:sz w:val="24"/>
        </w:rPr>
        <w:t>本设计完成了车载平衡滚球系统的总体方案、电控硬件、循迹控制、视觉定位、摆杆控制和联调接口设计。小车控制以 MSPM0G3507 为实时核心，通过灰度阵列、编码器和航向角构成可靠的循迹与终点识别；视觉控制以 MaixCAM2 为核心，结合标定、跟踪和 PD 控制实现钢球位置稳定。系统结构清晰、参数可调、模块间耦合较低，便于现场根据赛道、光照和机械装配误差进行快速调整。后续主要工作是完善第六问任意目标位置控制、补齐完整图传记录，并以实测钢球误差曲线进一步优化前馈增益。</w:t>
      </w: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00" w:lineRule="auto" w:after="20"/>
      </w:pPr>
      <w:r>
        <w:rPr>
          <w:rFonts w:ascii="宋体" w:hAnsi="宋体" w:eastAsia="宋体"/>
          <w:b w:val="0"/>
          <w:sz w:val="24"/>
        </w:rPr>
        <w:t>[1] 全国大学生电子设计竞赛. 车载平衡滚球运动控制系统（H题）任务书.</w:t>
      </w:r>
    </w:p>
    <w:p>
      <w:pPr>
        <w:spacing w:line="300" w:lineRule="auto" w:after="20"/>
      </w:pPr>
      <w:r>
        <w:rPr>
          <w:rFonts w:ascii="宋体" w:hAnsi="宋体" w:eastAsia="宋体"/>
          <w:b w:val="0"/>
          <w:sz w:val="24"/>
        </w:rPr>
        <w:t>[2] Texas Instruments. MSPM0G3507 DriverLib 与 SysConfig 相关文档.</w:t>
      </w:r>
    </w:p>
    <w:p>
      <w:pPr>
        <w:spacing w:line="300" w:lineRule="auto" w:after="20"/>
      </w:pPr>
      <w:r>
        <w:rPr>
          <w:rFonts w:ascii="宋体" w:hAnsi="宋体" w:eastAsia="宋体"/>
          <w:b w:val="0"/>
          <w:sz w:val="24"/>
        </w:rPr>
        <w:t>[3] H题_小车电控部分设计报告.</w:t>
      </w:r>
    </w:p>
    <w:p>
      <w:pPr>
        <w:spacing w:line="300" w:lineRule="auto" w:after="20"/>
      </w:pPr>
      <w:r>
        <w:rPr>
          <w:rFonts w:ascii="宋体" w:hAnsi="宋体" w:eastAsia="宋体"/>
          <w:b w:val="0"/>
          <w:sz w:val="24"/>
        </w:rPr>
        <w:t>[4] H题视觉模块技术文档.</w:t>
      </w:r>
    </w:p>
    <w:p>
      <w:pPr>
        <w:spacing w:line="300" w:lineRule="auto" w:after="20"/>
      </w:pPr>
      <w:r>
        <w:rPr>
          <w:rFonts w:ascii="宋体" w:hAnsi="宋体" w:eastAsia="宋体"/>
          <w:b w:val="0"/>
          <w:sz w:val="24"/>
        </w:rPr>
        <w:t>[5] 立创天猛星 MSPM0G3507 扩展板与相关外设资料.</w:t>
      </w:r>
    </w:p>
    <w:p>
      <w:pPr>
        <w:spacing w:before="120" w:after="80"/>
      </w:pPr>
      <w:r>
        <w:rPr>
          <w:rFonts w:ascii="黑体" w:hAnsi="黑体" w:eastAsia="黑体"/>
          <w:b/>
          <w:sz w:val="32"/>
        </w:rPr>
        <w:t>附件：主要软件模式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模式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名称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24"/>
              </w:rPr>
              <w:t>功能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MODE0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停止/待机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电机停止，显示传感器和系统状态。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MODE1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连续巡线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用于巡线参数调试。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MODE2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第二问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顺时针一圈并停于 A 点。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MODE3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专项测试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A 点识别或摆杆阶段测试。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MODE4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第四问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A 到 B 段行驶，同时钢球中心保持。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MODE5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第五问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整圈行驶，同时钢球中心保持并可叠加前馈。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