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800" w:before="0" w:line="360"/>
        <w:jc w:val="right"/>
      </w:pPr>
    </w:p>
    <w:p>
      <w:pPr>
        <w:bidi/>
        <w:spacing w:after="700" w:before="0" w:line="360"/>
        <w:jc w:val="right"/>
      </w:pPr>
      <w:r>
        <w:rPr>
          <w:rFonts w:ascii="Noto Naskh Arabic" w:cs="Noto Naskh Arabic" w:eastAsia="Noto Naskh Arabic" w:hAnsi="Noto Naskh Arabic"/>
          <w:b/>
          <w:bCs/>
          <w:i w:val="false"/>
          <w:iCs w:val="false"/>
          <w:color w:val="B8860B"/>
          <w:sz w:val="24"/>
          <w:szCs w:val="24"/>
          <w:rtl/>
        </w:rPr>
        <w:t xml:space="preserve">منهج تعليمي متدرّج · الصفوف من السادس إلى الثاني عشر</w:t>
      </w:r>
    </w:p>
    <w:p>
      <w:pPr>
        <w:bidi/>
        <w:spacing w:after="300" w:before="0"/>
        <w:jc w:val="right"/>
      </w:pPr>
      <w:r>
        <w:rPr>
          <w:rFonts w:ascii="Noto Naskh Arabic" w:cs="Noto Naskh Arabic" w:eastAsia="Noto Naskh Arabic" w:hAnsi="Noto Naskh Arabic"/>
          <w:b/>
          <w:bCs/>
          <w:i w:val="false"/>
          <w:iCs w:val="false"/>
          <w:color w:val="1F4E79"/>
          <w:sz w:val="96"/>
          <w:szCs w:val="96"/>
          <w:rtl/>
        </w:rPr>
        <w:t xml:space="preserve">السَّنْع</w:t>
      </w:r>
    </w:p>
    <w:p>
      <w:pPr>
        <w:bidi/>
        <w:spacing w:after="200" w:before="0" w:line="360"/>
        <w:jc w:val="right"/>
      </w:pPr>
      <w:r>
        <w:rPr>
          <w:rFonts w:ascii="Noto Naskh Arabic" w:cs="Noto Naskh Arabic" w:eastAsia="Noto Naskh Arabic" w:hAnsi="Noto Naskh Arabic"/>
          <w:b w:val="false"/>
          <w:bCs w:val="false"/>
          <w:i w:val="false"/>
          <w:iCs w:val="false"/>
          <w:color w:val="1C2633"/>
          <w:sz w:val="32"/>
          <w:szCs w:val="32"/>
          <w:rtl/>
        </w:rPr>
        <w:t xml:space="preserve">آداب المجتمع الإماراتي وقيمه في المجلس والضيافة والأسرة والطريق والفضاء الرقمي</w:t>
      </w:r>
    </w:p>
    <w:p>
      <w:pPr>
        <w:pBdr>
          <w:bottom w:val="single" w:color="B8860B" w:sz="12" w:space="12"/>
        </w:pBdr>
        <w:bidi/>
        <w:spacing w:after="600" w:before="0" w:line="360"/>
        <w:jc w:val="right"/>
      </w:pPr>
      <w:r>
        <w:rPr>
          <w:rFonts w:ascii="Noto Naskh Arabic" w:cs="Noto Naskh Arabic" w:eastAsia="Noto Naskh Arabic" w:hAnsi="Noto Naskh Arabic"/>
          <w:b w:val="false"/>
          <w:bCs w:val="false"/>
          <w:i w:val="false"/>
          <w:iCs w:val="false"/>
          <w:color w:val="5D6A78"/>
          <w:sz w:val="24"/>
          <w:szCs w:val="24"/>
          <w:rtl/>
        </w:rPr>
        <w:t xml:space="preserve">«الساير ساير على اسنعه»: كلٌّ يعامل الناس بما تربّى عليه من خُلُق.</w:t>
      </w:r>
    </w:p>
    <w:p>
      <w:pPr>
        <w:bidi/>
        <w:spacing w:after="80" w:before="0" w:line="360"/>
        <w:jc w:val="right"/>
      </w:pPr>
      <w:r>
        <w:rPr>
          <w:rFonts w:ascii="Noto Naskh Arabic" w:cs="Noto Naskh Arabic" w:eastAsia="Noto Naskh Arabic" w:hAnsi="Noto Naskh Arabic"/>
          <w:b w:val="false"/>
          <w:bCs w:val="false"/>
          <w:i w:val="false"/>
          <w:iCs w:val="false"/>
          <w:color w:val="5D6A78"/>
          <w:sz w:val="22"/>
          <w:szCs w:val="22"/>
          <w:rtl/>
        </w:rPr>
        <w:t xml:space="preserve">طبيعة الإصدار: </w:t>
      </w:r>
      <w:r>
        <w:rPr>
          <w:rFonts w:ascii="Noto Naskh Arabic" w:cs="Noto Naskh Arabic" w:eastAsia="Noto Naskh Arabic" w:hAnsi="Noto Naskh Arabic"/>
          <w:b/>
          <w:bCs/>
          <w:i w:val="false"/>
          <w:iCs w:val="false"/>
          <w:color w:val="1C2633"/>
          <w:sz w:val="22"/>
          <w:szCs w:val="22"/>
          <w:rtl/>
        </w:rPr>
        <w:t xml:space="preserve">مراجعة علمية وإعادة تأليف منهجي للمسودة الأولى</w:t>
      </w:r>
    </w:p>
    <w:p>
      <w:pPr>
        <w:bidi/>
        <w:spacing w:after="80" w:before="0" w:line="360"/>
        <w:jc w:val="right"/>
      </w:pPr>
      <w:r>
        <w:rPr>
          <w:rFonts w:ascii="Noto Naskh Arabic" w:cs="Noto Naskh Arabic" w:eastAsia="Noto Naskh Arabic" w:hAnsi="Noto Naskh Arabic"/>
          <w:b w:val="false"/>
          <w:bCs w:val="false"/>
          <w:i w:val="false"/>
          <w:iCs w:val="false"/>
          <w:color w:val="5D6A78"/>
          <w:sz w:val="22"/>
          <w:szCs w:val="22"/>
          <w:rtl/>
        </w:rPr>
        <w:t xml:space="preserve">الفئة المستهدفة: </w:t>
      </w:r>
      <w:r>
        <w:rPr>
          <w:rFonts w:ascii="Noto Naskh Arabic" w:cs="Noto Naskh Arabic" w:eastAsia="Noto Naskh Arabic" w:hAnsi="Noto Naskh Arabic"/>
          <w:b/>
          <w:bCs/>
          <w:i w:val="false"/>
          <w:iCs w:val="false"/>
          <w:color w:val="1C2633"/>
          <w:sz w:val="22"/>
          <w:szCs w:val="22"/>
          <w:rtl/>
        </w:rPr>
        <w:t xml:space="preserve">الحلقتان الثانية والثالثة (الصفوف ٦–١٢)</w:t>
      </w:r>
    </w:p>
    <w:p>
      <w:pPr>
        <w:bidi/>
        <w:spacing w:after="80" w:before="0" w:line="360"/>
        <w:jc w:val="right"/>
      </w:pPr>
      <w:r>
        <w:rPr>
          <w:rFonts w:ascii="Noto Naskh Arabic" w:cs="Noto Naskh Arabic" w:eastAsia="Noto Naskh Arabic" w:hAnsi="Noto Naskh Arabic"/>
          <w:b w:val="false"/>
          <w:bCs w:val="false"/>
          <w:i w:val="false"/>
          <w:iCs w:val="false"/>
          <w:color w:val="5D6A78"/>
          <w:sz w:val="22"/>
          <w:szCs w:val="22"/>
          <w:rtl/>
        </w:rPr>
        <w:t xml:space="preserve">البنية: </w:t>
      </w:r>
      <w:r>
        <w:rPr>
          <w:rFonts w:ascii="Noto Naskh Arabic" w:cs="Noto Naskh Arabic" w:eastAsia="Noto Naskh Arabic" w:hAnsi="Noto Naskh Arabic"/>
          <w:b/>
          <w:bCs/>
          <w:i w:val="false"/>
          <w:iCs w:val="false"/>
          <w:color w:val="1C2633"/>
          <w:sz w:val="22"/>
          <w:szCs w:val="22"/>
          <w:rtl/>
        </w:rPr>
        <w:t xml:space="preserve">ثماني وحدات · تقييم في كل وحدة · مشروع بحثي ختامي</w:t>
      </w:r>
    </w:p>
    <w:p>
      <w:pPr>
        <w:bidi/>
        <w:spacing w:after="80" w:before="0" w:line="360"/>
        <w:jc w:val="right"/>
      </w:pPr>
      <w:r>
        <w:rPr>
          <w:rFonts w:ascii="Noto Naskh Arabic" w:cs="Noto Naskh Arabic" w:eastAsia="Noto Naskh Arabic" w:hAnsi="Noto Naskh Arabic"/>
          <w:b w:val="false"/>
          <w:bCs w:val="false"/>
          <w:i w:val="false"/>
          <w:iCs w:val="false"/>
          <w:color w:val="5D6A78"/>
          <w:sz w:val="22"/>
          <w:szCs w:val="22"/>
          <w:rtl/>
        </w:rPr>
        <w:t xml:space="preserve">حالة النص: </w:t>
      </w:r>
      <w:r>
        <w:rPr>
          <w:rFonts w:ascii="Noto Naskh Arabic" w:cs="Noto Naskh Arabic" w:eastAsia="Noto Naskh Arabic" w:hAnsi="Noto Naskh Arabic"/>
          <w:b/>
          <w:bCs/>
          <w:i w:val="false"/>
          <w:iCs w:val="false"/>
          <w:color w:val="1C2633"/>
          <w:sz w:val="22"/>
          <w:szCs w:val="22"/>
          <w:rtl/>
        </w:rPr>
        <w:t xml:space="preserve">مسودة منهجية للتحكيم · أكتوبر ٢٠٢٦</w:t>
      </w:r>
    </w:p>
    <w:p>
      <w:r>
        <w:br w:type="page"/>
      </w:r>
    </w:p>
    <w:p>
      <w:pPr>
        <w:bidi/>
        <w:spacing w:after="200" w:before="0" w:line="360"/>
        <w:jc w:val="right"/>
      </w:pPr>
      <w:r>
        <w:rPr>
          <w:rFonts w:ascii="Noto Naskh Arabic" w:cs="Noto Naskh Arabic" w:eastAsia="Noto Naskh Arabic" w:hAnsi="Noto Naskh Arabic"/>
          <w:b/>
          <w:bCs/>
          <w:i w:val="false"/>
          <w:iCs w:val="false"/>
          <w:color w:val="1F4E79"/>
          <w:sz w:val="36"/>
          <w:szCs w:val="36"/>
          <w:rtl/>
        </w:rPr>
        <w:t xml:space="preserve">فهرس الكتاب</w:t>
      </w:r>
    </w:p>
    <w:sdt>
      <w:sdtPr>
        <w:alias w:val="فهرس الكتاب"/>
      </w:sdtPr>
      <w:sdtContent>
        <w:p>
          <w:r>
            <w:fldChar w:fldCharType="begin" w:dirty="true"/>
            <w:instrText xml:space="preserve">TOC \h \o "1-2"</w:instrText>
            <w:fldChar w:fldCharType="separate"/>
          </w:r>
        </w:p>
        <w:p>
          <w:r>
            <w:fldChar w:fldCharType="end"/>
          </w:r>
        </w:p>
      </w:sdtContent>
    </w:sdt>
    <w:p>
      <w:pPr>
        <w:pageBreakBefore/>
        <w:bidi/>
        <w:spacing w:after="120" w:before="0" w:line="360"/>
        <w:jc w:val="right"/>
      </w:pPr>
      <w:r>
        <w:rPr>
          <w:rFonts w:ascii="Noto Naskh Arabic" w:cs="Noto Naskh Arabic" w:eastAsia="Noto Naskh Arabic" w:hAnsi="Noto Naskh Arabic"/>
          <w:b/>
          <w:bCs/>
          <w:i w:val="false"/>
          <w:iCs w:val="false"/>
          <w:color w:val="B8860B"/>
          <w:sz w:val="22"/>
          <w:szCs w:val="22"/>
          <w:rtl/>
        </w:rPr>
        <w:t xml:space="preserve">للمؤلف ولجنة المنهج</w:t>
      </w:r>
    </w:p>
    <w:p>
      <w:pPr>
        <w:pStyle w:val="Heading1"/>
        <w:bidi/>
        <w:jc w:val="right"/>
      </w:pPr>
      <w:r>
        <w:rPr>
          <w:rFonts w:ascii="Noto Naskh Arabic" w:cs="Noto Naskh Arabic" w:eastAsia="Noto Naskh Arabic" w:hAnsi="Noto Naskh Arabic"/>
          <w:b/>
          <w:bCs/>
          <w:i w:val="false"/>
          <w:iCs w:val="false"/>
          <w:color w:val="1F4E79"/>
          <w:sz w:val="40"/>
          <w:szCs w:val="40"/>
          <w:rtl/>
        </w:rPr>
        <w:t xml:space="preserve">قراءة المجلس العلمي في المسودة الأولى</w:t>
      </w:r>
    </w:p>
    <w:p>
      <w:pPr>
        <w:bidi/>
        <w:spacing w:after="120" w:before="0" w:line="360"/>
        <w:jc w:val="right"/>
      </w:pPr>
      <w:r>
        <w:rPr>
          <w:rFonts w:ascii="Noto Naskh Arabic" w:cs="Noto Naskh Arabic" w:eastAsia="Noto Naskh Arabic" w:hAnsi="Noto Naskh Arabic"/>
          <w:b w:val="false"/>
          <w:bCs w:val="false"/>
          <w:i w:val="false"/>
          <w:iCs w:val="false"/>
          <w:color w:val="5D6A78"/>
          <w:sz w:val="26"/>
          <w:szCs w:val="26"/>
          <w:rtl/>
        </w:rPr>
        <w:t xml:space="preserve">خلاصة ما انتهت إليه مراجعة المسودة الأصلية (مقدمة، وثلاثة فصول، وخاتمة، وعشرون حاشية) قبل تحويلها إلى منهج دراسي. شارك في المراجعة: التأصيل الشرعي، والتراث والأنثروبولوجيا، والتاريخ ومجتمع الإمارات، واللغة والتدقيق، وعلم الاجتماع، والتربية وإعداد المناهج، والقانون.</w:t>
      </w:r>
    </w:p>
    <w:p>
      <w:pPr>
        <w:pStyle w:val="Heading2"/>
        <w:bidi/>
        <w:jc w:val="right"/>
      </w:pPr>
      <w:r>
        <w:rPr>
          <w:rFonts w:ascii="Noto Naskh Arabic" w:cs="Noto Naskh Arabic" w:eastAsia="Noto Naskh Arabic" w:hAnsi="Noto Naskh Arabic"/>
          <w:b/>
          <w:bCs/>
          <w:i w:val="false"/>
          <w:iCs w:val="false"/>
          <w:color w:val="1F4E79"/>
          <w:sz w:val="30"/>
          <w:szCs w:val="30"/>
          <w:rtl/>
        </w:rPr>
        <w:t xml:space="preserve">مواطن القوة التي بُني عليها</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مادة ميدانية أصيلة نادرة التدوين: تفاصيل المجلس، وترتيب الضيافة (العود، القهوة، الفوالة، الوليمة)، وعبارات المجاملة وردودها في الحواشي.</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ربطٌ واعٍ بين السلوك ومصادره الثلاثة: الدين، والعُرف المحلي، والبيئة (البحر والصحراء والجبل).</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توظيف الشعر النبطي والمثل الشعبي شاهداً على السلوك، وهو مدخل تعليمي جاذب للناشئة.</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حسٌّ بيئي متقدّم (لا يصيد الصغير، ولا يقطع الأخضر) يصلح جسراً إلى قيم الاستدامة.</w:t>
      </w:r>
    </w:p>
    <w:p>
      <w:pPr>
        <w:pStyle w:val="Heading2"/>
        <w:bidi/>
        <w:jc w:val="right"/>
      </w:pPr>
      <w:r>
        <w:rPr>
          <w:rFonts w:ascii="Noto Naskh Arabic" w:cs="Noto Naskh Arabic" w:eastAsia="Noto Naskh Arabic" w:hAnsi="Noto Naskh Arabic"/>
          <w:b/>
          <w:bCs/>
          <w:i w:val="false"/>
          <w:iCs w:val="false"/>
          <w:color w:val="1F4E79"/>
          <w:sz w:val="30"/>
          <w:szCs w:val="30"/>
          <w:rtl/>
        </w:rPr>
        <w:t xml:space="preserve">تصويبات جوهرية لازمة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4"/>
        <w:gridCol w:w="3212"/>
        <w:gridCol w:w="3212"/>
      </w:tblGrid>
      <w:tr>
        <w:trPr>
          <w:cantSplit/>
          <w:tblHeader/>
        </w:trPr>
        <w:tc>
          <w:tcPr>
            <w:tcW w:type="dxa" w:w="3214"/>
            <w:tcBorders>
              <w:top w:val="single" w:color="1F4E79" w:sz="4"/>
              <w:left w:val="single" w:color="1F4E79" w:sz="4"/>
              <w:bottom w:val="single" w:color="1F4E79" w:sz="4"/>
              <w:right w:val="single" w:color="1F4E79" w:sz="4"/>
            </w:tcBorders>
            <w:shd w:fill="1F4E79"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FFFFFF"/>
                <w:sz w:val="22"/>
                <w:szCs w:val="22"/>
                <w:rtl/>
              </w:rPr>
              <w:t xml:space="preserve">الموضع في المسودة</w:t>
            </w:r>
          </w:p>
        </w:tc>
        <w:tc>
          <w:tcPr>
            <w:tcW w:type="dxa" w:w="3212"/>
            <w:tcBorders>
              <w:top w:val="single" w:color="1F4E79" w:sz="4"/>
              <w:left w:val="single" w:color="1F4E79" w:sz="4"/>
              <w:bottom w:val="single" w:color="1F4E79" w:sz="4"/>
              <w:right w:val="single" w:color="1F4E79" w:sz="4"/>
            </w:tcBorders>
            <w:shd w:fill="1F4E79"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FFFFFF"/>
                <w:sz w:val="22"/>
                <w:szCs w:val="22"/>
                <w:rtl/>
              </w:rPr>
              <w:t xml:space="preserve">الملاحظة</w:t>
            </w:r>
          </w:p>
        </w:tc>
        <w:tc>
          <w:tcPr>
            <w:tcW w:type="dxa" w:w="3212"/>
            <w:tcBorders>
              <w:top w:val="single" w:color="1F4E79" w:sz="4"/>
              <w:left w:val="single" w:color="1F4E79" w:sz="4"/>
              <w:bottom w:val="single" w:color="1F4E79" w:sz="4"/>
              <w:right w:val="single" w:color="1F4E79" w:sz="4"/>
            </w:tcBorders>
            <w:shd w:fill="1F4E79"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FFFFFF"/>
                <w:sz w:val="22"/>
                <w:szCs w:val="22"/>
                <w:rtl/>
              </w:rPr>
              <w:t xml:space="preserve">ما اعتُمد في هذه الطبعة</w:t>
            </w:r>
          </w:p>
        </w:tc>
      </w:tr>
      <w:tr>
        <w:trPr>
          <w:cantSplit/>
          <w:tblHeader w:val="false"/>
        </w:trPr>
        <w:tc>
          <w:tcPr>
            <w:tcW w:type="dxa" w:w="3214"/>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المقدمة: «إنما بعثت لا أتمم مكارم الأخلاق»</w:t>
            </w:r>
          </w:p>
        </w:tc>
        <w:tc>
          <w:tcPr>
            <w:tcW w:type="dxa" w:w="3212"/>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خطأ طباعي يقلب المعنى إلى النفي. </w:t>
            </w:r>
            <w:r>
              <w:rPr>
                <w:rFonts w:ascii="Noto Naskh Arabic" w:cs="Noto Naskh Arabic" w:eastAsia="Noto Naskh Arabic" w:hAnsi="Noto Naskh Arabic"/>
                <w:b/>
                <w:bCs/>
                <w:i w:val="false"/>
                <w:iCs w:val="false"/>
                <w:color w:val="9B2C2C"/>
                <w:sz w:val="18"/>
                <w:szCs w:val="18"/>
                <w:rtl/>
              </w:rPr>
              <w:t xml:space="preserve"> [جوهري]</w:t>
            </w:r>
          </w:p>
        </w:tc>
        <w:tc>
          <w:tcPr>
            <w:tcW w:type="dxa" w:w="3212"/>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«إنما بُعثتُ لأُتمّم مكارم الأخلاق»، مع التخريج: أحمد في المسند بلفظ «صالح الأخلاق» (ط. الرسالة ١٤/٥١٣)، والحاكم في المستدرك.</w:t>
            </w:r>
          </w:p>
        </w:tc>
      </w:tr>
      <w:tr>
        <w:trPr>
          <w:cantSplit/>
          <w:tblHeader w:val="false"/>
        </w:trPr>
        <w:tc>
          <w:tcPr>
            <w:tcW w:type="dxa" w:w="3214"/>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«الشاعر سالم بن علي الجمري»</w:t>
            </w:r>
          </w:p>
        </w:tc>
        <w:tc>
          <w:tcPr>
            <w:tcW w:type="dxa" w:w="3212"/>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اسم مركّب من شاعرين: سالم بن محمد الجمري (١٩١٠–١٩٩١) وسالم بن علي العويس (١٨٨٧–١٩٥٥). </w:t>
            </w:r>
            <w:r>
              <w:rPr>
                <w:rFonts w:ascii="Noto Naskh Arabic" w:cs="Noto Naskh Arabic" w:eastAsia="Noto Naskh Arabic" w:hAnsi="Noto Naskh Arabic"/>
                <w:b/>
                <w:bCs/>
                <w:i w:val="false"/>
                <w:iCs w:val="false"/>
                <w:color w:val="9B2C2C"/>
                <w:sz w:val="18"/>
                <w:szCs w:val="18"/>
                <w:rtl/>
              </w:rPr>
              <w:t xml:space="preserve"> [جوهري]</w:t>
            </w:r>
          </w:p>
        </w:tc>
        <w:tc>
          <w:tcPr>
            <w:tcW w:type="dxa" w:w="3212"/>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يحدّد المؤلف صاحب البيتين بالرجوع إلى ديوانه، ثم يُصحَّح الاسم. حُجب البيتان مؤقتاً.</w:t>
            </w:r>
          </w:p>
        </w:tc>
      </w:tr>
      <w:tr>
        <w:trPr>
          <w:cantSplit/>
          <w:tblHeader w:val="false"/>
        </w:trPr>
        <w:tc>
          <w:tcPr>
            <w:tcW w:type="dxa" w:w="3214"/>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«وزارة الثقافة والشباب وتنمية المجتمع»</w:t>
            </w:r>
          </w:p>
        </w:tc>
        <w:tc>
          <w:tcPr>
            <w:tcW w:type="dxa" w:w="3212"/>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اسم مرحلة سابقة؛ والجهة الاتحادية الحالية «وزارة الثقافة». والمنهج المدرسي يصدر عادة عن وزارة التربية والتعليم.</w:t>
            </w:r>
          </w:p>
        </w:tc>
        <w:tc>
          <w:tcPr>
            <w:tcW w:type="dxa" w:w="3212"/>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تُترك كلمة الجهة المُصدِرة لها، ويُنسَّق مع برنامج «السنع الإماراتي» الذي أطلقته وزارة التربية والتعليم في مارس ٢٠٢٢.</w:t>
            </w:r>
          </w:p>
        </w:tc>
      </w:tr>
      <w:tr>
        <w:trPr>
          <w:cantSplit/>
          <w:tblHeader w:val="false"/>
        </w:trPr>
        <w:tc>
          <w:tcPr>
            <w:tcW w:type="dxa" w:w="3214"/>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«أثبتت الدراسات أن هذا الوضع يجعل المرء يأكل قدر طاقته»</w:t>
            </w:r>
          </w:p>
        </w:tc>
        <w:tc>
          <w:tcPr>
            <w:tcW w:type="dxa" w:w="3212"/>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ادّعاء علمي بلا مصدر.</w:t>
            </w:r>
          </w:p>
        </w:tc>
        <w:tc>
          <w:tcPr>
            <w:tcW w:type="dxa" w:w="3212"/>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حُذف الادعاء، وأُبقي وصف الجلسة بوصفها عُرفاً وأدباً.</w:t>
            </w:r>
          </w:p>
        </w:tc>
      </w:tr>
      <w:tr>
        <w:trPr>
          <w:cantSplit/>
          <w:tblHeader w:val="false"/>
        </w:trPr>
        <w:tc>
          <w:tcPr>
            <w:tcW w:type="dxa" w:w="3214"/>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«يجعلون العصا معلقة ترهيباً»</w:t>
            </w:r>
          </w:p>
        </w:tc>
        <w:tc>
          <w:tcPr>
            <w:tcW w:type="dxa" w:w="3212"/>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يتعارض مع فلسفة التأديب الإيجابي ومع روح قانون حقوق الطفل «وديمة» (اتحادي رقم ٣ لسنة ٢٠١٦).</w:t>
            </w:r>
          </w:p>
        </w:tc>
        <w:tc>
          <w:tcPr>
            <w:tcW w:type="dxa" w:w="3212"/>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أُعيدت صياغة الفقرة على التربية بالقدوة والتكليف والمجالسة.</w:t>
            </w:r>
          </w:p>
        </w:tc>
      </w:tr>
      <w:tr>
        <w:trPr>
          <w:cantSplit/>
          <w:tblHeader w:val="false"/>
        </w:trPr>
        <w:tc>
          <w:tcPr>
            <w:tcW w:type="dxa" w:w="3214"/>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«التواصل مع الأجانب ومخالفي الدين»</w:t>
            </w:r>
          </w:p>
        </w:tc>
        <w:tc>
          <w:tcPr>
            <w:tcW w:type="dxa" w:w="3212"/>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العنوان يصلح لكتاب عام، ويحتاج في المنهج لغة التعايش.</w:t>
            </w:r>
          </w:p>
        </w:tc>
        <w:tc>
          <w:tcPr>
            <w:tcW w:type="dxa" w:w="3212"/>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«التعايش مع المقيمين وأتباع الأديان»، مع ربطه بمرسوم بقانون اتحادي رقم ٣٤ لسنة ٢٠٢٣ في شأن مكافحة التمييز والكراهية والتطرف.</w:t>
            </w:r>
          </w:p>
        </w:tc>
      </w:tr>
      <w:tr>
        <w:trPr>
          <w:cantSplit/>
          <w:tblHeader w:val="false"/>
        </w:trPr>
        <w:tc>
          <w:tcPr>
            <w:tcW w:type="dxa" w:w="3214"/>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بيت منسوب إلى حمد بوشهاب</w:t>
            </w:r>
          </w:p>
        </w:tc>
        <w:tc>
          <w:tcPr>
            <w:tcW w:type="dxa" w:w="3212"/>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البيت مختل الوزن والرسم في المسودة، والشاعر توفي سنة ٢٠٠٢ فنصّه محمي بحقوق المؤلف.</w:t>
            </w:r>
          </w:p>
        </w:tc>
        <w:tc>
          <w:tcPr>
            <w:tcW w:type="dxa" w:w="3212"/>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حُجب ويُعاد بعد مطابقته على الديوان واستئذان أصحاب الحق.</w:t>
            </w:r>
          </w:p>
        </w:tc>
      </w:tr>
      <w:tr>
        <w:trPr>
          <w:cantSplit/>
          <w:tblHeader w:val="false"/>
        </w:trPr>
        <w:tc>
          <w:tcPr>
            <w:tcW w:type="dxa" w:w="3214"/>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الفقرة الخاصة بالأبناء</w:t>
            </w:r>
          </w:p>
        </w:tc>
        <w:tc>
          <w:tcPr>
            <w:tcW w:type="dxa" w:w="3212"/>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سطر مشوّه طباعياً («حيانبملبنرةوةوربصب»)، وتفاصيل رضاعة وتبخيت لا تناسب المرحلة.</w:t>
            </w:r>
          </w:p>
        </w:tc>
        <w:tc>
          <w:tcPr>
            <w:tcW w:type="dxa" w:w="3212"/>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أُعيدت الصياغة واختُصرت التفاصيل الطبية.</w:t>
            </w:r>
          </w:p>
        </w:tc>
      </w:tr>
      <w:tr>
        <w:trPr>
          <w:cantSplit/>
          <w:tblHeader w:val="false"/>
        </w:trPr>
        <w:tc>
          <w:tcPr>
            <w:tcW w:type="dxa" w:w="3214"/>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المسودة كلها</w:t>
            </w:r>
          </w:p>
        </w:tc>
        <w:tc>
          <w:tcPr>
            <w:tcW w:type="dxa" w:w="3212"/>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المخاطَب فيها رجل غالباً، والمنهج لطلاب وطالبات.</w:t>
            </w:r>
          </w:p>
        </w:tc>
        <w:tc>
          <w:tcPr>
            <w:tcW w:type="dxa" w:w="3212"/>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أُضيف سنع المرأة في المجلس والملبس، وصيغ الخطاب بما يشمل الجنسين.</w:t>
            </w:r>
          </w:p>
        </w:tc>
      </w:tr>
    </w:tbl>
    <w:p>
      <w:pPr>
        <w:bidi/>
        <w:spacing w:after="120" w:before="0" w:line="360"/>
        <w:jc w:val="right"/>
      </w:pPr>
    </w:p>
    <w:p>
      <w:pPr>
        <w:pStyle w:val="Heading2"/>
        <w:bidi/>
        <w:jc w:val="right"/>
      </w:pPr>
      <w:r>
        <w:rPr>
          <w:rFonts w:ascii="Noto Naskh Arabic" w:cs="Noto Naskh Arabic" w:eastAsia="Noto Naskh Arabic" w:hAnsi="Noto Naskh Arabic"/>
          <w:b/>
          <w:bCs/>
          <w:i w:val="false"/>
          <w:iCs w:val="false"/>
          <w:color w:val="1F4E79"/>
          <w:sz w:val="30"/>
          <w:szCs w:val="30"/>
          <w:rtl/>
        </w:rPr>
        <w:t xml:space="preserve">إضافات اقتضاها التحويل إلى منهج</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FBFAF6" w:sz="4"/>
              <w:left w:val="single" w:color="FBFAF6" w:sz="4"/>
              <w:bottom w:val="single" w:color="FBFAF6" w:sz="4"/>
              <w:right w:val="single" w:color="BFC6CE" w:sz="18"/>
            </w:tcBorders>
            <w:shd w:fill="FBFAF6" w:color="auto" w:val="clear"/>
            <w:tcMar>
              <w:top w:type="dxa" w:w="120"/>
              <w:left w:type="dxa" w:w="200"/>
              <w:bottom w:type="dxa" w:w="120"/>
              <w:right w:type="dxa" w:w="220"/>
            </w:tcMar>
          </w:tcPr>
          <w:p>
            <w:pPr>
              <w:bidi/>
              <w:spacing w:after="60" w:before="0" w:line="360"/>
              <w:jc w:val="right"/>
            </w:pPr>
            <w:r>
              <w:rPr>
                <w:rFonts w:ascii="Noto Naskh Arabic" w:cs="Noto Naskh Arabic" w:eastAsia="Noto Naskh Arabic" w:hAnsi="Noto Naskh Arabic"/>
                <w:b/>
                <w:bCs/>
                <w:i w:val="false"/>
                <w:iCs w:val="false"/>
                <w:color w:val="5D6A78"/>
                <w:sz w:val="20"/>
                <w:szCs w:val="20"/>
                <w:rtl/>
              </w:rPr>
              <w:t xml:space="preserve">إضافة منهجية</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وحدة تأسيسية في </w:t>
            </w:r>
            <w:r>
              <w:rPr>
                <w:rFonts w:ascii="Noto Naskh Arabic" w:cs="Noto Naskh Arabic" w:eastAsia="Noto Naskh Arabic" w:hAnsi="Noto Naskh Arabic"/>
                <w:b/>
                <w:bCs/>
                <w:i w:val="false"/>
                <w:iCs w:val="false"/>
                <w:color w:val="1C2633"/>
                <w:sz w:val="24"/>
                <w:szCs w:val="24"/>
                <w:rtl/>
              </w:rPr>
              <w:t xml:space="preserve">مفهوم السنع</w:t>
            </w:r>
            <w:r>
              <w:rPr>
                <w:rFonts w:ascii="Noto Naskh Arabic" w:cs="Noto Naskh Arabic" w:eastAsia="Noto Naskh Arabic" w:hAnsi="Noto Naskh Arabic"/>
                <w:b w:val="false"/>
                <w:bCs w:val="false"/>
                <w:i w:val="false"/>
                <w:iCs w:val="false"/>
                <w:color w:val="1C2633"/>
                <w:sz w:val="24"/>
                <w:szCs w:val="24"/>
                <w:rtl/>
              </w:rPr>
              <w:t xml:space="preserve"> ومصادره ووظيفته في الهوية الوطنية، لأن المسودة تفترض المفهوم ولا تعرّفه.</w:t>
            </w:r>
          </w:p>
        </w:tc>
      </w:tr>
    </w:tbl>
    <w:p>
      <w:pPr>
        <w:bidi/>
        <w:spacing w:after="120" w:before="0" w:line="360"/>
        <w:jc w:val="right"/>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FBFAF6" w:sz="4"/>
              <w:left w:val="single" w:color="FBFAF6" w:sz="4"/>
              <w:bottom w:val="single" w:color="FBFAF6" w:sz="4"/>
              <w:right w:val="single" w:color="BFC6CE" w:sz="18"/>
            </w:tcBorders>
            <w:shd w:fill="FBFAF6" w:color="auto" w:val="clear"/>
            <w:tcMar>
              <w:top w:type="dxa" w:w="120"/>
              <w:left w:type="dxa" w:w="200"/>
              <w:bottom w:type="dxa" w:w="120"/>
              <w:right w:type="dxa" w:w="220"/>
            </w:tcMar>
          </w:tcPr>
          <w:p>
            <w:pPr>
              <w:bidi/>
              <w:spacing w:after="60" w:before="0" w:line="360"/>
              <w:jc w:val="right"/>
            </w:pPr>
            <w:r>
              <w:rPr>
                <w:rFonts w:ascii="Noto Naskh Arabic" w:cs="Noto Naskh Arabic" w:eastAsia="Noto Naskh Arabic" w:hAnsi="Noto Naskh Arabic"/>
                <w:b/>
                <w:bCs/>
                <w:i w:val="false"/>
                <w:iCs w:val="false"/>
                <w:color w:val="5D6A78"/>
                <w:sz w:val="20"/>
                <w:szCs w:val="20"/>
                <w:rtl/>
              </w:rPr>
              <w:t xml:space="preserve">إضافة معاصرة</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وحدة </w:t>
            </w:r>
            <w:r>
              <w:rPr>
                <w:rFonts w:ascii="Noto Naskh Arabic" w:cs="Noto Naskh Arabic" w:eastAsia="Noto Naskh Arabic" w:hAnsi="Noto Naskh Arabic"/>
                <w:b/>
                <w:bCs/>
                <w:i w:val="false"/>
                <w:iCs w:val="false"/>
                <w:color w:val="1C2633"/>
                <w:sz w:val="24"/>
                <w:szCs w:val="24"/>
                <w:rtl/>
              </w:rPr>
              <w:t xml:space="preserve">السنع الرقمي والمعاصر</w:t>
            </w:r>
            <w:r>
              <w:rPr>
                <w:rFonts w:ascii="Noto Naskh Arabic" w:cs="Noto Naskh Arabic" w:eastAsia="Noto Naskh Arabic" w:hAnsi="Noto Naskh Arabic"/>
                <w:b w:val="false"/>
                <w:bCs w:val="false"/>
                <w:i w:val="false"/>
                <w:iCs w:val="false"/>
                <w:color w:val="1C2633"/>
                <w:sz w:val="24"/>
                <w:szCs w:val="24"/>
                <w:rtl/>
              </w:rPr>
              <w:t xml:space="preserve">: وسائل التواصل، والخصوصية والتصوير، وسنع المدرسة، والسفر، والمرافق العامة.</w:t>
            </w:r>
          </w:p>
        </w:tc>
      </w:tr>
    </w:tbl>
    <w:p>
      <w:pPr>
        <w:bidi/>
        <w:spacing w:after="120" w:before="0" w:line="360"/>
        <w:jc w:val="right"/>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FBFAF6" w:sz="4"/>
              <w:left w:val="single" w:color="FBFAF6" w:sz="4"/>
              <w:bottom w:val="single" w:color="FBFAF6" w:sz="4"/>
              <w:right w:val="single" w:color="BFC6CE" w:sz="18"/>
            </w:tcBorders>
            <w:shd w:fill="FBFAF6" w:color="auto" w:val="clear"/>
            <w:tcMar>
              <w:top w:type="dxa" w:w="120"/>
              <w:left w:type="dxa" w:w="200"/>
              <w:bottom w:type="dxa" w:w="120"/>
              <w:right w:type="dxa" w:w="220"/>
            </w:tcMar>
          </w:tcPr>
          <w:p>
            <w:pPr>
              <w:bidi/>
              <w:spacing w:after="60" w:before="0" w:line="360"/>
              <w:jc w:val="right"/>
            </w:pPr>
            <w:r>
              <w:rPr>
                <w:rFonts w:ascii="Noto Naskh Arabic" w:cs="Noto Naskh Arabic" w:eastAsia="Noto Naskh Arabic" w:hAnsi="Noto Naskh Arabic"/>
                <w:b/>
                <w:bCs/>
                <w:i w:val="false"/>
                <w:iCs w:val="false"/>
                <w:color w:val="5D6A78"/>
                <w:sz w:val="20"/>
                <w:szCs w:val="20"/>
                <w:rtl/>
              </w:rPr>
              <w:t xml:space="preserve">إضافة قانونية</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إطار «السنع والقانون» في الوحدات ذات الصلة، يقرن العُرف بالتشريع الاتحادي النافذ.</w:t>
            </w:r>
          </w:p>
        </w:tc>
      </w:tr>
    </w:tbl>
    <w:p>
      <w:pPr>
        <w:bidi/>
        <w:spacing w:after="120" w:before="0" w:line="360"/>
        <w:jc w:val="right"/>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FBFAF6" w:sz="4"/>
              <w:left w:val="single" w:color="FBFAF6" w:sz="4"/>
              <w:bottom w:val="single" w:color="FBFAF6" w:sz="4"/>
              <w:right w:val="single" w:color="BFC6CE" w:sz="18"/>
            </w:tcBorders>
            <w:shd w:fill="FBFAF6" w:color="auto" w:val="clear"/>
            <w:tcMar>
              <w:top w:type="dxa" w:w="120"/>
              <w:left w:type="dxa" w:w="200"/>
              <w:bottom w:type="dxa" w:w="120"/>
              <w:right w:type="dxa" w:w="220"/>
            </w:tcMar>
          </w:tcPr>
          <w:p>
            <w:pPr>
              <w:bidi/>
              <w:spacing w:after="60" w:before="0" w:line="360"/>
              <w:jc w:val="right"/>
            </w:pPr>
            <w:r>
              <w:rPr>
                <w:rFonts w:ascii="Noto Naskh Arabic" w:cs="Noto Naskh Arabic" w:eastAsia="Noto Naskh Arabic" w:hAnsi="Noto Naskh Arabic"/>
                <w:b/>
                <w:bCs/>
                <w:i w:val="false"/>
                <w:iCs w:val="false"/>
                <w:color w:val="5D6A78"/>
                <w:sz w:val="20"/>
                <w:szCs w:val="20"/>
                <w:rtl/>
              </w:rPr>
              <w:t xml:space="preserve">إضافة تقويمية</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قسم </w:t>
            </w:r>
            <w:r>
              <w:rPr>
                <w:rFonts w:ascii="Noto Naskh Arabic" w:cs="Noto Naskh Arabic" w:eastAsia="Noto Naskh Arabic" w:hAnsi="Noto Naskh Arabic"/>
                <w:b/>
                <w:bCs/>
                <w:i w:val="false"/>
                <w:iCs w:val="false"/>
                <w:color w:val="1C2633"/>
                <w:sz w:val="24"/>
                <w:szCs w:val="24"/>
                <w:rtl/>
              </w:rPr>
              <w:t xml:space="preserve">المراجعة والتقييم</w:t>
            </w:r>
            <w:r>
              <w:rPr>
                <w:rFonts w:ascii="Noto Naskh Arabic" w:cs="Noto Naskh Arabic" w:eastAsia="Noto Naskh Arabic" w:hAnsi="Noto Naskh Arabic"/>
                <w:b w:val="false"/>
                <w:bCs w:val="false"/>
                <w:i w:val="false"/>
                <w:iCs w:val="false"/>
                <w:color w:val="1C2633"/>
                <w:sz w:val="24"/>
                <w:szCs w:val="24"/>
                <w:rtl/>
              </w:rPr>
              <w:t xml:space="preserve"> في نهاية كل وحدة، ومشروع بحثي ختامي، ومعجم، وثبت مصادر موثَّق.</w:t>
            </w:r>
          </w:p>
        </w:tc>
      </w:tr>
    </w:tbl>
    <w:p>
      <w:pPr>
        <w:bidi/>
        <w:spacing w:after="120" w:before="0" w:line="360"/>
        <w:jc w:val="right"/>
      </w:pPr>
    </w:p>
    <w:p>
      <w:pPr>
        <w:pStyle w:val="Heading2"/>
        <w:bidi/>
        <w:jc w:val="right"/>
      </w:pPr>
      <w:r>
        <w:rPr>
          <w:rFonts w:ascii="Noto Naskh Arabic" w:cs="Noto Naskh Arabic" w:eastAsia="Noto Naskh Arabic" w:hAnsi="Noto Naskh Arabic"/>
          <w:b/>
          <w:bCs/>
          <w:i w:val="false"/>
          <w:iCs w:val="false"/>
          <w:color w:val="1F4E79"/>
          <w:sz w:val="30"/>
          <w:szCs w:val="30"/>
          <w:rtl/>
        </w:rPr>
        <w:t xml:space="preserve">ضوابط النزاهة العلمية والملكية الفكرية</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كل حديث نبوي خُرِّج من مصدره الأصلي؛ ولم يُعتمد أي مصدر شيعي.</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كل مثل شعبي وُسم بحالته: </w:t>
      </w:r>
      <w:r>
        <w:rPr>
          <w:rFonts w:ascii="Noto Naskh Arabic" w:cs="Noto Naskh Arabic" w:eastAsia="Noto Naskh Arabic" w:hAnsi="Noto Naskh Arabic"/>
          <w:b/>
          <w:bCs/>
          <w:i w:val="false"/>
          <w:iCs w:val="false"/>
          <w:color w:val="2E6B4A"/>
          <w:sz w:val="20"/>
          <w:szCs w:val="20"/>
          <w:rtl/>
        </w:rPr>
        <w:t xml:space="preserve"> [موثَّق] </w:t>
      </w:r>
      <w:r>
        <w:rPr>
          <w:rFonts w:ascii="Noto Naskh Arabic" w:cs="Noto Naskh Arabic" w:eastAsia="Noto Naskh Arabic" w:hAnsi="Noto Naskh Arabic"/>
          <w:b w:val="false"/>
          <w:bCs w:val="false"/>
          <w:i w:val="false"/>
          <w:iCs w:val="false"/>
          <w:color w:val="1C2633"/>
          <w:sz w:val="24"/>
          <w:szCs w:val="24"/>
          <w:rtl/>
        </w:rPr>
        <w:t xml:space="preserve"> إذا وُجد في مصدر إماراتي معتمد، و</w:t>
      </w:r>
      <w:r>
        <w:rPr>
          <w:rFonts w:ascii="Noto Naskh Arabic" w:cs="Noto Naskh Arabic" w:eastAsia="Noto Naskh Arabic" w:hAnsi="Noto Naskh Arabic"/>
          <w:b/>
          <w:bCs/>
          <w:i w:val="false"/>
          <w:iCs w:val="false"/>
          <w:color w:val="8A5A00"/>
          <w:sz w:val="20"/>
          <w:szCs w:val="20"/>
          <w:rtl/>
        </w:rPr>
        <w:t xml:space="preserve"> [يُوثَّق] </w:t>
      </w:r>
      <w:r>
        <w:rPr>
          <w:rFonts w:ascii="Noto Naskh Arabic" w:cs="Noto Naskh Arabic" w:eastAsia="Noto Naskh Arabic" w:hAnsi="Noto Naskh Arabic"/>
          <w:b w:val="false"/>
          <w:bCs w:val="false"/>
          <w:i w:val="false"/>
          <w:iCs w:val="false"/>
          <w:color w:val="1C2633"/>
          <w:sz w:val="24"/>
          <w:szCs w:val="24"/>
          <w:rtl/>
        </w:rPr>
        <w:t xml:space="preserve"> إذا بقي على رواية المؤلف. وجُعل توثيق الأمثال المعلّقة جزءاً من المشروع البحثي للطلاب.</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أُبقي من الشعر ما مضى على وفاة قائله أكثر من خمسين عاماً (الماجدي بن ظاهر، يعقوب الحاتمي، مبارك العقيلي)، وحُجب شعر المعاصرين حتى الاستئذان.</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صياغة هذه الطبعة أصيلة، والمراجع المقترحة للاستزادة مذكورة بعناوينها دون نقل من متونها.</w:t>
      </w:r>
    </w:p>
    <w:p>
      <w:pPr>
        <w:pageBreakBefore/>
        <w:bidi/>
        <w:spacing w:after="120" w:before="0" w:line="360"/>
        <w:jc w:val="right"/>
      </w:pPr>
      <w:r>
        <w:rPr>
          <w:rFonts w:ascii="Noto Naskh Arabic" w:cs="Noto Naskh Arabic" w:eastAsia="Noto Naskh Arabic" w:hAnsi="Noto Naskh Arabic"/>
          <w:b/>
          <w:bCs/>
          <w:i w:val="false"/>
          <w:iCs w:val="false"/>
          <w:color w:val="B8860B"/>
          <w:sz w:val="22"/>
          <w:szCs w:val="22"/>
          <w:rtl/>
        </w:rPr>
        <w:t xml:space="preserve">تقديم</w:t>
      </w:r>
    </w:p>
    <w:p>
      <w:pPr>
        <w:pStyle w:val="Heading1"/>
        <w:bidi/>
        <w:jc w:val="right"/>
      </w:pPr>
      <w:r>
        <w:rPr>
          <w:rFonts w:ascii="Noto Naskh Arabic" w:cs="Noto Naskh Arabic" w:eastAsia="Noto Naskh Arabic" w:hAnsi="Noto Naskh Arabic"/>
          <w:b/>
          <w:bCs/>
          <w:i w:val="false"/>
          <w:iCs w:val="false"/>
          <w:color w:val="1F4E79"/>
          <w:sz w:val="40"/>
          <w:szCs w:val="40"/>
          <w:rtl/>
        </w:rPr>
        <w:t xml:space="preserve">الساير ساير على اسنعه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FBFAF6" w:sz="4"/>
              <w:left w:val="single" w:color="FBFAF6" w:sz="4"/>
              <w:bottom w:val="single" w:color="FBFAF6" w:sz="4"/>
              <w:right w:val="single" w:color="BFC6CE" w:sz="18"/>
            </w:tcBorders>
            <w:shd w:fill="FBFAF6" w:color="auto" w:val="clear"/>
            <w:tcMar>
              <w:top w:type="dxa" w:w="120"/>
              <w:left w:type="dxa" w:w="200"/>
              <w:bottom w:type="dxa" w:w="120"/>
              <w:right w:type="dxa" w:w="220"/>
            </w:tcMar>
          </w:tcPr>
          <w:p>
            <w:pPr>
              <w:bidi/>
              <w:spacing w:after="60" w:before="0" w:line="360"/>
              <w:jc w:val="right"/>
            </w:pPr>
            <w:r>
              <w:rPr>
                <w:rFonts w:ascii="Noto Naskh Arabic" w:cs="Noto Naskh Arabic" w:eastAsia="Noto Naskh Arabic" w:hAnsi="Noto Naskh Arabic"/>
                <w:b/>
                <w:bCs/>
                <w:i w:val="false"/>
                <w:iCs w:val="false"/>
                <w:color w:val="5D6A78"/>
                <w:sz w:val="20"/>
                <w:szCs w:val="20"/>
                <w:rtl/>
              </w:rPr>
              <w:t xml:space="preserve">موضع كلمة الجهة المُصدِرة</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يُخصَّص هذا الموضع لكلمة الوزارة أو الجهة التي تعتمد المنهج.</w:t>
            </w:r>
          </w:p>
        </w:tc>
      </w:tr>
    </w:tbl>
    <w:p>
      <w:pPr>
        <w:bidi/>
        <w:spacing w:after="120" w:before="0" w:line="360"/>
        <w:jc w:val="right"/>
      </w:pP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مجتمع دولة الإمارات العربية المتحدة مجتمعٌ منضبطٌ بعاداته وتقاليده الراسخة، وهي عادات تنبع من دينه الإسلامي الحنيف، الذي جعل حُسن الخُلق غاية من غايات الرسالة؛ قال رسول الله ﷺ: «إنما بُعثتُ لأُتمّم مكارم الأخلاق». فكانت مكارم الأخلاق صفة لازمة للمجتمعات الإسلامية حيثما كانت، في علاقة أفرادها بالغريب الوافد، وفي علاقتهم فيما بينهم.</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وقد حافظ مجتمع الإمارات على نسيجه الاجتماعي وأخلاق أفراده، وكانت قيادته قدوةً في هذا الباب: يُكرمون الضيف، ويرحمون الصغير، ويوقّرون الكبير، ويُغيثون الملهوف، ويجبرون كسر المحتاج. مجالسهم مفتوحة، وقلوبهم قبل آذانهم منصتة، يتعلّم الجالس فيها الوقار والحكمة.</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وكانت المجالس مدارسَ السنع الأولى، ينقل فيها الآباء والأجداد مكارم التعامل جيلاً بعد جيل. ومع اتساع المدن وتسارع الحياة وانتقال كثير من التواصل إلى الشاشات، صار لزاماً أن يُدوَّن هذا الموروث في كتاب يتعلّمه الناشئة في مدارسهم، فيحفظ عليهم هويتهم، ويعينهم على حسن التعامل مع أنفسهم ومع الناس.</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ويقول المثل الإماراتي: «الساير ساير على اسنعه»، أي إن كل من يتعامل مع الآخرين إنما يتعامل معهم بما فيه من سيرة حسنة، ويتخلّق بما تربّى عليه من خُلُق كريم. فالسنع ليس قواعد تُحفظ، بل سيرة تُعاش.</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EAF1F8" w:sz="4"/>
              <w:left w:val="single" w:color="EAF1F8" w:sz="4"/>
              <w:bottom w:val="single" w:color="EAF1F8" w:sz="4"/>
              <w:right w:val="single" w:color="1F4E79" w:sz="18"/>
            </w:tcBorders>
            <w:shd w:fill="EAF1F8" w:color="auto" w:val="clear"/>
            <w:tcMar>
              <w:top w:type="dxa" w:w="120"/>
              <w:left w:type="dxa" w:w="200"/>
              <w:bottom w:type="dxa" w:w="120"/>
              <w:right w:type="dxa" w:w="220"/>
            </w:tcMar>
          </w:tcPr>
          <w:p>
            <w:pPr>
              <w:bidi/>
              <w:spacing w:after="60" w:before="0" w:line="360"/>
              <w:jc w:val="right"/>
            </w:pPr>
            <w:r>
              <w:rPr>
                <w:rFonts w:ascii="Noto Naskh Arabic" w:cs="Noto Naskh Arabic" w:eastAsia="Noto Naskh Arabic" w:hAnsi="Noto Naskh Arabic"/>
                <w:b/>
                <w:bCs/>
                <w:i w:val="false"/>
                <w:iCs w:val="false"/>
                <w:color w:val="1F4E79"/>
                <w:sz w:val="20"/>
                <w:szCs w:val="20"/>
                <w:rtl/>
              </w:rPr>
              <w:t xml:space="preserve">من أصول السنع</w:t>
            </w:r>
          </w:p>
          <w:p>
            <w:pPr>
              <w:bidi/>
              <w:spacing w:after="120" w:before="0" w:line="360"/>
              <w:jc w:val="right"/>
            </w:pPr>
            <w:r>
              <w:rPr>
                <w:rFonts w:ascii="Noto Naskh Arabic" w:cs="Noto Naskh Arabic" w:eastAsia="Noto Naskh Arabic" w:hAnsi="Noto Naskh Arabic"/>
                <w:b/>
                <w:bCs/>
                <w:i w:val="false"/>
                <w:iCs w:val="false"/>
                <w:color w:val="1C2633"/>
                <w:sz w:val="26"/>
                <w:szCs w:val="26"/>
                <w:rtl/>
              </w:rPr>
              <w:t xml:space="preserve">«إنما بُعثتُ لأُتمّم مكارم الأخلاق».</w:t>
            </w:r>
          </w:p>
          <w:p>
            <w:pPr>
              <w:bidi/>
              <w:spacing w:after="120" w:before="0" w:line="360"/>
              <w:jc w:val="right"/>
            </w:pPr>
            <w:r>
              <w:rPr>
                <w:rFonts w:ascii="Noto Naskh Arabic" w:cs="Noto Naskh Arabic" w:eastAsia="Noto Naskh Arabic" w:hAnsi="Noto Naskh Arabic"/>
                <w:b w:val="false"/>
                <w:bCs w:val="false"/>
                <w:i w:val="false"/>
                <w:iCs w:val="false"/>
                <w:color w:val="5D6A78"/>
                <w:sz w:val="20"/>
                <w:szCs w:val="20"/>
                <w:rtl/>
              </w:rPr>
              <w:t xml:space="preserve">رواه أحمد في المسند بلفظ «صالح الأخلاق» (ط. الرسالة، ج١٤، ص٥١٣) من حديث أبي هريرة رضي الله عنه، والحاكم في المستدرك بلفظ «مكارم الأخلاق».</w:t>
            </w:r>
          </w:p>
        </w:tc>
      </w:tr>
    </w:tbl>
    <w:p>
      <w:pPr>
        <w:bidi/>
        <w:spacing w:after="120" w:before="0" w:line="360"/>
        <w:jc w:val="right"/>
      </w:pPr>
    </w:p>
    <w:p>
      <w:pPr>
        <w:bidi/>
        <w:spacing w:after="120" w:before="0" w:line="360"/>
        <w:jc w:val="right"/>
      </w:pPr>
      <w:r>
        <w:rPr>
          <w:rFonts w:ascii="Noto Naskh Arabic" w:cs="Noto Naskh Arabic" w:eastAsia="Noto Naskh Arabic" w:hAnsi="Noto Naskh Arabic"/>
          <w:b w:val="false"/>
          <w:bCs w:val="false"/>
          <w:i w:val="false"/>
          <w:iCs w:val="false"/>
          <w:color w:val="5D6A78"/>
          <w:sz w:val="20"/>
          <w:szCs w:val="20"/>
          <w:rtl/>
        </w:rPr>
        <w:t xml:space="preserve">حالة المثل: </w:t>
      </w:r>
      <w:r>
        <w:rPr>
          <w:rFonts w:ascii="Noto Naskh Arabic" w:cs="Noto Naskh Arabic" w:eastAsia="Noto Naskh Arabic" w:hAnsi="Noto Naskh Arabic"/>
          <w:b/>
          <w:bCs/>
          <w:i w:val="false"/>
          <w:iCs w:val="false"/>
          <w:color w:val="8A5A00"/>
          <w:sz w:val="16"/>
          <w:szCs w:val="16"/>
          <w:rtl/>
        </w:rPr>
        <w:t xml:space="preserve"> [يُوثَّق] </w:t>
      </w:r>
      <w:r>
        <w:rPr>
          <w:rFonts w:ascii="Noto Naskh Arabic" w:cs="Noto Naskh Arabic" w:eastAsia="Noto Naskh Arabic" w:hAnsi="Noto Naskh Arabic"/>
          <w:b w:val="false"/>
          <w:bCs w:val="false"/>
          <w:i w:val="false"/>
          <w:iCs w:val="false"/>
          <w:color w:val="5D6A78"/>
          <w:sz w:val="20"/>
          <w:szCs w:val="20"/>
          <w:rtl/>
        </w:rPr>
        <w:t xml:space="preserve"> لم يُعثر عليه في مصدر منشور؛ وهو على رواية المؤلف.</w:t>
      </w:r>
    </w:p>
    <w:p>
      <w:pPr>
        <w:pageBreakBefore/>
        <w:bidi/>
        <w:spacing w:after="120" w:before="0" w:line="360"/>
        <w:jc w:val="right"/>
      </w:pPr>
      <w:r>
        <w:rPr>
          <w:rFonts w:ascii="Noto Naskh Arabic" w:cs="Noto Naskh Arabic" w:eastAsia="Noto Naskh Arabic" w:hAnsi="Noto Naskh Arabic"/>
          <w:b/>
          <w:bCs/>
          <w:i w:val="false"/>
          <w:iCs w:val="false"/>
          <w:color w:val="B8860B"/>
          <w:sz w:val="22"/>
          <w:szCs w:val="22"/>
          <w:rtl/>
        </w:rPr>
        <w:t xml:space="preserve">دليل المعلم</w:t>
      </w:r>
    </w:p>
    <w:p>
      <w:pPr>
        <w:pStyle w:val="Heading1"/>
        <w:bidi/>
        <w:jc w:val="right"/>
      </w:pPr>
      <w:r>
        <w:rPr>
          <w:rFonts w:ascii="Noto Naskh Arabic" w:cs="Noto Naskh Arabic" w:eastAsia="Noto Naskh Arabic" w:hAnsi="Noto Naskh Arabic"/>
          <w:b/>
          <w:bCs/>
          <w:i w:val="false"/>
          <w:iCs w:val="false"/>
          <w:color w:val="1F4E79"/>
          <w:sz w:val="40"/>
          <w:szCs w:val="40"/>
          <w:rtl/>
        </w:rPr>
        <w:t xml:space="preserve">فلسفة المنهج وبنيته</w:t>
      </w:r>
    </w:p>
    <w:p>
      <w:pPr>
        <w:bidi/>
        <w:spacing w:after="120" w:before="0" w:line="360"/>
        <w:jc w:val="right"/>
      </w:pPr>
      <w:r>
        <w:rPr>
          <w:rFonts w:ascii="Noto Naskh Arabic" w:cs="Noto Naskh Arabic" w:eastAsia="Noto Naskh Arabic" w:hAnsi="Noto Naskh Arabic"/>
          <w:b w:val="false"/>
          <w:bCs w:val="false"/>
          <w:i w:val="false"/>
          <w:iCs w:val="false"/>
          <w:color w:val="5D6A78"/>
          <w:sz w:val="26"/>
          <w:szCs w:val="26"/>
          <w:rtl/>
        </w:rPr>
        <w:t xml:space="preserve">كيف يُدرَّس هذا الكتاب على مدى سبع سنوات دراسية، دون تكرار ممل ودون قفز يتجاوز نضج المتعلم.</w:t>
      </w:r>
    </w:p>
    <w:p>
      <w:pPr>
        <w:pStyle w:val="Heading2"/>
        <w:bidi/>
        <w:jc w:val="right"/>
      </w:pPr>
      <w:r>
        <w:rPr>
          <w:rFonts w:ascii="Noto Naskh Arabic" w:cs="Noto Naskh Arabic" w:eastAsia="Noto Naskh Arabic" w:hAnsi="Noto Naskh Arabic"/>
          <w:b/>
          <w:bCs/>
          <w:i w:val="false"/>
          <w:iCs w:val="false"/>
          <w:color w:val="1F4E79"/>
          <w:sz w:val="30"/>
          <w:szCs w:val="30"/>
          <w:rtl/>
        </w:rPr>
        <w:t xml:space="preserve">المنطلقات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EAF1F8" w:sz="4"/>
              <w:left w:val="single" w:color="EAF1F8" w:sz="4"/>
              <w:bottom w:val="single" w:color="EAF1F8" w:sz="4"/>
              <w:right w:val="single" w:color="1F4E79" w:sz="18"/>
            </w:tcBorders>
            <w:shd w:fill="EAF1F8" w:color="auto" w:val="clear"/>
            <w:tcMar>
              <w:top w:type="dxa" w:w="120"/>
              <w:left w:type="dxa" w:w="200"/>
              <w:bottom w:type="dxa" w:w="120"/>
              <w:right w:type="dxa" w:w="220"/>
            </w:tcMar>
          </w:tcPr>
          <w:p>
            <w:pPr>
              <w:bidi/>
              <w:spacing w:after="60" w:before="0" w:line="360"/>
              <w:jc w:val="right"/>
            </w:pPr>
            <w:r>
              <w:rPr>
                <w:rFonts w:ascii="Noto Naskh Arabic" w:cs="Noto Naskh Arabic" w:eastAsia="Noto Naskh Arabic" w:hAnsi="Noto Naskh Arabic"/>
                <w:b/>
                <w:bCs/>
                <w:i w:val="false"/>
                <w:iCs w:val="false"/>
                <w:color w:val="1F4E79"/>
                <w:sz w:val="20"/>
                <w:szCs w:val="20"/>
                <w:rtl/>
              </w:rPr>
              <w:t xml:space="preserve">السنع قيمة قبل أن يكون سلوكاً</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كل أدب يُدرَّس مقروناً بعلّته: لماذا نبدأ باليمين؟ لماذا نُكرم الضيف قبل سؤاله عن حاجته؟ فالمتعلم الذي يفهم العلّة يحسن التصرف في موقف لم يرد في الكتاب.</w:t>
            </w:r>
          </w:p>
        </w:tc>
      </w:tr>
    </w:tbl>
    <w:p>
      <w:pPr>
        <w:bidi/>
        <w:spacing w:after="120" w:before="0" w:line="360"/>
        <w:jc w:val="right"/>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EAF1F8" w:sz="4"/>
              <w:left w:val="single" w:color="EAF1F8" w:sz="4"/>
              <w:bottom w:val="single" w:color="EAF1F8" w:sz="4"/>
              <w:right w:val="single" w:color="1F4E79" w:sz="18"/>
            </w:tcBorders>
            <w:shd w:fill="EAF1F8" w:color="auto" w:val="clear"/>
            <w:tcMar>
              <w:top w:type="dxa" w:w="120"/>
              <w:left w:type="dxa" w:w="200"/>
              <w:bottom w:type="dxa" w:w="120"/>
              <w:right w:type="dxa" w:w="220"/>
            </w:tcMar>
          </w:tcPr>
          <w:p>
            <w:pPr>
              <w:bidi/>
              <w:spacing w:after="60" w:before="0" w:line="360"/>
              <w:jc w:val="right"/>
            </w:pPr>
            <w:r>
              <w:rPr>
                <w:rFonts w:ascii="Noto Naskh Arabic" w:cs="Noto Naskh Arabic" w:eastAsia="Noto Naskh Arabic" w:hAnsi="Noto Naskh Arabic"/>
                <w:b/>
                <w:bCs/>
                <w:i w:val="false"/>
                <w:iCs w:val="false"/>
                <w:color w:val="1F4E79"/>
                <w:sz w:val="20"/>
                <w:szCs w:val="20"/>
                <w:rtl/>
              </w:rPr>
              <w:t xml:space="preserve">التعلّم الحلزوني</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تعود كل وحدة في كل مستوى بعمق أكبر: الطالب في السادس يتعلّم كيف يصبّ القهوة، وفي الثاني عشر يحلّل القهوة رمزاً للكرم أدرجته اليونسكو في قوائم التراث غير المادي.</w:t>
            </w:r>
          </w:p>
        </w:tc>
      </w:tr>
    </w:tbl>
    <w:p>
      <w:pPr>
        <w:bidi/>
        <w:spacing w:after="120" w:before="0" w:line="360"/>
        <w:jc w:val="right"/>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EAF1F8" w:sz="4"/>
              <w:left w:val="single" w:color="EAF1F8" w:sz="4"/>
              <w:bottom w:val="single" w:color="EAF1F8" w:sz="4"/>
              <w:right w:val="single" w:color="1F4E79" w:sz="18"/>
            </w:tcBorders>
            <w:shd w:fill="EAF1F8" w:color="auto" w:val="clear"/>
            <w:tcMar>
              <w:top w:type="dxa" w:w="120"/>
              <w:left w:type="dxa" w:w="200"/>
              <w:bottom w:type="dxa" w:w="120"/>
              <w:right w:type="dxa" w:w="220"/>
            </w:tcMar>
          </w:tcPr>
          <w:p>
            <w:pPr>
              <w:bidi/>
              <w:spacing w:after="60" w:before="0" w:line="360"/>
              <w:jc w:val="right"/>
            </w:pPr>
            <w:r>
              <w:rPr>
                <w:rFonts w:ascii="Noto Naskh Arabic" w:cs="Noto Naskh Arabic" w:eastAsia="Noto Naskh Arabic" w:hAnsi="Noto Naskh Arabic"/>
                <w:b/>
                <w:bCs/>
                <w:i w:val="false"/>
                <w:iCs w:val="false"/>
                <w:color w:val="1F4E79"/>
                <w:sz w:val="20"/>
                <w:szCs w:val="20"/>
                <w:rtl/>
              </w:rPr>
              <w:t xml:space="preserve">من المجلس إلى الصف</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المجلس مدرسة بالمحاكاة. لذلك تقوم الحصة على التمثيل والممارسة واستضافة كبار السن، لا على التلقين وحده.</w:t>
            </w:r>
          </w:p>
        </w:tc>
      </w:tr>
    </w:tbl>
    <w:p>
      <w:pPr>
        <w:bidi/>
        <w:spacing w:after="120" w:before="0" w:line="360"/>
        <w:jc w:val="right"/>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EAF1F8" w:sz="4"/>
              <w:left w:val="single" w:color="EAF1F8" w:sz="4"/>
              <w:bottom w:val="single" w:color="EAF1F8" w:sz="4"/>
              <w:right w:val="single" w:color="1F4E79" w:sz="18"/>
            </w:tcBorders>
            <w:shd w:fill="EAF1F8" w:color="auto" w:val="clear"/>
            <w:tcMar>
              <w:top w:type="dxa" w:w="120"/>
              <w:left w:type="dxa" w:w="200"/>
              <w:bottom w:type="dxa" w:w="120"/>
              <w:right w:type="dxa" w:w="220"/>
            </w:tcMar>
          </w:tcPr>
          <w:p>
            <w:pPr>
              <w:bidi/>
              <w:spacing w:after="60" w:before="0" w:line="360"/>
              <w:jc w:val="right"/>
            </w:pPr>
            <w:r>
              <w:rPr>
                <w:rFonts w:ascii="Noto Naskh Arabic" w:cs="Noto Naskh Arabic" w:eastAsia="Noto Naskh Arabic" w:hAnsi="Noto Naskh Arabic"/>
                <w:b/>
                <w:bCs/>
                <w:i w:val="false"/>
                <w:iCs w:val="false"/>
                <w:color w:val="1F4E79"/>
                <w:sz w:val="20"/>
                <w:szCs w:val="20"/>
                <w:rtl/>
              </w:rPr>
              <w:t xml:space="preserve">العُرف والشرع والقانون</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يتعلّم الطالب أن السنع منظومة متكاملة: أصل ديني، وعُرف محلي، وتشريع اتحادي يحمي القيم ذاتها.</w:t>
            </w:r>
          </w:p>
        </w:tc>
      </w:tr>
    </w:tbl>
    <w:p>
      <w:pPr>
        <w:bidi/>
        <w:spacing w:after="120" w:before="0" w:line="360"/>
        <w:jc w:val="right"/>
      </w:pPr>
    </w:p>
    <w:p>
      <w:pPr>
        <w:pStyle w:val="Heading2"/>
        <w:bidi/>
        <w:jc w:val="right"/>
      </w:pPr>
      <w:r>
        <w:rPr>
          <w:rFonts w:ascii="Noto Naskh Arabic" w:cs="Noto Naskh Arabic" w:eastAsia="Noto Naskh Arabic" w:hAnsi="Noto Naskh Arabic"/>
          <w:b/>
          <w:bCs/>
          <w:i w:val="false"/>
          <w:iCs w:val="false"/>
          <w:color w:val="1F4E79"/>
          <w:sz w:val="30"/>
          <w:szCs w:val="30"/>
          <w:rtl/>
        </w:rPr>
        <w:t xml:space="preserve">المستويات الثلاثة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4"/>
        <w:gridCol w:w="3212"/>
        <w:gridCol w:w="3212"/>
      </w:tblGrid>
      <w:tr>
        <w:trPr>
          <w:cantSplit/>
        </w:trPr>
        <w:tc>
          <w:tcPr>
            <w:tcW w:type="dxa" w:w="3214"/>
            <w:tcBorders>
              <w:top w:val="single" w:color="DFE3E8" w:sz="4"/>
              <w:left w:val="single" w:color="DFE3E8" w:sz="4"/>
              <w:bottom w:val="single" w:color="DFE3E8" w:sz="4"/>
              <w:right w:val="single" w:color="DFE3E8" w:sz="4"/>
            </w:tcBorders>
            <w:tcMar>
              <w:top w:type="dxa" w:w="100"/>
              <w:left w:type="dxa" w:w="120"/>
              <w:bottom w:type="dxa" w:w="100"/>
              <w:right w:type="dxa" w:w="140"/>
            </w:tcMar>
          </w:tcPr>
          <w:p>
            <w:pPr>
              <w:bidi/>
              <w:spacing w:after="40" w:before="0" w:line="360"/>
              <w:jc w:val="right"/>
            </w:pPr>
            <w:r>
              <w:rPr>
                <w:rFonts w:ascii="Noto Naskh Arabic" w:cs="Noto Naskh Arabic" w:eastAsia="Noto Naskh Arabic" w:hAnsi="Noto Naskh Arabic"/>
                <w:b/>
                <w:bCs/>
                <w:i w:val="false"/>
                <w:iCs w:val="false"/>
                <w:color w:val="1F4E79"/>
                <w:sz w:val="22"/>
                <w:szCs w:val="22"/>
                <w:rtl/>
              </w:rPr>
              <w:t xml:space="preserve">المستوى الأول · الصفان ٦–٧</w:t>
            </w:r>
          </w:p>
          <w:p>
            <w:pPr>
              <w:bidi/>
              <w:spacing w:after="40" w:before="0" w:line="360"/>
              <w:jc w:val="right"/>
            </w:pPr>
            <w:r>
              <w:rPr>
                <w:rFonts w:ascii="Noto Naskh Arabic" w:cs="Noto Naskh Arabic" w:eastAsia="Noto Naskh Arabic" w:hAnsi="Noto Naskh Arabic"/>
                <w:b w:val="false"/>
                <w:bCs w:val="false"/>
                <w:i w:val="false"/>
                <w:iCs w:val="false"/>
                <w:color w:val="5D6A78"/>
                <w:sz w:val="18"/>
                <w:szCs w:val="18"/>
                <w:rtl/>
              </w:rPr>
              <w:t xml:space="preserve">من الحلقة الثانية</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معرفة الأدب وممارسته</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العبارات والردود المأثورة</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محاكاة المواقف</w:t>
            </w:r>
          </w:p>
        </w:tc>
        <w:tc>
          <w:tcPr>
            <w:tcW w:type="dxa" w:w="3212"/>
            <w:tcBorders>
              <w:top w:val="single" w:color="DFE3E8" w:sz="4"/>
              <w:left w:val="single" w:color="DFE3E8" w:sz="4"/>
              <w:bottom w:val="single" w:color="DFE3E8" w:sz="4"/>
              <w:right w:val="single" w:color="DFE3E8" w:sz="4"/>
            </w:tcBorders>
            <w:tcMar>
              <w:top w:type="dxa" w:w="100"/>
              <w:left w:type="dxa" w:w="120"/>
              <w:bottom w:type="dxa" w:w="100"/>
              <w:right w:type="dxa" w:w="140"/>
            </w:tcMar>
          </w:tcPr>
          <w:p>
            <w:pPr>
              <w:bidi/>
              <w:spacing w:after="40" w:before="0" w:line="360"/>
              <w:jc w:val="right"/>
            </w:pPr>
            <w:r>
              <w:rPr>
                <w:rFonts w:ascii="Noto Naskh Arabic" w:cs="Noto Naskh Arabic" w:eastAsia="Noto Naskh Arabic" w:hAnsi="Noto Naskh Arabic"/>
                <w:b/>
                <w:bCs/>
                <w:i w:val="false"/>
                <w:iCs w:val="false"/>
                <w:color w:val="1F4E79"/>
                <w:sz w:val="22"/>
                <w:szCs w:val="22"/>
                <w:rtl/>
              </w:rPr>
              <w:t xml:space="preserve">المستوى الثاني · الصفان ٨–٩</w:t>
            </w:r>
          </w:p>
          <w:p>
            <w:pPr>
              <w:bidi/>
              <w:spacing w:after="40" w:before="0" w:line="360"/>
              <w:jc w:val="right"/>
            </w:pPr>
            <w:r>
              <w:rPr>
                <w:rFonts w:ascii="Noto Naskh Arabic" w:cs="Noto Naskh Arabic" w:eastAsia="Noto Naskh Arabic" w:hAnsi="Noto Naskh Arabic"/>
                <w:b w:val="false"/>
                <w:bCs w:val="false"/>
                <w:i w:val="false"/>
                <w:iCs w:val="false"/>
                <w:color w:val="5D6A78"/>
                <w:sz w:val="18"/>
                <w:szCs w:val="18"/>
                <w:rtl/>
              </w:rPr>
              <w:t xml:space="preserve">نهاية الثانية وبداية الثالثة</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تفسير العلّة والقيمة</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الموازنة بين الماضي والحاضر</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السنع الرقمي والمدرسي</w:t>
            </w:r>
          </w:p>
        </w:tc>
        <w:tc>
          <w:tcPr>
            <w:tcW w:type="dxa" w:w="3212"/>
            <w:tcBorders>
              <w:top w:val="single" w:color="DFE3E8" w:sz="4"/>
              <w:left w:val="single" w:color="DFE3E8" w:sz="4"/>
              <w:bottom w:val="single" w:color="DFE3E8" w:sz="4"/>
              <w:right w:val="single" w:color="DFE3E8" w:sz="4"/>
            </w:tcBorders>
            <w:tcMar>
              <w:top w:type="dxa" w:w="100"/>
              <w:left w:type="dxa" w:w="120"/>
              <w:bottom w:type="dxa" w:w="100"/>
              <w:right w:type="dxa" w:w="140"/>
            </w:tcMar>
          </w:tcPr>
          <w:p>
            <w:pPr>
              <w:bidi/>
              <w:spacing w:after="40" w:before="0" w:line="360"/>
              <w:jc w:val="right"/>
            </w:pPr>
            <w:r>
              <w:rPr>
                <w:rFonts w:ascii="Noto Naskh Arabic" w:cs="Noto Naskh Arabic" w:eastAsia="Noto Naskh Arabic" w:hAnsi="Noto Naskh Arabic"/>
                <w:b/>
                <w:bCs/>
                <w:i w:val="false"/>
                <w:iCs w:val="false"/>
                <w:color w:val="1F4E79"/>
                <w:sz w:val="22"/>
                <w:szCs w:val="22"/>
                <w:rtl/>
              </w:rPr>
              <w:t xml:space="preserve">المستوى الثالث · الصفوف ١٠–١٢</w:t>
            </w:r>
          </w:p>
          <w:p>
            <w:pPr>
              <w:bidi/>
              <w:spacing w:after="40" w:before="0" w:line="360"/>
              <w:jc w:val="right"/>
            </w:pPr>
            <w:r>
              <w:rPr>
                <w:rFonts w:ascii="Noto Naskh Arabic" w:cs="Noto Naskh Arabic" w:eastAsia="Noto Naskh Arabic" w:hAnsi="Noto Naskh Arabic"/>
                <w:b w:val="false"/>
                <w:bCs w:val="false"/>
                <w:i w:val="false"/>
                <w:iCs w:val="false"/>
                <w:color w:val="5D6A78"/>
                <w:sz w:val="18"/>
                <w:szCs w:val="18"/>
                <w:rtl/>
              </w:rPr>
              <w:t xml:space="preserve">الحلقة الثالثة</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التحليل الاجتماعي والقانوني</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الهوية في عالم متعدد الثقافات</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البحث الميداني والتوثيق</w:t>
            </w:r>
          </w:p>
        </w:tc>
      </w:tr>
    </w:tbl>
    <w:p>
      <w:pPr>
        <w:bidi/>
        <w:spacing w:after="120" w:before="0" w:line="360"/>
        <w:jc w:val="right"/>
      </w:pPr>
    </w:p>
    <w:p>
      <w:pPr>
        <w:bidi/>
        <w:spacing w:after="120" w:before="0" w:line="360"/>
        <w:jc w:val="right"/>
      </w:pPr>
      <w:r>
        <w:rPr>
          <w:rFonts w:ascii="Noto Naskh Arabic" w:cs="Noto Naskh Arabic" w:eastAsia="Noto Naskh Arabic" w:hAnsi="Noto Naskh Arabic"/>
          <w:b w:val="false"/>
          <w:bCs w:val="false"/>
          <w:i w:val="false"/>
          <w:iCs w:val="false"/>
          <w:color w:val="5D6A78"/>
          <w:sz w:val="20"/>
          <w:szCs w:val="20"/>
          <w:rtl/>
        </w:rPr>
        <w:t xml:space="preserve">التقسيم إلى حلقات وفق البوابة الرسمية لحكومة الإمارات: الحلقة الثانية للصفوف ٥–٨، والحلقة الثالثة للصفوف ٩–١٢.</w:t>
      </w:r>
    </w:p>
    <w:p>
      <w:pPr>
        <w:pStyle w:val="Heading2"/>
        <w:bidi/>
        <w:jc w:val="right"/>
      </w:pPr>
      <w:r>
        <w:rPr>
          <w:rFonts w:ascii="Noto Naskh Arabic" w:cs="Noto Naskh Arabic" w:eastAsia="Noto Naskh Arabic" w:hAnsi="Noto Naskh Arabic"/>
          <w:b/>
          <w:bCs/>
          <w:i w:val="false"/>
          <w:iCs w:val="false"/>
          <w:color w:val="1F4E79"/>
          <w:sz w:val="30"/>
          <w:szCs w:val="30"/>
          <w:rtl/>
        </w:rPr>
        <w:t xml:space="preserve">مصفوفة النطاق والتتابع</w:t>
      </w:r>
    </w:p>
    <w:p>
      <w:pPr>
        <w:bidi/>
        <w:spacing w:after="120" w:before="0" w:line="360"/>
        <w:jc w:val="right"/>
      </w:pPr>
      <w:r>
        <w:rPr>
          <w:rFonts w:ascii="Noto Naskh Arabic" w:cs="Noto Naskh Arabic" w:eastAsia="Noto Naskh Arabic" w:hAnsi="Noto Naskh Arabic"/>
          <w:b w:val="false"/>
          <w:bCs w:val="false"/>
          <w:i w:val="false"/>
          <w:iCs w:val="false"/>
          <w:color w:val="1F4E79"/>
          <w:sz w:val="24"/>
          <w:szCs w:val="24"/>
          <w:rtl/>
        </w:rPr>
        <w:t xml:space="preserve">●</w:t>
      </w:r>
      <w:r>
        <w:rPr>
          <w:rFonts w:ascii="Noto Naskh Arabic" w:cs="Noto Naskh Arabic" w:eastAsia="Noto Naskh Arabic" w:hAnsi="Noto Naskh Arabic"/>
          <w:b w:val="false"/>
          <w:bCs w:val="false"/>
          <w:i w:val="false"/>
          <w:iCs w:val="false"/>
          <w:color w:val="1C2633"/>
          <w:sz w:val="24"/>
          <w:szCs w:val="24"/>
          <w:rtl/>
        </w:rPr>
        <w:t xml:space="preserve"> تقديم أساسي للوحدة · </w:t>
      </w:r>
      <w:r>
        <w:rPr>
          <w:rFonts w:ascii="Noto Naskh Arabic" w:cs="Noto Naskh Arabic" w:eastAsia="Noto Naskh Arabic" w:hAnsi="Noto Naskh Arabic"/>
          <w:b w:val="false"/>
          <w:bCs w:val="false"/>
          <w:i w:val="false"/>
          <w:iCs w:val="false"/>
          <w:color w:val="1F4E79"/>
          <w:sz w:val="24"/>
          <w:szCs w:val="24"/>
          <w:rtl/>
        </w:rPr>
        <w:t xml:space="preserve">◐</w:t>
      </w:r>
      <w:r>
        <w:rPr>
          <w:rFonts w:ascii="Noto Naskh Arabic" w:cs="Noto Naskh Arabic" w:eastAsia="Noto Naskh Arabic" w:hAnsi="Noto Naskh Arabic"/>
          <w:b w:val="false"/>
          <w:bCs w:val="false"/>
          <w:i w:val="false"/>
          <w:iCs w:val="false"/>
          <w:color w:val="1C2633"/>
          <w:sz w:val="24"/>
          <w:szCs w:val="24"/>
          <w:rtl/>
        </w:rPr>
        <w:t xml:space="preserve"> تعميق وتوسيع · </w:t>
      </w:r>
      <w:r>
        <w:rPr>
          <w:rFonts w:ascii="Noto Naskh Arabic" w:cs="Noto Naskh Arabic" w:eastAsia="Noto Naskh Arabic" w:hAnsi="Noto Naskh Arabic"/>
          <w:b w:val="false"/>
          <w:bCs w:val="false"/>
          <w:i w:val="false"/>
          <w:iCs w:val="false"/>
          <w:color w:val="B8860B"/>
          <w:sz w:val="24"/>
          <w:szCs w:val="24"/>
          <w:rtl/>
        </w:rPr>
        <w:t xml:space="preserve">○</w:t>
      </w:r>
      <w:r>
        <w:rPr>
          <w:rFonts w:ascii="Noto Naskh Arabic" w:cs="Noto Naskh Arabic" w:eastAsia="Noto Naskh Arabic" w:hAnsi="Noto Naskh Arabic"/>
          <w:b w:val="false"/>
          <w:bCs w:val="false"/>
          <w:i w:val="false"/>
          <w:iCs w:val="false"/>
          <w:color w:val="1C2633"/>
          <w:sz w:val="24"/>
          <w:szCs w:val="24"/>
          <w:rtl/>
        </w:rPr>
        <w:t xml:space="preserve"> مراجعة وتطبيق. يُقترح تدريس الكتاب بحصة أسبوعية (نحو ٣٠ حصة في العام)، أو دمجه في مادة «الدراسات الاجتماعية والتربية الأخلاقية».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2"/>
        <w:gridCol w:w="948"/>
        <w:gridCol w:w="948"/>
        <w:gridCol w:w="948"/>
        <w:gridCol w:w="948"/>
        <w:gridCol w:w="948"/>
        <w:gridCol w:w="948"/>
        <w:gridCol w:w="948"/>
      </w:tblGrid>
      <w:tr>
        <w:trPr>
          <w:cantSplit/>
          <w:tblHeader/>
        </w:trPr>
        <w:tc>
          <w:tcPr>
            <w:tcW w:type="dxa" w:w="3002"/>
            <w:tcBorders>
              <w:top w:val="single" w:color="1F4E79" w:sz="4"/>
              <w:left w:val="single" w:color="1F4E79" w:sz="4"/>
              <w:bottom w:val="single" w:color="1F4E79" w:sz="4"/>
              <w:right w:val="single" w:color="1F4E79" w:sz="4"/>
            </w:tcBorders>
            <w:shd w:fill="1F4E79"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FFFFFF"/>
                <w:sz w:val="22"/>
                <w:szCs w:val="22"/>
                <w:rtl/>
              </w:rPr>
              <w:t xml:space="preserve">الوحدة</w:t>
            </w:r>
          </w:p>
        </w:tc>
        <w:tc>
          <w:tcPr>
            <w:tcW w:type="dxa" w:w="948"/>
            <w:tcBorders>
              <w:top w:val="single" w:color="1F4E79" w:sz="4"/>
              <w:left w:val="single" w:color="1F4E79" w:sz="4"/>
              <w:bottom w:val="single" w:color="1F4E79" w:sz="4"/>
              <w:right w:val="single" w:color="1F4E79" w:sz="4"/>
            </w:tcBorders>
            <w:shd w:fill="1F4E79"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FFFFFF"/>
                <w:sz w:val="22"/>
                <w:szCs w:val="22"/>
                <w:rtl/>
              </w:rPr>
              <w:t xml:space="preserve">٦</w:t>
            </w:r>
          </w:p>
        </w:tc>
        <w:tc>
          <w:tcPr>
            <w:tcW w:type="dxa" w:w="948"/>
            <w:tcBorders>
              <w:top w:val="single" w:color="1F4E79" w:sz="4"/>
              <w:left w:val="single" w:color="1F4E79" w:sz="4"/>
              <w:bottom w:val="single" w:color="1F4E79" w:sz="4"/>
              <w:right w:val="single" w:color="1F4E79" w:sz="4"/>
            </w:tcBorders>
            <w:shd w:fill="1F4E79"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FFFFFF"/>
                <w:sz w:val="22"/>
                <w:szCs w:val="22"/>
                <w:rtl/>
              </w:rPr>
              <w:t xml:space="preserve">٧</w:t>
            </w:r>
          </w:p>
        </w:tc>
        <w:tc>
          <w:tcPr>
            <w:tcW w:type="dxa" w:w="948"/>
            <w:tcBorders>
              <w:top w:val="single" w:color="1F4E79" w:sz="4"/>
              <w:left w:val="single" w:color="1F4E79" w:sz="4"/>
              <w:bottom w:val="single" w:color="1F4E79" w:sz="4"/>
              <w:right w:val="single" w:color="1F4E79" w:sz="4"/>
            </w:tcBorders>
            <w:shd w:fill="1F4E79"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FFFFFF"/>
                <w:sz w:val="22"/>
                <w:szCs w:val="22"/>
                <w:rtl/>
              </w:rPr>
              <w:t xml:space="preserve">٨</w:t>
            </w:r>
          </w:p>
        </w:tc>
        <w:tc>
          <w:tcPr>
            <w:tcW w:type="dxa" w:w="948"/>
            <w:tcBorders>
              <w:top w:val="single" w:color="1F4E79" w:sz="4"/>
              <w:left w:val="single" w:color="1F4E79" w:sz="4"/>
              <w:bottom w:val="single" w:color="1F4E79" w:sz="4"/>
              <w:right w:val="single" w:color="1F4E79" w:sz="4"/>
            </w:tcBorders>
            <w:shd w:fill="1F4E79"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FFFFFF"/>
                <w:sz w:val="22"/>
                <w:szCs w:val="22"/>
                <w:rtl/>
              </w:rPr>
              <w:t xml:space="preserve">٩</w:t>
            </w:r>
          </w:p>
        </w:tc>
        <w:tc>
          <w:tcPr>
            <w:tcW w:type="dxa" w:w="948"/>
            <w:tcBorders>
              <w:top w:val="single" w:color="1F4E79" w:sz="4"/>
              <w:left w:val="single" w:color="1F4E79" w:sz="4"/>
              <w:bottom w:val="single" w:color="1F4E79" w:sz="4"/>
              <w:right w:val="single" w:color="1F4E79" w:sz="4"/>
            </w:tcBorders>
            <w:shd w:fill="1F4E79"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FFFFFF"/>
                <w:sz w:val="22"/>
                <w:szCs w:val="22"/>
                <w:rtl/>
              </w:rPr>
              <w:t xml:space="preserve">١٠</w:t>
            </w:r>
          </w:p>
        </w:tc>
        <w:tc>
          <w:tcPr>
            <w:tcW w:type="dxa" w:w="948"/>
            <w:tcBorders>
              <w:top w:val="single" w:color="1F4E79" w:sz="4"/>
              <w:left w:val="single" w:color="1F4E79" w:sz="4"/>
              <w:bottom w:val="single" w:color="1F4E79" w:sz="4"/>
              <w:right w:val="single" w:color="1F4E79" w:sz="4"/>
            </w:tcBorders>
            <w:shd w:fill="1F4E79"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FFFFFF"/>
                <w:sz w:val="22"/>
                <w:szCs w:val="22"/>
                <w:rtl/>
              </w:rPr>
              <w:t xml:space="preserve">١١</w:t>
            </w:r>
          </w:p>
        </w:tc>
        <w:tc>
          <w:tcPr>
            <w:tcW w:type="dxa" w:w="948"/>
            <w:tcBorders>
              <w:top w:val="single" w:color="1F4E79" w:sz="4"/>
              <w:left w:val="single" w:color="1F4E79" w:sz="4"/>
              <w:bottom w:val="single" w:color="1F4E79" w:sz="4"/>
              <w:right w:val="single" w:color="1F4E79" w:sz="4"/>
            </w:tcBorders>
            <w:shd w:fill="1F4E79"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FFFFFF"/>
                <w:sz w:val="22"/>
                <w:szCs w:val="22"/>
                <w:rtl/>
              </w:rPr>
              <w:t xml:space="preserve">١٢</w:t>
            </w:r>
          </w:p>
        </w:tc>
      </w:tr>
      <w:tr>
        <w:trPr>
          <w:cantSplit/>
          <w:tblHeader w:val="false"/>
        </w:trPr>
        <w:tc>
          <w:tcPr>
            <w:tcW w:type="dxa" w:w="3002"/>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١. السنع: المفهوم والجذور</w:t>
            </w:r>
          </w:p>
        </w:tc>
        <w:tc>
          <w:tcPr>
            <w:tcW w:type="dxa" w:w="948"/>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center"/>
            </w:pPr>
            <w:r>
              <w:rPr>
                <w:rFonts w:ascii="Noto Naskh Arabic" w:cs="Noto Naskh Arabic" w:eastAsia="Noto Naskh Arabic" w:hAnsi="Noto Naskh Arabic"/>
                <w:b w:val="false"/>
                <w:bCs w:val="false"/>
                <w:i w:val="false"/>
                <w:iCs w:val="false"/>
                <w:color w:val="1F4E79"/>
                <w:sz w:val="22"/>
                <w:szCs w:val="22"/>
                <w:rtl/>
              </w:rPr>
              <w:t xml:space="preserve">●</w:t>
            </w:r>
          </w:p>
        </w:tc>
        <w:tc>
          <w:tcPr>
            <w:tcW w:type="dxa" w:w="948"/>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center"/>
            </w:pPr>
            <w:r>
              <w:rPr>
                <w:rFonts w:ascii="Noto Naskh Arabic" w:cs="Noto Naskh Arabic" w:eastAsia="Noto Naskh Arabic" w:hAnsi="Noto Naskh Arabic"/>
                <w:b w:val="false"/>
                <w:bCs w:val="false"/>
                <w:i w:val="false"/>
                <w:iCs w:val="false"/>
                <w:color w:val="B8860B"/>
                <w:sz w:val="22"/>
                <w:szCs w:val="22"/>
                <w:rtl/>
              </w:rPr>
              <w:t xml:space="preserve">○</w:t>
            </w:r>
          </w:p>
        </w:tc>
        <w:tc>
          <w:tcPr>
            <w:tcW w:type="dxa" w:w="948"/>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center"/>
            </w:pPr>
            <w:r>
              <w:rPr>
                <w:rFonts w:ascii="Noto Naskh Arabic" w:cs="Noto Naskh Arabic" w:eastAsia="Noto Naskh Arabic" w:hAnsi="Noto Naskh Arabic"/>
                <w:b w:val="false"/>
                <w:bCs w:val="false"/>
                <w:i w:val="false"/>
                <w:iCs w:val="false"/>
                <w:color w:val="B8860B"/>
                <w:sz w:val="22"/>
                <w:szCs w:val="22"/>
                <w:rtl/>
              </w:rPr>
              <w:t xml:space="preserve">○</w:t>
            </w:r>
          </w:p>
        </w:tc>
        <w:tc>
          <w:tcPr>
            <w:tcW w:type="dxa" w:w="948"/>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center"/>
            </w:pPr>
            <w:r>
              <w:rPr>
                <w:rFonts w:ascii="Noto Naskh Arabic" w:cs="Noto Naskh Arabic" w:eastAsia="Noto Naskh Arabic" w:hAnsi="Noto Naskh Arabic"/>
                <w:b w:val="false"/>
                <w:bCs w:val="false"/>
                <w:i w:val="false"/>
                <w:iCs w:val="false"/>
                <w:color w:val="1F4E79"/>
                <w:sz w:val="22"/>
                <w:szCs w:val="22"/>
                <w:rtl/>
              </w:rPr>
              <w:t xml:space="preserve">◐</w:t>
            </w:r>
          </w:p>
        </w:tc>
        <w:tc>
          <w:tcPr>
            <w:tcW w:type="dxa" w:w="948"/>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center"/>
            </w:pPr>
            <w:r>
              <w:rPr>
                <w:rFonts w:ascii="Noto Naskh Arabic" w:cs="Noto Naskh Arabic" w:eastAsia="Noto Naskh Arabic" w:hAnsi="Noto Naskh Arabic"/>
                <w:b w:val="false"/>
                <w:bCs w:val="false"/>
                <w:i w:val="false"/>
                <w:iCs w:val="false"/>
                <w:color w:val="B8860B"/>
                <w:sz w:val="22"/>
                <w:szCs w:val="22"/>
                <w:rtl/>
              </w:rPr>
              <w:t xml:space="preserve">○</w:t>
            </w:r>
          </w:p>
        </w:tc>
        <w:tc>
          <w:tcPr>
            <w:tcW w:type="dxa" w:w="948"/>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center"/>
            </w:pPr>
            <w:r>
              <w:rPr>
                <w:rFonts w:ascii="Noto Naskh Arabic" w:cs="Noto Naskh Arabic" w:eastAsia="Noto Naskh Arabic" w:hAnsi="Noto Naskh Arabic"/>
                <w:b w:val="false"/>
                <w:bCs w:val="false"/>
                <w:i w:val="false"/>
                <w:iCs w:val="false"/>
                <w:color w:val="B8860B"/>
                <w:sz w:val="22"/>
                <w:szCs w:val="22"/>
                <w:rtl/>
              </w:rPr>
              <w:t xml:space="preserve">○</w:t>
            </w:r>
          </w:p>
        </w:tc>
        <w:tc>
          <w:tcPr>
            <w:tcW w:type="dxa" w:w="948"/>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center"/>
            </w:pPr>
            <w:r>
              <w:rPr>
                <w:rFonts w:ascii="Noto Naskh Arabic" w:cs="Noto Naskh Arabic" w:eastAsia="Noto Naskh Arabic" w:hAnsi="Noto Naskh Arabic"/>
                <w:b w:val="false"/>
                <w:bCs w:val="false"/>
                <w:i w:val="false"/>
                <w:iCs w:val="false"/>
                <w:color w:val="1F4E79"/>
                <w:sz w:val="22"/>
                <w:szCs w:val="22"/>
                <w:rtl/>
              </w:rPr>
              <w:t xml:space="preserve">◐</w:t>
            </w:r>
          </w:p>
        </w:tc>
      </w:tr>
      <w:tr>
        <w:trPr>
          <w:cantSplit/>
          <w:tblHeader w:val="false"/>
        </w:trPr>
        <w:tc>
          <w:tcPr>
            <w:tcW w:type="dxa" w:w="3002"/>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٢. سنع المجلس</w:t>
            </w:r>
          </w:p>
        </w:tc>
        <w:tc>
          <w:tcPr>
            <w:tcW w:type="dxa" w:w="948"/>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center"/>
            </w:pPr>
            <w:r>
              <w:rPr>
                <w:rFonts w:ascii="Noto Naskh Arabic" w:cs="Noto Naskh Arabic" w:eastAsia="Noto Naskh Arabic" w:hAnsi="Noto Naskh Arabic"/>
                <w:b w:val="false"/>
                <w:bCs w:val="false"/>
                <w:i w:val="false"/>
                <w:iCs w:val="false"/>
                <w:color w:val="1F4E79"/>
                <w:sz w:val="22"/>
                <w:szCs w:val="22"/>
                <w:rtl/>
              </w:rPr>
              <w:t xml:space="preserve">●</w:t>
            </w:r>
          </w:p>
        </w:tc>
        <w:tc>
          <w:tcPr>
            <w:tcW w:type="dxa" w:w="948"/>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center"/>
            </w:pPr>
            <w:r>
              <w:rPr>
                <w:rFonts w:ascii="Noto Naskh Arabic" w:cs="Noto Naskh Arabic" w:eastAsia="Noto Naskh Arabic" w:hAnsi="Noto Naskh Arabic"/>
                <w:b w:val="false"/>
                <w:bCs w:val="false"/>
                <w:i w:val="false"/>
                <w:iCs w:val="false"/>
                <w:color w:val="1F4E79"/>
                <w:sz w:val="22"/>
                <w:szCs w:val="22"/>
                <w:rtl/>
              </w:rPr>
              <w:t xml:space="preserve">◐</w:t>
            </w:r>
          </w:p>
        </w:tc>
        <w:tc>
          <w:tcPr>
            <w:tcW w:type="dxa" w:w="948"/>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center"/>
            </w:pPr>
            <w:r>
              <w:rPr>
                <w:rFonts w:ascii="Noto Naskh Arabic" w:cs="Noto Naskh Arabic" w:eastAsia="Noto Naskh Arabic" w:hAnsi="Noto Naskh Arabic"/>
                <w:b w:val="false"/>
                <w:bCs w:val="false"/>
                <w:i w:val="false"/>
                <w:iCs w:val="false"/>
                <w:color w:val="B8860B"/>
                <w:sz w:val="22"/>
                <w:szCs w:val="22"/>
                <w:rtl/>
              </w:rPr>
              <w:t xml:space="preserve">○</w:t>
            </w:r>
          </w:p>
        </w:tc>
        <w:tc>
          <w:tcPr>
            <w:tcW w:type="dxa" w:w="948"/>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center"/>
            </w:pPr>
            <w:r>
              <w:rPr>
                <w:rFonts w:ascii="Noto Naskh Arabic" w:cs="Noto Naskh Arabic" w:eastAsia="Noto Naskh Arabic" w:hAnsi="Noto Naskh Arabic"/>
                <w:b w:val="false"/>
                <w:bCs w:val="false"/>
                <w:i w:val="false"/>
                <w:iCs w:val="false"/>
                <w:color w:val="1F4E79"/>
                <w:sz w:val="22"/>
                <w:szCs w:val="22"/>
                <w:rtl/>
              </w:rPr>
              <w:t xml:space="preserve">◐</w:t>
            </w:r>
          </w:p>
        </w:tc>
        <w:tc>
          <w:tcPr>
            <w:tcW w:type="dxa" w:w="948"/>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center"/>
            </w:pPr>
            <w:r>
              <w:rPr>
                <w:rFonts w:ascii="Noto Naskh Arabic" w:cs="Noto Naskh Arabic" w:eastAsia="Noto Naskh Arabic" w:hAnsi="Noto Naskh Arabic"/>
                <w:b w:val="false"/>
                <w:bCs w:val="false"/>
                <w:i w:val="false"/>
                <w:iCs w:val="false"/>
                <w:color w:val="B8860B"/>
                <w:sz w:val="22"/>
                <w:szCs w:val="22"/>
                <w:rtl/>
              </w:rPr>
              <w:t xml:space="preserve">○</w:t>
            </w:r>
          </w:p>
        </w:tc>
        <w:tc>
          <w:tcPr>
            <w:tcW w:type="dxa" w:w="948"/>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center"/>
            </w:pPr>
            <w:r>
              <w:rPr>
                <w:rFonts w:ascii="Noto Naskh Arabic" w:cs="Noto Naskh Arabic" w:eastAsia="Noto Naskh Arabic" w:hAnsi="Noto Naskh Arabic"/>
                <w:b w:val="false"/>
                <w:bCs w:val="false"/>
                <w:i w:val="false"/>
                <w:iCs w:val="false"/>
                <w:color w:val="1F4E79"/>
                <w:sz w:val="22"/>
                <w:szCs w:val="22"/>
                <w:rtl/>
              </w:rPr>
              <w:t xml:space="preserve">◐</w:t>
            </w:r>
          </w:p>
        </w:tc>
        <w:tc>
          <w:tcPr>
            <w:tcW w:type="dxa" w:w="948"/>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center"/>
            </w:pPr>
            <w:r>
              <w:rPr>
                <w:rFonts w:ascii="Noto Naskh Arabic" w:cs="Noto Naskh Arabic" w:eastAsia="Noto Naskh Arabic" w:hAnsi="Noto Naskh Arabic"/>
                <w:b w:val="false"/>
                <w:bCs w:val="false"/>
                <w:i w:val="false"/>
                <w:iCs w:val="false"/>
                <w:color w:val="B8860B"/>
                <w:sz w:val="22"/>
                <w:szCs w:val="22"/>
                <w:rtl/>
              </w:rPr>
              <w:t xml:space="preserve">○</w:t>
            </w:r>
          </w:p>
        </w:tc>
      </w:tr>
      <w:tr>
        <w:trPr>
          <w:cantSplit/>
          <w:tblHeader w:val="false"/>
        </w:trPr>
        <w:tc>
          <w:tcPr>
            <w:tcW w:type="dxa" w:w="3002"/>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٣. سنع الضيافة</w:t>
            </w:r>
          </w:p>
        </w:tc>
        <w:tc>
          <w:tcPr>
            <w:tcW w:type="dxa" w:w="948"/>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center"/>
            </w:pPr>
            <w:r>
              <w:rPr>
                <w:rFonts w:ascii="Noto Naskh Arabic" w:cs="Noto Naskh Arabic" w:eastAsia="Noto Naskh Arabic" w:hAnsi="Noto Naskh Arabic"/>
                <w:b w:val="false"/>
                <w:bCs w:val="false"/>
                <w:i w:val="false"/>
                <w:iCs w:val="false"/>
                <w:color w:val="1F4E79"/>
                <w:sz w:val="22"/>
                <w:szCs w:val="22"/>
                <w:rtl/>
              </w:rPr>
              <w:t xml:space="preserve">●</w:t>
            </w:r>
          </w:p>
        </w:tc>
        <w:tc>
          <w:tcPr>
            <w:tcW w:type="dxa" w:w="948"/>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center"/>
            </w:pPr>
            <w:r>
              <w:rPr>
                <w:rFonts w:ascii="Noto Naskh Arabic" w:cs="Noto Naskh Arabic" w:eastAsia="Noto Naskh Arabic" w:hAnsi="Noto Naskh Arabic"/>
                <w:b w:val="false"/>
                <w:bCs w:val="false"/>
                <w:i w:val="false"/>
                <w:iCs w:val="false"/>
                <w:color w:val="1F4E79"/>
                <w:sz w:val="22"/>
                <w:szCs w:val="22"/>
                <w:rtl/>
              </w:rPr>
              <w:t xml:space="preserve">◐</w:t>
            </w:r>
          </w:p>
        </w:tc>
        <w:tc>
          <w:tcPr>
            <w:tcW w:type="dxa" w:w="948"/>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center"/>
            </w:pPr>
            <w:r>
              <w:rPr>
                <w:rFonts w:ascii="Noto Naskh Arabic" w:cs="Noto Naskh Arabic" w:eastAsia="Noto Naskh Arabic" w:hAnsi="Noto Naskh Arabic"/>
                <w:b w:val="false"/>
                <w:bCs w:val="false"/>
                <w:i w:val="false"/>
                <w:iCs w:val="false"/>
                <w:color w:val="1F4E79"/>
                <w:sz w:val="22"/>
                <w:szCs w:val="22"/>
                <w:rtl/>
              </w:rPr>
              <w:t xml:space="preserve">◐</w:t>
            </w:r>
          </w:p>
        </w:tc>
        <w:tc>
          <w:tcPr>
            <w:tcW w:type="dxa" w:w="948"/>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center"/>
            </w:pPr>
            <w:r>
              <w:rPr>
                <w:rFonts w:ascii="Noto Naskh Arabic" w:cs="Noto Naskh Arabic" w:eastAsia="Noto Naskh Arabic" w:hAnsi="Noto Naskh Arabic"/>
                <w:b w:val="false"/>
                <w:bCs w:val="false"/>
                <w:i w:val="false"/>
                <w:iCs w:val="false"/>
                <w:color w:val="B8860B"/>
                <w:sz w:val="22"/>
                <w:szCs w:val="22"/>
                <w:rtl/>
              </w:rPr>
              <w:t xml:space="preserve">○</w:t>
            </w:r>
          </w:p>
        </w:tc>
        <w:tc>
          <w:tcPr>
            <w:tcW w:type="dxa" w:w="948"/>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center"/>
            </w:pPr>
            <w:r>
              <w:rPr>
                <w:rFonts w:ascii="Noto Naskh Arabic" w:cs="Noto Naskh Arabic" w:eastAsia="Noto Naskh Arabic" w:hAnsi="Noto Naskh Arabic"/>
                <w:b w:val="false"/>
                <w:bCs w:val="false"/>
                <w:i w:val="false"/>
                <w:iCs w:val="false"/>
                <w:color w:val="B8860B"/>
                <w:sz w:val="22"/>
                <w:szCs w:val="22"/>
                <w:rtl/>
              </w:rPr>
              <w:t xml:space="preserve">○</w:t>
            </w:r>
          </w:p>
        </w:tc>
        <w:tc>
          <w:tcPr>
            <w:tcW w:type="dxa" w:w="948"/>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center"/>
            </w:pPr>
            <w:r>
              <w:rPr>
                <w:rFonts w:ascii="Noto Naskh Arabic" w:cs="Noto Naskh Arabic" w:eastAsia="Noto Naskh Arabic" w:hAnsi="Noto Naskh Arabic"/>
                <w:b w:val="false"/>
                <w:bCs w:val="false"/>
                <w:i w:val="false"/>
                <w:iCs w:val="false"/>
                <w:color w:val="B8860B"/>
                <w:sz w:val="22"/>
                <w:szCs w:val="22"/>
                <w:rtl/>
              </w:rPr>
              <w:t xml:space="preserve">○</w:t>
            </w:r>
          </w:p>
        </w:tc>
        <w:tc>
          <w:tcPr>
            <w:tcW w:type="dxa" w:w="948"/>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center"/>
            </w:pPr>
            <w:r>
              <w:rPr>
                <w:rFonts w:ascii="Noto Naskh Arabic" w:cs="Noto Naskh Arabic" w:eastAsia="Noto Naskh Arabic" w:hAnsi="Noto Naskh Arabic"/>
                <w:b w:val="false"/>
                <w:bCs w:val="false"/>
                <w:i w:val="false"/>
                <w:iCs w:val="false"/>
                <w:color w:val="1F4E79"/>
                <w:sz w:val="22"/>
                <w:szCs w:val="22"/>
                <w:rtl/>
              </w:rPr>
              <w:t xml:space="preserve">◐</w:t>
            </w:r>
          </w:p>
        </w:tc>
      </w:tr>
      <w:tr>
        <w:trPr>
          <w:cantSplit/>
          <w:tblHeader w:val="false"/>
        </w:trPr>
        <w:tc>
          <w:tcPr>
            <w:tcW w:type="dxa" w:w="3002"/>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٤. الطريق والتواصل والزيارات</w:t>
            </w:r>
          </w:p>
        </w:tc>
        <w:tc>
          <w:tcPr>
            <w:tcW w:type="dxa" w:w="948"/>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center"/>
            </w:pPr>
            <w:r>
              <w:rPr>
                <w:rFonts w:ascii="Noto Naskh Arabic" w:cs="Noto Naskh Arabic" w:eastAsia="Noto Naskh Arabic" w:hAnsi="Noto Naskh Arabic"/>
                <w:b w:val="false"/>
                <w:bCs w:val="false"/>
                <w:i w:val="false"/>
                <w:iCs w:val="false"/>
                <w:color w:val="1F4E79"/>
                <w:sz w:val="22"/>
                <w:szCs w:val="22"/>
                <w:rtl/>
              </w:rPr>
              <w:t xml:space="preserve">◐</w:t>
            </w:r>
          </w:p>
        </w:tc>
        <w:tc>
          <w:tcPr>
            <w:tcW w:type="dxa" w:w="948"/>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center"/>
            </w:pPr>
            <w:r>
              <w:rPr>
                <w:rFonts w:ascii="Noto Naskh Arabic" w:cs="Noto Naskh Arabic" w:eastAsia="Noto Naskh Arabic" w:hAnsi="Noto Naskh Arabic"/>
                <w:b w:val="false"/>
                <w:bCs w:val="false"/>
                <w:i w:val="false"/>
                <w:iCs w:val="false"/>
                <w:color w:val="1F4E79"/>
                <w:sz w:val="22"/>
                <w:szCs w:val="22"/>
                <w:rtl/>
              </w:rPr>
              <w:t xml:space="preserve">●</w:t>
            </w:r>
          </w:p>
        </w:tc>
        <w:tc>
          <w:tcPr>
            <w:tcW w:type="dxa" w:w="948"/>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center"/>
            </w:pPr>
            <w:r>
              <w:rPr>
                <w:rFonts w:ascii="Noto Naskh Arabic" w:cs="Noto Naskh Arabic" w:eastAsia="Noto Naskh Arabic" w:hAnsi="Noto Naskh Arabic"/>
                <w:b w:val="false"/>
                <w:bCs w:val="false"/>
                <w:i w:val="false"/>
                <w:iCs w:val="false"/>
                <w:color w:val="1F4E79"/>
                <w:sz w:val="22"/>
                <w:szCs w:val="22"/>
                <w:rtl/>
              </w:rPr>
              <w:t xml:space="preserve">◐</w:t>
            </w:r>
          </w:p>
        </w:tc>
        <w:tc>
          <w:tcPr>
            <w:tcW w:type="dxa" w:w="948"/>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center"/>
            </w:pPr>
            <w:r>
              <w:rPr>
                <w:rFonts w:ascii="Noto Naskh Arabic" w:cs="Noto Naskh Arabic" w:eastAsia="Noto Naskh Arabic" w:hAnsi="Noto Naskh Arabic"/>
                <w:b w:val="false"/>
                <w:bCs w:val="false"/>
                <w:i w:val="false"/>
                <w:iCs w:val="false"/>
                <w:color w:val="B8860B"/>
                <w:sz w:val="22"/>
                <w:szCs w:val="22"/>
                <w:rtl/>
              </w:rPr>
              <w:t xml:space="preserve">○</w:t>
            </w:r>
          </w:p>
        </w:tc>
        <w:tc>
          <w:tcPr>
            <w:tcW w:type="dxa" w:w="948"/>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center"/>
            </w:pPr>
            <w:r>
              <w:rPr>
                <w:rFonts w:ascii="Noto Naskh Arabic" w:cs="Noto Naskh Arabic" w:eastAsia="Noto Naskh Arabic" w:hAnsi="Noto Naskh Arabic"/>
                <w:b w:val="false"/>
                <w:bCs w:val="false"/>
                <w:i w:val="false"/>
                <w:iCs w:val="false"/>
                <w:color w:val="1F4E79"/>
                <w:sz w:val="22"/>
                <w:szCs w:val="22"/>
                <w:rtl/>
              </w:rPr>
              <w:t xml:space="preserve">◐</w:t>
            </w:r>
          </w:p>
        </w:tc>
        <w:tc>
          <w:tcPr>
            <w:tcW w:type="dxa" w:w="948"/>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center"/>
            </w:pPr>
            <w:r>
              <w:rPr>
                <w:rFonts w:ascii="Noto Naskh Arabic" w:cs="Noto Naskh Arabic" w:eastAsia="Noto Naskh Arabic" w:hAnsi="Noto Naskh Arabic"/>
                <w:b w:val="false"/>
                <w:bCs w:val="false"/>
                <w:i w:val="false"/>
                <w:iCs w:val="false"/>
                <w:color w:val="B8860B"/>
                <w:sz w:val="22"/>
                <w:szCs w:val="22"/>
                <w:rtl/>
              </w:rPr>
              <w:t xml:space="preserve">○</w:t>
            </w:r>
          </w:p>
        </w:tc>
        <w:tc>
          <w:tcPr>
            <w:tcW w:type="dxa" w:w="948"/>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center"/>
            </w:pPr>
            <w:r>
              <w:rPr>
                <w:rFonts w:ascii="Noto Naskh Arabic" w:cs="Noto Naskh Arabic" w:eastAsia="Noto Naskh Arabic" w:hAnsi="Noto Naskh Arabic"/>
                <w:b w:val="false"/>
                <w:bCs w:val="false"/>
                <w:i w:val="false"/>
                <w:iCs w:val="false"/>
                <w:color w:val="B8860B"/>
                <w:sz w:val="22"/>
                <w:szCs w:val="22"/>
                <w:rtl/>
              </w:rPr>
              <w:t xml:space="preserve">○</w:t>
            </w:r>
          </w:p>
        </w:tc>
      </w:tr>
      <w:tr>
        <w:trPr>
          <w:cantSplit/>
          <w:tblHeader w:val="false"/>
        </w:trPr>
        <w:tc>
          <w:tcPr>
            <w:tcW w:type="dxa" w:w="3002"/>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٥. سنع الأسرة والعلاقات</w:t>
            </w:r>
          </w:p>
        </w:tc>
        <w:tc>
          <w:tcPr>
            <w:tcW w:type="dxa" w:w="948"/>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center"/>
            </w:pPr>
            <w:r>
              <w:rPr>
                <w:rFonts w:ascii="Noto Naskh Arabic" w:cs="Noto Naskh Arabic" w:eastAsia="Noto Naskh Arabic" w:hAnsi="Noto Naskh Arabic"/>
                <w:b w:val="false"/>
                <w:bCs w:val="false"/>
                <w:i w:val="false"/>
                <w:iCs w:val="false"/>
                <w:color w:val="B8860B"/>
                <w:sz w:val="22"/>
                <w:szCs w:val="22"/>
                <w:rtl/>
              </w:rPr>
              <w:t xml:space="preserve">○</w:t>
            </w:r>
          </w:p>
        </w:tc>
        <w:tc>
          <w:tcPr>
            <w:tcW w:type="dxa" w:w="948"/>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center"/>
            </w:pPr>
            <w:r>
              <w:rPr>
                <w:rFonts w:ascii="Noto Naskh Arabic" w:cs="Noto Naskh Arabic" w:eastAsia="Noto Naskh Arabic" w:hAnsi="Noto Naskh Arabic"/>
                <w:b w:val="false"/>
                <w:bCs w:val="false"/>
                <w:i w:val="false"/>
                <w:iCs w:val="false"/>
                <w:color w:val="1F4E79"/>
                <w:sz w:val="22"/>
                <w:szCs w:val="22"/>
                <w:rtl/>
              </w:rPr>
              <w:t xml:space="preserve">●</w:t>
            </w:r>
          </w:p>
        </w:tc>
        <w:tc>
          <w:tcPr>
            <w:tcW w:type="dxa" w:w="948"/>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center"/>
            </w:pPr>
            <w:r>
              <w:rPr>
                <w:rFonts w:ascii="Noto Naskh Arabic" w:cs="Noto Naskh Arabic" w:eastAsia="Noto Naskh Arabic" w:hAnsi="Noto Naskh Arabic"/>
                <w:b w:val="false"/>
                <w:bCs w:val="false"/>
                <w:i w:val="false"/>
                <w:iCs w:val="false"/>
                <w:color w:val="1F4E79"/>
                <w:sz w:val="22"/>
                <w:szCs w:val="22"/>
                <w:rtl/>
              </w:rPr>
              <w:t xml:space="preserve">◐</w:t>
            </w:r>
          </w:p>
        </w:tc>
        <w:tc>
          <w:tcPr>
            <w:tcW w:type="dxa" w:w="948"/>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center"/>
            </w:pPr>
            <w:r>
              <w:rPr>
                <w:rFonts w:ascii="Noto Naskh Arabic" w:cs="Noto Naskh Arabic" w:eastAsia="Noto Naskh Arabic" w:hAnsi="Noto Naskh Arabic"/>
                <w:b w:val="false"/>
                <w:bCs w:val="false"/>
                <w:i w:val="false"/>
                <w:iCs w:val="false"/>
                <w:color w:val="1F4E79"/>
                <w:sz w:val="22"/>
                <w:szCs w:val="22"/>
                <w:rtl/>
              </w:rPr>
              <w:t xml:space="preserve">●</w:t>
            </w:r>
          </w:p>
        </w:tc>
        <w:tc>
          <w:tcPr>
            <w:tcW w:type="dxa" w:w="948"/>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center"/>
            </w:pPr>
            <w:r>
              <w:rPr>
                <w:rFonts w:ascii="Noto Naskh Arabic" w:cs="Noto Naskh Arabic" w:eastAsia="Noto Naskh Arabic" w:hAnsi="Noto Naskh Arabic"/>
                <w:b w:val="false"/>
                <w:bCs w:val="false"/>
                <w:i w:val="false"/>
                <w:iCs w:val="false"/>
                <w:color w:val="1F4E79"/>
                <w:sz w:val="22"/>
                <w:szCs w:val="22"/>
                <w:rtl/>
              </w:rPr>
              <w:t xml:space="preserve">◐</w:t>
            </w:r>
          </w:p>
        </w:tc>
        <w:tc>
          <w:tcPr>
            <w:tcW w:type="dxa" w:w="948"/>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center"/>
            </w:pPr>
            <w:r>
              <w:rPr>
                <w:rFonts w:ascii="Noto Naskh Arabic" w:cs="Noto Naskh Arabic" w:eastAsia="Noto Naskh Arabic" w:hAnsi="Noto Naskh Arabic"/>
                <w:b w:val="false"/>
                <w:bCs w:val="false"/>
                <w:i w:val="false"/>
                <w:iCs w:val="false"/>
                <w:color w:val="1F4E79"/>
                <w:sz w:val="22"/>
                <w:szCs w:val="22"/>
                <w:rtl/>
              </w:rPr>
              <w:t xml:space="preserve">◐</w:t>
            </w:r>
          </w:p>
        </w:tc>
        <w:tc>
          <w:tcPr>
            <w:tcW w:type="dxa" w:w="948"/>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center"/>
            </w:pPr>
            <w:r>
              <w:rPr>
                <w:rFonts w:ascii="Noto Naskh Arabic" w:cs="Noto Naskh Arabic" w:eastAsia="Noto Naskh Arabic" w:hAnsi="Noto Naskh Arabic"/>
                <w:b w:val="false"/>
                <w:bCs w:val="false"/>
                <w:i w:val="false"/>
                <w:iCs w:val="false"/>
                <w:color w:val="1F4E79"/>
                <w:sz w:val="22"/>
                <w:szCs w:val="22"/>
                <w:rtl/>
              </w:rPr>
              <w:t xml:space="preserve">◐</w:t>
            </w:r>
          </w:p>
        </w:tc>
      </w:tr>
      <w:tr>
        <w:trPr>
          <w:cantSplit/>
          <w:tblHeader w:val="false"/>
        </w:trPr>
        <w:tc>
          <w:tcPr>
            <w:tcW w:type="dxa" w:w="3002"/>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٦. المناسبات والملبس</w:t>
            </w:r>
          </w:p>
        </w:tc>
        <w:tc>
          <w:tcPr>
            <w:tcW w:type="dxa" w:w="948"/>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center"/>
            </w:pPr>
            <w:r>
              <w:rPr>
                <w:rFonts w:ascii="Noto Naskh Arabic" w:cs="Noto Naskh Arabic" w:eastAsia="Noto Naskh Arabic" w:hAnsi="Noto Naskh Arabic"/>
                <w:b w:val="false"/>
                <w:bCs w:val="false"/>
                <w:i w:val="false"/>
                <w:iCs w:val="false"/>
                <w:color w:val="1F4E79"/>
                <w:sz w:val="22"/>
                <w:szCs w:val="22"/>
                <w:rtl/>
              </w:rPr>
              <w:t xml:space="preserve">●</w:t>
            </w:r>
          </w:p>
        </w:tc>
        <w:tc>
          <w:tcPr>
            <w:tcW w:type="dxa" w:w="948"/>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center"/>
            </w:pPr>
            <w:r>
              <w:rPr>
                <w:rFonts w:ascii="Noto Naskh Arabic" w:cs="Noto Naskh Arabic" w:eastAsia="Noto Naskh Arabic" w:hAnsi="Noto Naskh Arabic"/>
                <w:b w:val="false"/>
                <w:bCs w:val="false"/>
                <w:i w:val="false"/>
                <w:iCs w:val="false"/>
                <w:color w:val="B8860B"/>
                <w:sz w:val="22"/>
                <w:szCs w:val="22"/>
                <w:rtl/>
              </w:rPr>
              <w:t xml:space="preserve">○</w:t>
            </w:r>
          </w:p>
        </w:tc>
        <w:tc>
          <w:tcPr>
            <w:tcW w:type="dxa" w:w="948"/>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center"/>
            </w:pPr>
            <w:r>
              <w:rPr>
                <w:rFonts w:ascii="Noto Naskh Arabic" w:cs="Noto Naskh Arabic" w:eastAsia="Noto Naskh Arabic" w:hAnsi="Noto Naskh Arabic"/>
                <w:b w:val="false"/>
                <w:bCs w:val="false"/>
                <w:i w:val="false"/>
                <w:iCs w:val="false"/>
                <w:color w:val="1F4E79"/>
                <w:sz w:val="22"/>
                <w:szCs w:val="22"/>
                <w:rtl/>
              </w:rPr>
              <w:t xml:space="preserve">●</w:t>
            </w:r>
          </w:p>
        </w:tc>
        <w:tc>
          <w:tcPr>
            <w:tcW w:type="dxa" w:w="948"/>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center"/>
            </w:pPr>
            <w:r>
              <w:rPr>
                <w:rFonts w:ascii="Noto Naskh Arabic" w:cs="Noto Naskh Arabic" w:eastAsia="Noto Naskh Arabic" w:hAnsi="Noto Naskh Arabic"/>
                <w:b w:val="false"/>
                <w:bCs w:val="false"/>
                <w:i w:val="false"/>
                <w:iCs w:val="false"/>
                <w:color w:val="B8860B"/>
                <w:sz w:val="22"/>
                <w:szCs w:val="22"/>
                <w:rtl/>
              </w:rPr>
              <w:t xml:space="preserve">○</w:t>
            </w:r>
          </w:p>
        </w:tc>
        <w:tc>
          <w:tcPr>
            <w:tcW w:type="dxa" w:w="948"/>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center"/>
            </w:pPr>
            <w:r>
              <w:rPr>
                <w:rFonts w:ascii="Noto Naskh Arabic" w:cs="Noto Naskh Arabic" w:eastAsia="Noto Naskh Arabic" w:hAnsi="Noto Naskh Arabic"/>
                <w:b w:val="false"/>
                <w:bCs w:val="false"/>
                <w:i w:val="false"/>
                <w:iCs w:val="false"/>
                <w:color w:val="1F4E79"/>
                <w:sz w:val="22"/>
                <w:szCs w:val="22"/>
                <w:rtl/>
              </w:rPr>
              <w:t xml:space="preserve">◐</w:t>
            </w:r>
          </w:p>
        </w:tc>
        <w:tc>
          <w:tcPr>
            <w:tcW w:type="dxa" w:w="948"/>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center"/>
            </w:pPr>
            <w:r>
              <w:rPr>
                <w:rFonts w:ascii="Noto Naskh Arabic" w:cs="Noto Naskh Arabic" w:eastAsia="Noto Naskh Arabic" w:hAnsi="Noto Naskh Arabic"/>
                <w:b w:val="false"/>
                <w:bCs w:val="false"/>
                <w:i w:val="false"/>
                <w:iCs w:val="false"/>
                <w:color w:val="B8860B"/>
                <w:sz w:val="22"/>
                <w:szCs w:val="22"/>
                <w:rtl/>
              </w:rPr>
              <w:t xml:space="preserve">○</w:t>
            </w:r>
          </w:p>
        </w:tc>
        <w:tc>
          <w:tcPr>
            <w:tcW w:type="dxa" w:w="948"/>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center"/>
            </w:pPr>
            <w:r>
              <w:rPr>
                <w:rFonts w:ascii="Noto Naskh Arabic" w:cs="Noto Naskh Arabic" w:eastAsia="Noto Naskh Arabic" w:hAnsi="Noto Naskh Arabic"/>
                <w:b w:val="false"/>
                <w:bCs w:val="false"/>
                <w:i w:val="false"/>
                <w:iCs w:val="false"/>
                <w:color w:val="B8860B"/>
                <w:sz w:val="22"/>
                <w:szCs w:val="22"/>
                <w:rtl/>
              </w:rPr>
              <w:t xml:space="preserve">○</w:t>
            </w:r>
          </w:p>
        </w:tc>
      </w:tr>
      <w:tr>
        <w:trPr>
          <w:cantSplit/>
          <w:tblHeader w:val="false"/>
        </w:trPr>
        <w:tc>
          <w:tcPr>
            <w:tcW w:type="dxa" w:w="3002"/>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٧. مكارم الأخلاق العامة</w:t>
            </w:r>
          </w:p>
        </w:tc>
        <w:tc>
          <w:tcPr>
            <w:tcW w:type="dxa" w:w="948"/>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center"/>
            </w:pPr>
            <w:r>
              <w:rPr>
                <w:rFonts w:ascii="Noto Naskh Arabic" w:cs="Noto Naskh Arabic" w:eastAsia="Noto Naskh Arabic" w:hAnsi="Noto Naskh Arabic"/>
                <w:b w:val="false"/>
                <w:bCs w:val="false"/>
                <w:i w:val="false"/>
                <w:iCs w:val="false"/>
                <w:color w:val="B8860B"/>
                <w:sz w:val="22"/>
                <w:szCs w:val="22"/>
                <w:rtl/>
              </w:rPr>
              <w:t xml:space="preserve">○</w:t>
            </w:r>
          </w:p>
        </w:tc>
        <w:tc>
          <w:tcPr>
            <w:tcW w:type="dxa" w:w="948"/>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center"/>
            </w:pPr>
            <w:r>
              <w:rPr>
                <w:rFonts w:ascii="Noto Naskh Arabic" w:cs="Noto Naskh Arabic" w:eastAsia="Noto Naskh Arabic" w:hAnsi="Noto Naskh Arabic"/>
                <w:b w:val="false"/>
                <w:bCs w:val="false"/>
                <w:i w:val="false"/>
                <w:iCs w:val="false"/>
                <w:color w:val="1F4E79"/>
                <w:sz w:val="22"/>
                <w:szCs w:val="22"/>
                <w:rtl/>
              </w:rPr>
              <w:t xml:space="preserve">◐</w:t>
            </w:r>
          </w:p>
        </w:tc>
        <w:tc>
          <w:tcPr>
            <w:tcW w:type="dxa" w:w="948"/>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center"/>
            </w:pPr>
            <w:r>
              <w:rPr>
                <w:rFonts w:ascii="Noto Naskh Arabic" w:cs="Noto Naskh Arabic" w:eastAsia="Noto Naskh Arabic" w:hAnsi="Noto Naskh Arabic"/>
                <w:b w:val="false"/>
                <w:bCs w:val="false"/>
                <w:i w:val="false"/>
                <w:iCs w:val="false"/>
                <w:color w:val="1F4E79"/>
                <w:sz w:val="22"/>
                <w:szCs w:val="22"/>
                <w:rtl/>
              </w:rPr>
              <w:t xml:space="preserve">●</w:t>
            </w:r>
          </w:p>
        </w:tc>
        <w:tc>
          <w:tcPr>
            <w:tcW w:type="dxa" w:w="948"/>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center"/>
            </w:pPr>
            <w:r>
              <w:rPr>
                <w:rFonts w:ascii="Noto Naskh Arabic" w:cs="Noto Naskh Arabic" w:eastAsia="Noto Naskh Arabic" w:hAnsi="Noto Naskh Arabic"/>
                <w:b w:val="false"/>
                <w:bCs w:val="false"/>
                <w:i w:val="false"/>
                <w:iCs w:val="false"/>
                <w:color w:val="1F4E79"/>
                <w:sz w:val="22"/>
                <w:szCs w:val="22"/>
                <w:rtl/>
              </w:rPr>
              <w:t xml:space="preserve">◐</w:t>
            </w:r>
          </w:p>
        </w:tc>
        <w:tc>
          <w:tcPr>
            <w:tcW w:type="dxa" w:w="948"/>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center"/>
            </w:pPr>
            <w:r>
              <w:rPr>
                <w:rFonts w:ascii="Noto Naskh Arabic" w:cs="Noto Naskh Arabic" w:eastAsia="Noto Naskh Arabic" w:hAnsi="Noto Naskh Arabic"/>
                <w:b w:val="false"/>
                <w:bCs w:val="false"/>
                <w:i w:val="false"/>
                <w:iCs w:val="false"/>
                <w:color w:val="1F4E79"/>
                <w:sz w:val="22"/>
                <w:szCs w:val="22"/>
                <w:rtl/>
              </w:rPr>
              <w:t xml:space="preserve">●</w:t>
            </w:r>
          </w:p>
        </w:tc>
        <w:tc>
          <w:tcPr>
            <w:tcW w:type="dxa" w:w="948"/>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center"/>
            </w:pPr>
            <w:r>
              <w:rPr>
                <w:rFonts w:ascii="Noto Naskh Arabic" w:cs="Noto Naskh Arabic" w:eastAsia="Noto Naskh Arabic" w:hAnsi="Noto Naskh Arabic"/>
                <w:b w:val="false"/>
                <w:bCs w:val="false"/>
                <w:i w:val="false"/>
                <w:iCs w:val="false"/>
                <w:color w:val="1F4E79"/>
                <w:sz w:val="22"/>
                <w:szCs w:val="22"/>
                <w:rtl/>
              </w:rPr>
              <w:t xml:space="preserve">◐</w:t>
            </w:r>
          </w:p>
        </w:tc>
        <w:tc>
          <w:tcPr>
            <w:tcW w:type="dxa" w:w="948"/>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center"/>
            </w:pPr>
            <w:r>
              <w:rPr>
                <w:rFonts w:ascii="Noto Naskh Arabic" w:cs="Noto Naskh Arabic" w:eastAsia="Noto Naskh Arabic" w:hAnsi="Noto Naskh Arabic"/>
                <w:b w:val="false"/>
                <w:bCs w:val="false"/>
                <w:i w:val="false"/>
                <w:iCs w:val="false"/>
                <w:color w:val="1F4E79"/>
                <w:sz w:val="22"/>
                <w:szCs w:val="22"/>
                <w:rtl/>
              </w:rPr>
              <w:t xml:space="preserve">◐</w:t>
            </w:r>
          </w:p>
        </w:tc>
      </w:tr>
      <w:tr>
        <w:trPr>
          <w:cantSplit/>
          <w:tblHeader w:val="false"/>
        </w:trPr>
        <w:tc>
          <w:tcPr>
            <w:tcW w:type="dxa" w:w="3002"/>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٨. السنع الرقمي والمعاصر</w:t>
            </w:r>
          </w:p>
        </w:tc>
        <w:tc>
          <w:tcPr>
            <w:tcW w:type="dxa" w:w="948"/>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center"/>
            </w:pPr>
            <w:r>
              <w:rPr>
                <w:rFonts w:ascii="Noto Naskh Arabic" w:cs="Noto Naskh Arabic" w:eastAsia="Noto Naskh Arabic" w:hAnsi="Noto Naskh Arabic"/>
                <w:b w:val="false"/>
                <w:bCs w:val="false"/>
                <w:i w:val="false"/>
                <w:iCs w:val="false"/>
                <w:color w:val="B8860B"/>
                <w:sz w:val="22"/>
                <w:szCs w:val="22"/>
                <w:rtl/>
              </w:rPr>
              <w:t xml:space="preserve">○</w:t>
            </w:r>
          </w:p>
        </w:tc>
        <w:tc>
          <w:tcPr>
            <w:tcW w:type="dxa" w:w="948"/>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center"/>
            </w:pPr>
            <w:r>
              <w:rPr>
                <w:rFonts w:ascii="Noto Naskh Arabic" w:cs="Noto Naskh Arabic" w:eastAsia="Noto Naskh Arabic" w:hAnsi="Noto Naskh Arabic"/>
                <w:b w:val="false"/>
                <w:bCs w:val="false"/>
                <w:i w:val="false"/>
                <w:iCs w:val="false"/>
                <w:color w:val="1F4E79"/>
                <w:sz w:val="22"/>
                <w:szCs w:val="22"/>
                <w:rtl/>
              </w:rPr>
              <w:t xml:space="preserve">◐</w:t>
            </w:r>
          </w:p>
        </w:tc>
        <w:tc>
          <w:tcPr>
            <w:tcW w:type="dxa" w:w="948"/>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center"/>
            </w:pPr>
            <w:r>
              <w:rPr>
                <w:rFonts w:ascii="Noto Naskh Arabic" w:cs="Noto Naskh Arabic" w:eastAsia="Noto Naskh Arabic" w:hAnsi="Noto Naskh Arabic"/>
                <w:b w:val="false"/>
                <w:bCs w:val="false"/>
                <w:i w:val="false"/>
                <w:iCs w:val="false"/>
                <w:color w:val="1F4E79"/>
                <w:sz w:val="22"/>
                <w:szCs w:val="22"/>
                <w:rtl/>
              </w:rPr>
              <w:t xml:space="preserve">●</w:t>
            </w:r>
          </w:p>
        </w:tc>
        <w:tc>
          <w:tcPr>
            <w:tcW w:type="dxa" w:w="948"/>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center"/>
            </w:pPr>
            <w:r>
              <w:rPr>
                <w:rFonts w:ascii="Noto Naskh Arabic" w:cs="Noto Naskh Arabic" w:eastAsia="Noto Naskh Arabic" w:hAnsi="Noto Naskh Arabic"/>
                <w:b w:val="false"/>
                <w:bCs w:val="false"/>
                <w:i w:val="false"/>
                <w:iCs w:val="false"/>
                <w:color w:val="1F4E79"/>
                <w:sz w:val="22"/>
                <w:szCs w:val="22"/>
                <w:rtl/>
              </w:rPr>
              <w:t xml:space="preserve">●</w:t>
            </w:r>
          </w:p>
        </w:tc>
        <w:tc>
          <w:tcPr>
            <w:tcW w:type="dxa" w:w="948"/>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center"/>
            </w:pPr>
            <w:r>
              <w:rPr>
                <w:rFonts w:ascii="Noto Naskh Arabic" w:cs="Noto Naskh Arabic" w:eastAsia="Noto Naskh Arabic" w:hAnsi="Noto Naskh Arabic"/>
                <w:b w:val="false"/>
                <w:bCs w:val="false"/>
                <w:i w:val="false"/>
                <w:iCs w:val="false"/>
                <w:color w:val="1F4E79"/>
                <w:sz w:val="22"/>
                <w:szCs w:val="22"/>
                <w:rtl/>
              </w:rPr>
              <w:t xml:space="preserve">◐</w:t>
            </w:r>
          </w:p>
        </w:tc>
        <w:tc>
          <w:tcPr>
            <w:tcW w:type="dxa" w:w="948"/>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center"/>
            </w:pPr>
            <w:r>
              <w:rPr>
                <w:rFonts w:ascii="Noto Naskh Arabic" w:cs="Noto Naskh Arabic" w:eastAsia="Noto Naskh Arabic" w:hAnsi="Noto Naskh Arabic"/>
                <w:b w:val="false"/>
                <w:bCs w:val="false"/>
                <w:i w:val="false"/>
                <w:iCs w:val="false"/>
                <w:color w:val="1F4E79"/>
                <w:sz w:val="22"/>
                <w:szCs w:val="22"/>
                <w:rtl/>
              </w:rPr>
              <w:t xml:space="preserve">●</w:t>
            </w:r>
          </w:p>
        </w:tc>
        <w:tc>
          <w:tcPr>
            <w:tcW w:type="dxa" w:w="948"/>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center"/>
            </w:pPr>
            <w:r>
              <w:rPr>
                <w:rFonts w:ascii="Noto Naskh Arabic" w:cs="Noto Naskh Arabic" w:eastAsia="Noto Naskh Arabic" w:hAnsi="Noto Naskh Arabic"/>
                <w:b w:val="false"/>
                <w:bCs w:val="false"/>
                <w:i w:val="false"/>
                <w:iCs w:val="false"/>
                <w:color w:val="1F4E79"/>
                <w:sz w:val="22"/>
                <w:szCs w:val="22"/>
                <w:rtl/>
              </w:rPr>
              <w:t xml:space="preserve">●</w:t>
            </w:r>
          </w:p>
        </w:tc>
      </w:tr>
      <w:tr>
        <w:trPr>
          <w:cantSplit/>
          <w:tblHeader w:val="false"/>
        </w:trPr>
        <w:tc>
          <w:tcPr>
            <w:tcW w:type="dxa" w:w="3002"/>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المشروع البحثي الختامي</w:t>
            </w:r>
          </w:p>
        </w:tc>
        <w:tc>
          <w:tcPr>
            <w:tcW w:type="dxa" w:w="948"/>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center"/>
            </w:pPr>
            <w:r>
              <w:rPr>
                <w:rFonts w:ascii="Noto Naskh Arabic" w:cs="Noto Naskh Arabic" w:eastAsia="Noto Naskh Arabic" w:hAnsi="Noto Naskh Arabic"/>
                <w:b w:val="false"/>
                <w:bCs w:val="false"/>
                <w:i w:val="false"/>
                <w:iCs w:val="false"/>
                <w:color w:val="1C2633"/>
                <w:sz w:val="22"/>
                <w:szCs w:val="22"/>
                <w:rtl/>
              </w:rPr>
              <w:t xml:space="preserve">مصغّر</w:t>
            </w:r>
          </w:p>
        </w:tc>
        <w:tc>
          <w:tcPr>
            <w:tcW w:type="dxa" w:w="948"/>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center"/>
            </w:pPr>
            <w:r>
              <w:rPr>
                <w:rFonts w:ascii="Noto Naskh Arabic" w:cs="Noto Naskh Arabic" w:eastAsia="Noto Naskh Arabic" w:hAnsi="Noto Naskh Arabic"/>
                <w:b w:val="false"/>
                <w:bCs w:val="false"/>
                <w:i w:val="false"/>
                <w:iCs w:val="false"/>
                <w:color w:val="1C2633"/>
                <w:sz w:val="22"/>
                <w:szCs w:val="22"/>
                <w:rtl/>
              </w:rPr>
              <w:t xml:space="preserve">مصغّر</w:t>
            </w:r>
          </w:p>
        </w:tc>
        <w:tc>
          <w:tcPr>
            <w:tcW w:type="dxa" w:w="948"/>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center"/>
            </w:pPr>
            <w:r>
              <w:rPr>
                <w:rFonts w:ascii="Noto Naskh Arabic" w:cs="Noto Naskh Arabic" w:eastAsia="Noto Naskh Arabic" w:hAnsi="Noto Naskh Arabic"/>
                <w:b w:val="false"/>
                <w:bCs w:val="false"/>
                <w:i w:val="false"/>
                <w:iCs w:val="false"/>
                <w:color w:val="1C2633"/>
                <w:sz w:val="22"/>
                <w:szCs w:val="22"/>
                <w:rtl/>
              </w:rPr>
              <w:t xml:space="preserve">متوسط</w:t>
            </w:r>
          </w:p>
        </w:tc>
        <w:tc>
          <w:tcPr>
            <w:tcW w:type="dxa" w:w="948"/>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center"/>
            </w:pPr>
            <w:r>
              <w:rPr>
                <w:rFonts w:ascii="Noto Naskh Arabic" w:cs="Noto Naskh Arabic" w:eastAsia="Noto Naskh Arabic" w:hAnsi="Noto Naskh Arabic"/>
                <w:b w:val="false"/>
                <w:bCs w:val="false"/>
                <w:i w:val="false"/>
                <w:iCs w:val="false"/>
                <w:color w:val="1C2633"/>
                <w:sz w:val="22"/>
                <w:szCs w:val="22"/>
                <w:rtl/>
              </w:rPr>
              <w:t xml:space="preserve">متوسط</w:t>
            </w:r>
          </w:p>
        </w:tc>
        <w:tc>
          <w:tcPr>
            <w:tcW w:type="dxa" w:w="948"/>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center"/>
            </w:pPr>
            <w:r>
              <w:rPr>
                <w:rFonts w:ascii="Noto Naskh Arabic" w:cs="Noto Naskh Arabic" w:eastAsia="Noto Naskh Arabic" w:hAnsi="Noto Naskh Arabic"/>
                <w:b w:val="false"/>
                <w:bCs w:val="false"/>
                <w:i w:val="false"/>
                <w:iCs w:val="false"/>
                <w:color w:val="1C2633"/>
                <w:sz w:val="22"/>
                <w:szCs w:val="22"/>
                <w:rtl/>
              </w:rPr>
              <w:t xml:space="preserve">كامل</w:t>
            </w:r>
          </w:p>
        </w:tc>
        <w:tc>
          <w:tcPr>
            <w:tcW w:type="dxa" w:w="948"/>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center"/>
            </w:pPr>
            <w:r>
              <w:rPr>
                <w:rFonts w:ascii="Noto Naskh Arabic" w:cs="Noto Naskh Arabic" w:eastAsia="Noto Naskh Arabic" w:hAnsi="Noto Naskh Arabic"/>
                <w:b w:val="false"/>
                <w:bCs w:val="false"/>
                <w:i w:val="false"/>
                <w:iCs w:val="false"/>
                <w:color w:val="1C2633"/>
                <w:sz w:val="22"/>
                <w:szCs w:val="22"/>
                <w:rtl/>
              </w:rPr>
              <w:t xml:space="preserve">كامل</w:t>
            </w:r>
          </w:p>
        </w:tc>
        <w:tc>
          <w:tcPr>
            <w:tcW w:type="dxa" w:w="948"/>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center"/>
            </w:pPr>
            <w:r>
              <w:rPr>
                <w:rFonts w:ascii="Noto Naskh Arabic" w:cs="Noto Naskh Arabic" w:eastAsia="Noto Naskh Arabic" w:hAnsi="Noto Naskh Arabic"/>
                <w:b w:val="false"/>
                <w:bCs w:val="false"/>
                <w:i w:val="false"/>
                <w:iCs w:val="false"/>
                <w:color w:val="1C2633"/>
                <w:sz w:val="22"/>
                <w:szCs w:val="22"/>
                <w:rtl/>
              </w:rPr>
              <w:t xml:space="preserve">تخرّج</w:t>
            </w:r>
          </w:p>
        </w:tc>
      </w:tr>
    </w:tbl>
    <w:p>
      <w:pPr>
        <w:bidi/>
        <w:spacing w:after="120" w:before="0" w:line="360"/>
        <w:jc w:val="right"/>
      </w:pPr>
    </w:p>
    <w:p>
      <w:pPr>
        <w:pStyle w:val="Heading2"/>
        <w:bidi/>
        <w:jc w:val="right"/>
      </w:pPr>
      <w:r>
        <w:rPr>
          <w:rFonts w:ascii="Noto Naskh Arabic" w:cs="Noto Naskh Arabic" w:eastAsia="Noto Naskh Arabic" w:hAnsi="Noto Naskh Arabic"/>
          <w:b/>
          <w:bCs/>
          <w:i w:val="false"/>
          <w:iCs w:val="false"/>
          <w:color w:val="1F4E79"/>
          <w:sz w:val="30"/>
          <w:szCs w:val="30"/>
          <w:rtl/>
        </w:rPr>
        <w:t xml:space="preserve">بنية الوحدة الواحدة</w:t>
      </w:r>
    </w:p>
    <w:p>
      <w:pPr>
        <w:bidi/>
        <w:spacing w:after="60" w:before="0"/>
        <w:jc w:val="center"/>
      </w:pPr>
      <w:r>
        <w:drawing>
          <wp:inline distT="0" distB="0" distL="0" distR="0">
            <wp:extent cx="57150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914400"/>
                    </a:xfrm>
                    <a:prstGeom prst="rect">
                      <a:avLst/>
                    </a:prstGeom>
                  </pic:spPr>
                </pic:pic>
              </a:graphicData>
            </a:graphic>
          </wp:inline>
        </w:drawing>
      </w:r>
    </w:p>
    <w:p>
      <w:pPr>
        <w:bidi/>
        <w:spacing w:after="200" w:before="0" w:line="360"/>
        <w:jc w:val="center"/>
      </w:pPr>
      <w:r>
        <w:rPr>
          <w:rFonts w:ascii="Noto Naskh Arabic" w:cs="Noto Naskh Arabic" w:eastAsia="Noto Naskh Arabic" w:hAnsi="Noto Naskh Arabic"/>
          <w:b w:val="false"/>
          <w:bCs w:val="false"/>
          <w:i w:val="false"/>
          <w:iCs w:val="false"/>
          <w:color w:val="5D6A78"/>
          <w:sz w:val="19"/>
          <w:szCs w:val="19"/>
          <w:rtl/>
        </w:rPr>
        <w:t xml:space="preserve">تسير كل وحدة من اليمين إلى اليسار؛ وقسم «السنع والقانون» يظهر حيث تقتضيه مادة الوحدة.</w:t>
      </w:r>
    </w:p>
    <w:p>
      <w:pPr>
        <w:pStyle w:val="Heading2"/>
        <w:bidi/>
        <w:jc w:val="right"/>
      </w:pPr>
      <w:r>
        <w:rPr>
          <w:rFonts w:ascii="Noto Naskh Arabic" w:cs="Noto Naskh Arabic" w:eastAsia="Noto Naskh Arabic" w:hAnsi="Noto Naskh Arabic"/>
          <w:b/>
          <w:bCs/>
          <w:i w:val="false"/>
          <w:iCs w:val="false"/>
          <w:color w:val="1F4E79"/>
          <w:sz w:val="30"/>
          <w:szCs w:val="30"/>
          <w:rtl/>
        </w:rPr>
        <w:t xml:space="preserve">منهجية التقييم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4"/>
        <w:gridCol w:w="3212"/>
        <w:gridCol w:w="3212"/>
      </w:tblGrid>
      <w:tr>
        <w:trPr>
          <w:cantSplit/>
          <w:tblHeader/>
        </w:trPr>
        <w:tc>
          <w:tcPr>
            <w:tcW w:type="dxa" w:w="3214"/>
            <w:tcBorders>
              <w:top w:val="single" w:color="1F4E79" w:sz="4"/>
              <w:left w:val="single" w:color="1F4E79" w:sz="4"/>
              <w:bottom w:val="single" w:color="1F4E79" w:sz="4"/>
              <w:right w:val="single" w:color="1F4E79" w:sz="4"/>
            </w:tcBorders>
            <w:shd w:fill="1F4E79"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FFFFFF"/>
                <w:sz w:val="22"/>
                <w:szCs w:val="22"/>
                <w:rtl/>
              </w:rPr>
              <w:t xml:space="preserve">الأداة</w:t>
            </w:r>
          </w:p>
        </w:tc>
        <w:tc>
          <w:tcPr>
            <w:tcW w:type="dxa" w:w="3212"/>
            <w:tcBorders>
              <w:top w:val="single" w:color="1F4E79" w:sz="4"/>
              <w:left w:val="single" w:color="1F4E79" w:sz="4"/>
              <w:bottom w:val="single" w:color="1F4E79" w:sz="4"/>
              <w:right w:val="single" w:color="1F4E79" w:sz="4"/>
            </w:tcBorders>
            <w:shd w:fill="1F4E79"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FFFFFF"/>
                <w:sz w:val="22"/>
                <w:szCs w:val="22"/>
                <w:rtl/>
              </w:rPr>
              <w:t xml:space="preserve">ما تقيسه</w:t>
            </w:r>
          </w:p>
        </w:tc>
        <w:tc>
          <w:tcPr>
            <w:tcW w:type="dxa" w:w="3212"/>
            <w:tcBorders>
              <w:top w:val="single" w:color="1F4E79" w:sz="4"/>
              <w:left w:val="single" w:color="1F4E79" w:sz="4"/>
              <w:bottom w:val="single" w:color="1F4E79" w:sz="4"/>
              <w:right w:val="single" w:color="1F4E79" w:sz="4"/>
            </w:tcBorders>
            <w:shd w:fill="1F4E79"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FFFFFF"/>
                <w:sz w:val="22"/>
                <w:szCs w:val="22"/>
                <w:rtl/>
              </w:rPr>
              <w:t xml:space="preserve">الوزن المقترح</w:t>
            </w:r>
          </w:p>
        </w:tc>
      </w:tr>
      <w:tr>
        <w:trPr>
          <w:cantSplit/>
          <w:tblHeader w:val="false"/>
        </w:trPr>
        <w:tc>
          <w:tcPr>
            <w:tcW w:type="dxa" w:w="3214"/>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أسئلة الاختيار والصواب والخطأ</w:t>
            </w:r>
          </w:p>
        </w:tc>
        <w:tc>
          <w:tcPr>
            <w:tcW w:type="dxa" w:w="3212"/>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المعرفة بالآداب والمصطلحات</w:t>
            </w:r>
          </w:p>
        </w:tc>
        <w:tc>
          <w:tcPr>
            <w:tcW w:type="dxa" w:w="3212"/>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center"/>
            </w:pPr>
            <w:r>
              <w:rPr>
                <w:rFonts w:ascii="Noto Naskh Arabic" w:cs="Noto Naskh Arabic" w:eastAsia="Noto Naskh Arabic" w:hAnsi="Noto Naskh Arabic"/>
                <w:b w:val="false"/>
                <w:bCs w:val="false"/>
                <w:i w:val="false"/>
                <w:iCs w:val="false"/>
                <w:color w:val="1C2633"/>
                <w:sz w:val="22"/>
                <w:szCs w:val="22"/>
                <w:rtl/>
              </w:rPr>
              <w:t xml:space="preserve">٢٠٪</w:t>
            </w:r>
          </w:p>
        </w:tc>
      </w:tr>
      <w:tr>
        <w:trPr>
          <w:cantSplit/>
          <w:tblHeader w:val="false"/>
        </w:trPr>
        <w:tc>
          <w:tcPr>
            <w:tcW w:type="dxa" w:w="3214"/>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الأسئلة المقالية القصيرة</w:t>
            </w:r>
          </w:p>
        </w:tc>
        <w:tc>
          <w:tcPr>
            <w:tcW w:type="dxa" w:w="3212"/>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فهم العلّة والقيمة</w:t>
            </w:r>
          </w:p>
        </w:tc>
        <w:tc>
          <w:tcPr>
            <w:tcW w:type="dxa" w:w="3212"/>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center"/>
            </w:pPr>
            <w:r>
              <w:rPr>
                <w:rFonts w:ascii="Noto Naskh Arabic" w:cs="Noto Naskh Arabic" w:eastAsia="Noto Naskh Arabic" w:hAnsi="Noto Naskh Arabic"/>
                <w:b w:val="false"/>
                <w:bCs w:val="false"/>
                <w:i w:val="false"/>
                <w:iCs w:val="false"/>
                <w:color w:val="1C2633"/>
                <w:sz w:val="22"/>
                <w:szCs w:val="22"/>
                <w:rtl/>
              </w:rPr>
              <w:t xml:space="preserve">٢٠٪</w:t>
            </w:r>
          </w:p>
        </w:tc>
      </w:tr>
      <w:tr>
        <w:trPr>
          <w:cantSplit/>
          <w:tblHeader w:val="false"/>
        </w:trPr>
        <w:tc>
          <w:tcPr>
            <w:tcW w:type="dxa" w:w="3214"/>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المواقف السلوكية</w:t>
            </w:r>
          </w:p>
        </w:tc>
        <w:tc>
          <w:tcPr>
            <w:tcW w:type="dxa" w:w="3212"/>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حسن التصرف في موقف جديد</w:t>
            </w:r>
          </w:p>
        </w:tc>
        <w:tc>
          <w:tcPr>
            <w:tcW w:type="dxa" w:w="3212"/>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center"/>
            </w:pPr>
            <w:r>
              <w:rPr>
                <w:rFonts w:ascii="Noto Naskh Arabic" w:cs="Noto Naskh Arabic" w:eastAsia="Noto Naskh Arabic" w:hAnsi="Noto Naskh Arabic"/>
                <w:b w:val="false"/>
                <w:bCs w:val="false"/>
                <w:i w:val="false"/>
                <w:iCs w:val="false"/>
                <w:color w:val="1C2633"/>
                <w:sz w:val="22"/>
                <w:szCs w:val="22"/>
                <w:rtl/>
              </w:rPr>
              <w:t xml:space="preserve">٢٠٪</w:t>
            </w:r>
          </w:p>
        </w:tc>
      </w:tr>
      <w:tr>
        <w:trPr>
          <w:cantSplit/>
          <w:tblHeader w:val="false"/>
        </w:trPr>
        <w:tc>
          <w:tcPr>
            <w:tcW w:type="dxa" w:w="3214"/>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مهمة الأداء (تمثيل، ضيافة، مقابلة)</w:t>
            </w:r>
          </w:p>
        </w:tc>
        <w:tc>
          <w:tcPr>
            <w:tcW w:type="dxa" w:w="3212"/>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الممارسة الفعلية</w:t>
            </w:r>
          </w:p>
        </w:tc>
        <w:tc>
          <w:tcPr>
            <w:tcW w:type="dxa" w:w="3212"/>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center"/>
            </w:pPr>
            <w:r>
              <w:rPr>
                <w:rFonts w:ascii="Noto Naskh Arabic" w:cs="Noto Naskh Arabic" w:eastAsia="Noto Naskh Arabic" w:hAnsi="Noto Naskh Arabic"/>
                <w:b w:val="false"/>
                <w:bCs w:val="false"/>
                <w:i w:val="false"/>
                <w:iCs w:val="false"/>
                <w:color w:val="1C2633"/>
                <w:sz w:val="22"/>
                <w:szCs w:val="22"/>
                <w:rtl/>
              </w:rPr>
              <w:t xml:space="preserve">٢٥٪</w:t>
            </w:r>
          </w:p>
        </w:tc>
      </w:tr>
      <w:tr>
        <w:trPr>
          <w:cantSplit/>
          <w:tblHeader w:val="false"/>
        </w:trPr>
        <w:tc>
          <w:tcPr>
            <w:tcW w:type="dxa" w:w="3214"/>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ملف الإنجاز والتقويم الذاتي</w:t>
            </w:r>
          </w:p>
        </w:tc>
        <w:tc>
          <w:tcPr>
            <w:tcW w:type="dxa" w:w="3212"/>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التأمل والتحسّن المستمر</w:t>
            </w:r>
          </w:p>
        </w:tc>
        <w:tc>
          <w:tcPr>
            <w:tcW w:type="dxa" w:w="3212"/>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center"/>
            </w:pPr>
            <w:r>
              <w:rPr>
                <w:rFonts w:ascii="Noto Naskh Arabic" w:cs="Noto Naskh Arabic" w:eastAsia="Noto Naskh Arabic" w:hAnsi="Noto Naskh Arabic"/>
                <w:b w:val="false"/>
                <w:bCs w:val="false"/>
                <w:i w:val="false"/>
                <w:iCs w:val="false"/>
                <w:color w:val="1C2633"/>
                <w:sz w:val="22"/>
                <w:szCs w:val="22"/>
                <w:rtl/>
              </w:rPr>
              <w:t xml:space="preserve">١٥٪</w:t>
            </w:r>
          </w:p>
        </w:tc>
      </w:tr>
    </w:tbl>
    <w:p>
      <w:pPr>
        <w:bidi/>
        <w:spacing w:after="120" w:before="0" w:line="360"/>
        <w:jc w:val="right"/>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FBFAF6" w:sz="4"/>
              <w:left w:val="single" w:color="FBFAF6" w:sz="4"/>
              <w:bottom w:val="single" w:color="FBFAF6" w:sz="4"/>
              <w:right w:val="single" w:color="BFC6CE" w:sz="18"/>
            </w:tcBorders>
            <w:shd w:fill="FBFAF6" w:color="auto" w:val="clear"/>
            <w:tcMar>
              <w:top w:type="dxa" w:w="120"/>
              <w:left w:type="dxa" w:w="200"/>
              <w:bottom w:type="dxa" w:w="120"/>
              <w:right w:type="dxa" w:w="220"/>
            </w:tcMar>
          </w:tcPr>
          <w:p>
            <w:pPr>
              <w:bidi/>
              <w:spacing w:after="60" w:before="0" w:line="360"/>
              <w:jc w:val="right"/>
            </w:pPr>
            <w:r>
              <w:rPr>
                <w:rFonts w:ascii="Noto Naskh Arabic" w:cs="Noto Naskh Arabic" w:eastAsia="Noto Naskh Arabic" w:hAnsi="Noto Naskh Arabic"/>
                <w:b/>
                <w:bCs/>
                <w:i w:val="false"/>
                <w:iCs w:val="false"/>
                <w:color w:val="5D6A78"/>
                <w:sz w:val="20"/>
                <w:szCs w:val="20"/>
                <w:rtl/>
              </w:rPr>
              <w:t xml:space="preserve">تنبيه للمعلم</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السنع يُقاس بالسلوك قبل الورقة. لا يُحرج الطالب أمام زملائه إن أخطأ في أدب ما؛ فالتصويب الهادئ نفسه من السنع.</w:t>
            </w:r>
          </w:p>
        </w:tc>
      </w:tr>
    </w:tbl>
    <w:p>
      <w:pPr>
        <w:pageBreakBefore/>
        <w:bidi/>
        <w:spacing w:after="120" w:before="0" w:line="360"/>
        <w:jc w:val="right"/>
      </w:pPr>
      <w:r>
        <w:rPr>
          <w:rFonts w:ascii="Noto Naskh Arabic" w:cs="Noto Naskh Arabic" w:eastAsia="Noto Naskh Arabic" w:hAnsi="Noto Naskh Arabic"/>
          <w:b/>
          <w:bCs/>
          <w:i w:val="false"/>
          <w:iCs w:val="false"/>
          <w:color w:val="B8860B"/>
          <w:sz w:val="22"/>
          <w:szCs w:val="22"/>
          <w:rtl/>
        </w:rPr>
        <w:t xml:space="preserve">١ · الوحدة الأولى · وحدة تأسيسية مضافة</w:t>
      </w:r>
    </w:p>
    <w:p>
      <w:pPr>
        <w:pStyle w:val="Heading1"/>
        <w:bidi/>
        <w:jc w:val="right"/>
      </w:pPr>
      <w:r>
        <w:rPr>
          <w:rFonts w:ascii="Noto Naskh Arabic" w:cs="Noto Naskh Arabic" w:eastAsia="Noto Naskh Arabic" w:hAnsi="Noto Naskh Arabic"/>
          <w:b/>
          <w:bCs/>
          <w:i w:val="false"/>
          <w:iCs w:val="false"/>
          <w:color w:val="1F4E79"/>
          <w:sz w:val="40"/>
          <w:szCs w:val="40"/>
          <w:rtl/>
        </w:rPr>
        <w:t xml:space="preserve">السنع: المفهوم والجذور والهوية</w:t>
      </w:r>
    </w:p>
    <w:p>
      <w:pPr>
        <w:bidi/>
        <w:spacing w:after="120" w:before="0" w:line="360"/>
        <w:jc w:val="right"/>
      </w:pPr>
      <w:r>
        <w:rPr>
          <w:rFonts w:ascii="Noto Naskh Arabic" w:cs="Noto Naskh Arabic" w:eastAsia="Noto Naskh Arabic" w:hAnsi="Noto Naskh Arabic"/>
          <w:b w:val="false"/>
          <w:bCs w:val="false"/>
          <w:i w:val="false"/>
          <w:iCs w:val="false"/>
          <w:color w:val="5D6A78"/>
          <w:sz w:val="26"/>
          <w:szCs w:val="26"/>
          <w:rtl/>
        </w:rPr>
        <w:t xml:space="preserve">ما السنع؟ ومن أين جاء؟ ولماذا نتعلّمه في المدرسة بعد أن كان يُتعلَّم في المجلس؟</w:t>
      </w:r>
    </w:p>
    <w:p>
      <w:pPr>
        <w:pStyle w:val="Heading2"/>
        <w:bidi/>
        <w:jc w:val="right"/>
      </w:pPr>
      <w:r>
        <w:rPr>
          <w:rFonts w:ascii="Noto Naskh Arabic" w:cs="Noto Naskh Arabic" w:eastAsia="Noto Naskh Arabic" w:hAnsi="Noto Naskh Arabic"/>
          <w:b/>
          <w:bCs/>
          <w:i w:val="false"/>
          <w:iCs w:val="false"/>
          <w:color w:val="1F4E79"/>
          <w:sz w:val="30"/>
          <w:szCs w:val="30"/>
          <w:rtl/>
        </w:rPr>
        <w:t xml:space="preserve">نواتج التعلّم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4"/>
        <w:gridCol w:w="3212"/>
        <w:gridCol w:w="3212"/>
      </w:tblGrid>
      <w:tr>
        <w:trPr>
          <w:cantSplit/>
        </w:trPr>
        <w:tc>
          <w:tcPr>
            <w:tcW w:type="dxa" w:w="3214"/>
            <w:tcBorders>
              <w:top w:val="single" w:color="DFE3E8" w:sz="4"/>
              <w:left w:val="single" w:color="DFE3E8" w:sz="4"/>
              <w:bottom w:val="single" w:color="DFE3E8" w:sz="4"/>
              <w:right w:val="single" w:color="DFE3E8" w:sz="4"/>
            </w:tcBorders>
            <w:tcMar>
              <w:top w:type="dxa" w:w="100"/>
              <w:left w:type="dxa" w:w="120"/>
              <w:bottom w:type="dxa" w:w="100"/>
              <w:right w:type="dxa" w:w="140"/>
            </w:tcMar>
          </w:tcPr>
          <w:p>
            <w:pPr>
              <w:bidi/>
              <w:spacing w:after="40" w:before="0" w:line="360"/>
              <w:jc w:val="right"/>
            </w:pPr>
            <w:r>
              <w:rPr>
                <w:rFonts w:ascii="Noto Naskh Arabic" w:cs="Noto Naskh Arabic" w:eastAsia="Noto Naskh Arabic" w:hAnsi="Noto Naskh Arabic"/>
                <w:b/>
                <w:bCs/>
                <w:i w:val="false"/>
                <w:iCs w:val="false"/>
                <w:color w:val="1F4E79"/>
                <w:sz w:val="22"/>
                <w:szCs w:val="22"/>
                <w:rtl/>
              </w:rPr>
              <w:t xml:space="preserve">المستوى الأول (٦–٧)</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يعرّف السنع بلغة بسيطة.</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يذكر ثلاثة أمثلة لسلوك سنيع من حياته.</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يعدّد مصادر السنع الثلاثة.</w:t>
            </w:r>
          </w:p>
        </w:tc>
        <w:tc>
          <w:tcPr>
            <w:tcW w:type="dxa" w:w="3212"/>
            <w:tcBorders>
              <w:top w:val="single" w:color="DFE3E8" w:sz="4"/>
              <w:left w:val="single" w:color="DFE3E8" w:sz="4"/>
              <w:bottom w:val="single" w:color="DFE3E8" w:sz="4"/>
              <w:right w:val="single" w:color="DFE3E8" w:sz="4"/>
            </w:tcBorders>
            <w:tcMar>
              <w:top w:type="dxa" w:w="100"/>
              <w:left w:type="dxa" w:w="120"/>
              <w:bottom w:type="dxa" w:w="100"/>
              <w:right w:type="dxa" w:w="140"/>
            </w:tcMar>
          </w:tcPr>
          <w:p>
            <w:pPr>
              <w:bidi/>
              <w:spacing w:after="40" w:before="0" w:line="360"/>
              <w:jc w:val="right"/>
            </w:pPr>
            <w:r>
              <w:rPr>
                <w:rFonts w:ascii="Noto Naskh Arabic" w:cs="Noto Naskh Arabic" w:eastAsia="Noto Naskh Arabic" w:hAnsi="Noto Naskh Arabic"/>
                <w:b/>
                <w:bCs/>
                <w:i w:val="false"/>
                <w:iCs w:val="false"/>
                <w:color w:val="1F4E79"/>
                <w:sz w:val="22"/>
                <w:szCs w:val="22"/>
                <w:rtl/>
              </w:rPr>
              <w:t xml:space="preserve">المستوى الثاني (٨–٩)</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يربط السنع بأصله اللغوي.</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يفسّر دور المجلس في نقل السنع.</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يميّز بين السنع والمجاملة الشكلية.</w:t>
            </w:r>
          </w:p>
        </w:tc>
        <w:tc>
          <w:tcPr>
            <w:tcW w:type="dxa" w:w="3212"/>
            <w:tcBorders>
              <w:top w:val="single" w:color="DFE3E8" w:sz="4"/>
              <w:left w:val="single" w:color="DFE3E8" w:sz="4"/>
              <w:bottom w:val="single" w:color="DFE3E8" w:sz="4"/>
              <w:right w:val="single" w:color="DFE3E8" w:sz="4"/>
            </w:tcBorders>
            <w:tcMar>
              <w:top w:type="dxa" w:w="100"/>
              <w:left w:type="dxa" w:w="120"/>
              <w:bottom w:type="dxa" w:w="100"/>
              <w:right w:type="dxa" w:w="140"/>
            </w:tcMar>
          </w:tcPr>
          <w:p>
            <w:pPr>
              <w:bidi/>
              <w:spacing w:after="40" w:before="0" w:line="360"/>
              <w:jc w:val="right"/>
            </w:pPr>
            <w:r>
              <w:rPr>
                <w:rFonts w:ascii="Noto Naskh Arabic" w:cs="Noto Naskh Arabic" w:eastAsia="Noto Naskh Arabic" w:hAnsi="Noto Naskh Arabic"/>
                <w:b/>
                <w:bCs/>
                <w:i w:val="false"/>
                <w:iCs w:val="false"/>
                <w:color w:val="1F4E79"/>
                <w:sz w:val="22"/>
                <w:szCs w:val="22"/>
                <w:rtl/>
              </w:rPr>
              <w:t xml:space="preserve">المستوى الثالث (١٠–١٢)</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يحلّل السنع بوصفه رأس مال اجتماعياً.</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يناقش تحديات انتقال السنع بين الأجيال.</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يربطه بالهوية الوطنية وبرامج الدولة.</w:t>
            </w:r>
          </w:p>
        </w:tc>
      </w:tr>
    </w:tbl>
    <w:p>
      <w:pPr>
        <w:bidi/>
        <w:spacing w:after="120" w:before="0" w:line="360"/>
        <w:jc w:val="right"/>
      </w:pPr>
    </w:p>
    <w:p>
      <w:pPr>
        <w:pStyle w:val="Heading2"/>
        <w:bidi/>
        <w:jc w:val="right"/>
      </w:pPr>
      <w:r>
        <w:rPr>
          <w:rFonts w:ascii="Noto Naskh Arabic" w:cs="Noto Naskh Arabic" w:eastAsia="Noto Naskh Arabic" w:hAnsi="Noto Naskh Arabic"/>
          <w:b/>
          <w:bCs/>
          <w:i w:val="false"/>
          <w:iCs w:val="false"/>
          <w:color w:val="1F4E79"/>
          <w:sz w:val="30"/>
          <w:szCs w:val="30"/>
          <w:rtl/>
        </w:rPr>
        <w:t xml:space="preserve">الدرس الأول: ما السنع؟</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السنع في لهجة أهل الإمارات هو حُسن السلوك وحُسن التصرف في التعامل مع الناس: كيف تدخل المجلس، وكيف تُسلّم، وكيف تُكرم ضيفك، وكيف تخاطب الكبير، وكيف تواسي المصاب. فإذا قيل «فلان سنيع» فالمراد أنه مهذّب يعرف الأصول، وإذا قيل «ما فيه سنع» فالمراد أنه يجهل آداب التعامل أو يتجاوزها.</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وللكلمة جذر فصيح؛ فالسنيع في معاجم العربية هو الحَسَن الجميل. فالسنع في أصله جمالٌ، لكنه جمال الفعل والمعاملة لا جمال الصورة وحدها.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EAF1F8" w:sz="4"/>
              <w:left w:val="single" w:color="EAF1F8" w:sz="4"/>
              <w:bottom w:val="single" w:color="EAF1F8" w:sz="4"/>
              <w:right w:val="single" w:color="1F4E79" w:sz="18"/>
            </w:tcBorders>
            <w:shd w:fill="EAF1F8" w:color="auto" w:val="clear"/>
            <w:tcMar>
              <w:top w:type="dxa" w:w="120"/>
              <w:left w:type="dxa" w:w="200"/>
              <w:bottom w:type="dxa" w:w="120"/>
              <w:right w:type="dxa" w:w="220"/>
            </w:tcMar>
          </w:tcPr>
          <w:p>
            <w:pPr>
              <w:bidi/>
              <w:spacing w:after="60" w:before="0" w:line="360"/>
              <w:jc w:val="right"/>
            </w:pPr>
            <w:r>
              <w:rPr>
                <w:rFonts w:ascii="Noto Naskh Arabic" w:cs="Noto Naskh Arabic" w:eastAsia="Noto Naskh Arabic" w:hAnsi="Noto Naskh Arabic"/>
                <w:b/>
                <w:bCs/>
                <w:i w:val="false"/>
                <w:iCs w:val="false"/>
                <w:color w:val="1F4E79"/>
                <w:sz w:val="20"/>
                <w:szCs w:val="20"/>
                <w:rtl/>
              </w:rPr>
              <w:t xml:space="preserve">من اللغة</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«السَّنِيع: الحَسَن». نقله أبو عبيد عن أبي عمرو الشيباني، وأورده الأزهري في «تهذيب اللغة» في مادة (سنع). وفي «الجيم» لأبي عمرو: «السنيعة: الناقة الحسنة».</w:t>
            </w:r>
          </w:p>
          <w:p>
            <w:pPr>
              <w:bidi/>
              <w:spacing w:after="120" w:before="0" w:line="360"/>
              <w:jc w:val="right"/>
            </w:pPr>
            <w:r>
              <w:rPr>
                <w:rFonts w:ascii="Noto Naskh Arabic" w:cs="Noto Naskh Arabic" w:eastAsia="Noto Naskh Arabic" w:hAnsi="Noto Naskh Arabic"/>
                <w:b w:val="false"/>
                <w:bCs w:val="false"/>
                <w:i w:val="false"/>
                <w:iCs w:val="false"/>
                <w:color w:val="5D6A78"/>
                <w:sz w:val="20"/>
                <w:szCs w:val="20"/>
                <w:rtl/>
              </w:rPr>
              <w:t xml:space="preserve">أبو عمرو الشيباني (ت ٢٠٦هـ)، الجيم ٢/١٠٥؛ أبو عبيد القاسم بن سلّام (ت ٢٢٤هـ)، الغريب المصنَّف ١/٥٢؛ الأزهري (ت ٣٧٠هـ)، تهذيب اللغة، مادة «سنع».</w:t>
            </w:r>
          </w:p>
        </w:tc>
      </w:tr>
    </w:tbl>
    <w:p>
      <w:pPr>
        <w:bidi/>
        <w:spacing w:after="120" w:before="0" w:line="360"/>
        <w:jc w:val="right"/>
      </w:pPr>
    </w:p>
    <w:p>
      <w:pPr>
        <w:pStyle w:val="Heading2"/>
        <w:bidi/>
        <w:jc w:val="right"/>
      </w:pPr>
      <w:r>
        <w:rPr>
          <w:rFonts w:ascii="Noto Naskh Arabic" w:cs="Noto Naskh Arabic" w:eastAsia="Noto Naskh Arabic" w:hAnsi="Noto Naskh Arabic"/>
          <w:b/>
          <w:bCs/>
          <w:i w:val="false"/>
          <w:iCs w:val="false"/>
          <w:color w:val="1F4E79"/>
          <w:sz w:val="30"/>
          <w:szCs w:val="30"/>
          <w:rtl/>
        </w:rPr>
        <w:t xml:space="preserve">الدرس الثاني: مصادر السنع</w:t>
      </w:r>
    </w:p>
    <w:p>
      <w:pPr>
        <w:bidi/>
        <w:spacing w:after="60" w:before="0"/>
        <w:jc w:val="center"/>
      </w:pPr>
      <w:r>
        <w:drawing>
          <wp:inline distT="0" distB="0" distL="0" distR="0">
            <wp:extent cx="5715000" cy="2181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181225"/>
                    </a:xfrm>
                    <a:prstGeom prst="rect">
                      <a:avLst/>
                    </a:prstGeom>
                  </pic:spPr>
                </pic:pic>
              </a:graphicData>
            </a:graphic>
          </wp:inline>
        </w:drawing>
      </w:r>
    </w:p>
    <w:p>
      <w:pPr>
        <w:bidi/>
        <w:spacing w:after="200" w:before="0" w:line="360"/>
        <w:jc w:val="center"/>
      </w:pPr>
      <w:r>
        <w:rPr>
          <w:rFonts w:ascii="Noto Naskh Arabic" w:cs="Noto Naskh Arabic" w:eastAsia="Noto Naskh Arabic" w:hAnsi="Noto Naskh Arabic"/>
          <w:b w:val="false"/>
          <w:bCs w:val="false"/>
          <w:i w:val="false"/>
          <w:iCs w:val="false"/>
          <w:color w:val="5D6A78"/>
          <w:sz w:val="19"/>
          <w:szCs w:val="19"/>
          <w:rtl/>
        </w:rPr>
        <w:t xml:space="preserve">شكل ١: يتغذّى السنع من ثلاثة منابع؛ والقانون يحمي كثيراً من قيمه.</w:t>
      </w:r>
    </w:p>
    <w:p>
      <w:pPr>
        <w:bidi/>
        <w:spacing w:after="120" w:before="0" w:line="360"/>
        <w:jc w:val="right"/>
      </w:pPr>
      <w:r>
        <w:rPr>
          <w:rFonts w:ascii="Noto Naskh Arabic" w:cs="Noto Naskh Arabic" w:eastAsia="Noto Naskh Arabic" w:hAnsi="Noto Naskh Arabic"/>
          <w:b/>
          <w:bCs/>
          <w:i w:val="false"/>
          <w:iCs w:val="false"/>
          <w:color w:val="1C2633"/>
          <w:sz w:val="24"/>
          <w:szCs w:val="24"/>
          <w:rtl/>
        </w:rPr>
        <w:t xml:space="preserve">الدين:</w:t>
      </w:r>
      <w:r>
        <w:rPr>
          <w:rFonts w:ascii="Noto Naskh Arabic" w:cs="Noto Naskh Arabic" w:eastAsia="Noto Naskh Arabic" w:hAnsi="Noto Naskh Arabic"/>
          <w:b w:val="false"/>
          <w:bCs w:val="false"/>
          <w:i w:val="false"/>
          <w:iCs w:val="false"/>
          <w:color w:val="1C2633"/>
          <w:sz w:val="24"/>
          <w:szCs w:val="24"/>
          <w:rtl/>
        </w:rPr>
        <w:t xml:space="preserve"> أصل كثير من آداب السنع، كالبدء باليمين، وإفشاء السلام، وإكرام الضيف، وبرّ الوالدين، وحفظ حق الجار.</w:t>
      </w:r>
    </w:p>
    <w:p>
      <w:pPr>
        <w:bidi/>
        <w:spacing w:after="120" w:before="0" w:line="360"/>
        <w:jc w:val="right"/>
      </w:pPr>
      <w:r>
        <w:rPr>
          <w:rFonts w:ascii="Noto Naskh Arabic" w:cs="Noto Naskh Arabic" w:eastAsia="Noto Naskh Arabic" w:hAnsi="Noto Naskh Arabic"/>
          <w:b/>
          <w:bCs/>
          <w:i w:val="false"/>
          <w:iCs w:val="false"/>
          <w:color w:val="1C2633"/>
          <w:sz w:val="24"/>
          <w:szCs w:val="24"/>
          <w:rtl/>
        </w:rPr>
        <w:t xml:space="preserve">العُرف:</w:t>
      </w:r>
      <w:r>
        <w:rPr>
          <w:rFonts w:ascii="Noto Naskh Arabic" w:cs="Noto Naskh Arabic" w:eastAsia="Noto Naskh Arabic" w:hAnsi="Noto Naskh Arabic"/>
          <w:b w:val="false"/>
          <w:bCs w:val="false"/>
          <w:i w:val="false"/>
          <w:iCs w:val="false"/>
          <w:color w:val="1C2633"/>
          <w:sz w:val="24"/>
          <w:szCs w:val="24"/>
          <w:rtl/>
        </w:rPr>
        <w:t xml:space="preserve"> ما تعارف عليه أهل البلاد وتوارثوه، كترتيب تقديم القهوة، وهزّ الفنجان علامةً على الاكتفاء، وتقديم العود في ختام المجلس.</w:t>
      </w:r>
    </w:p>
    <w:p>
      <w:pPr>
        <w:bidi/>
        <w:spacing w:after="120" w:before="0" w:line="360"/>
        <w:jc w:val="right"/>
      </w:pPr>
      <w:r>
        <w:rPr>
          <w:rFonts w:ascii="Noto Naskh Arabic" w:cs="Noto Naskh Arabic" w:eastAsia="Noto Naskh Arabic" w:hAnsi="Noto Naskh Arabic"/>
          <w:b/>
          <w:bCs/>
          <w:i w:val="false"/>
          <w:iCs w:val="false"/>
          <w:color w:val="1C2633"/>
          <w:sz w:val="24"/>
          <w:szCs w:val="24"/>
          <w:rtl/>
        </w:rPr>
        <w:t xml:space="preserve">البيئة:</w:t>
      </w:r>
      <w:r>
        <w:rPr>
          <w:rFonts w:ascii="Noto Naskh Arabic" w:cs="Noto Naskh Arabic" w:eastAsia="Noto Naskh Arabic" w:hAnsi="Noto Naskh Arabic"/>
          <w:b w:val="false"/>
          <w:bCs w:val="false"/>
          <w:i w:val="false"/>
          <w:iCs w:val="false"/>
          <w:color w:val="1C2633"/>
          <w:sz w:val="24"/>
          <w:szCs w:val="24"/>
          <w:rtl/>
        </w:rPr>
        <w:t xml:space="preserve"> فقد صنعت حياة البحر والغوص والصحراء والجبل أخلاق الصبر والتعاون والفزعة، وعلّمت الناس ألّا يُسرفوا في نعمة شحيحة.</w:t>
      </w:r>
    </w:p>
    <w:p>
      <w:pPr>
        <w:pStyle w:val="Heading2"/>
        <w:bidi/>
        <w:jc w:val="right"/>
      </w:pPr>
      <w:r>
        <w:rPr>
          <w:rFonts w:ascii="Noto Naskh Arabic" w:cs="Noto Naskh Arabic" w:eastAsia="Noto Naskh Arabic" w:hAnsi="Noto Naskh Arabic"/>
          <w:b/>
          <w:bCs/>
          <w:i w:val="false"/>
          <w:iCs w:val="false"/>
          <w:color w:val="1F4E79"/>
          <w:sz w:val="30"/>
          <w:szCs w:val="30"/>
          <w:rtl/>
        </w:rPr>
        <w:t xml:space="preserve">الدرس الثالث: المجلس مدرسة السنع</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لم يكن للسنع كتاب يُقرأ؛ كان الصبي يرافق أباه إلى المجلس فيرى كيف يُستقبَل الضيف، وكيف يُصبّ الفنجان، وكيف يُسكت الكبير مجلساً بكلمة. وكانت الفتاة تتعلّم مثل ذلك في مجالس النساء وفي بيت جدتها. فالتعلّم كان بالمشاهدة، ثم بالمشاركة، ثم بالتكليف.</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وقد سجّلت منظمة اليونسكو «المجالس: فضاءً ثقافياً واجتماعياً» و«القهوة العربية: رمزاً للكرم» في القائمة التمثيلية للتراث الثقافي غير المادي للبشرية عام ٢٠١٥، في ملفين مشتركين قدّمتهما الإمارات مع المملكة العربية السعودية وسلطنة عُمان ودولة قطر. وهذا اعتراف عالمي بأن ما يجري في مجالسنا تراثٌ إنساني يستحق الصون.</w:t>
      </w:r>
    </w:p>
    <w:p>
      <w:pPr>
        <w:pStyle w:val="Heading2"/>
        <w:bidi/>
        <w:jc w:val="right"/>
      </w:pPr>
      <w:r>
        <w:rPr>
          <w:rFonts w:ascii="Noto Naskh Arabic" w:cs="Noto Naskh Arabic" w:eastAsia="Noto Naskh Arabic" w:hAnsi="Noto Naskh Arabic"/>
          <w:b/>
          <w:bCs/>
          <w:i w:val="false"/>
          <w:iCs w:val="false"/>
          <w:color w:val="1F4E79"/>
          <w:sz w:val="30"/>
          <w:szCs w:val="30"/>
          <w:rtl/>
        </w:rPr>
        <w:t xml:space="preserve">الدرس الرابع: السنع والهوية الوطنية</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أطلقت وزارة التربية والتعليم برنامج «السنع الإماراتي» في مارس ٢٠٢٢ ليشمل الحلقات الدراسية الثلاث في المدارس الحكومية والخاصة، بالتعاون مع مؤسسات تراثية منها مركز حمدان بن محمد لإحياء التراث. وأُعلن عام ٢٠٢٥ «عام المجتمع» تحت شعار «يداً بيد»، ثم عام ٢٠٢٦ «عام الأسرة». وكلها مبادرات تؤكد أن السنع ليس ماضياً يُحكى، بل أساسٌ لمجتمع متماسك اليوم.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dashed" w:color="B8860B" w:sz="6"/>
              <w:left w:val="dashed" w:color="B8860B" w:sz="6"/>
              <w:bottom w:val="dashed" w:color="B8860B" w:sz="6"/>
              <w:right w:val="dashed" w:color="B8860B" w:sz="6"/>
            </w:tcBorders>
            <w:shd w:fill="FFFFFF" w:color="auto" w:val="clear"/>
            <w:tcMar>
              <w:top w:type="dxa" w:w="120"/>
              <w:left w:type="dxa" w:w="200"/>
              <w:bottom w:type="dxa" w:w="120"/>
              <w:right w:type="dxa" w:w="220"/>
            </w:tcMar>
          </w:tcPr>
          <w:p>
            <w:pPr>
              <w:bidi/>
              <w:spacing w:after="60" w:before="0" w:line="360"/>
              <w:jc w:val="right"/>
            </w:pPr>
            <w:r>
              <w:rPr>
                <w:rFonts w:ascii="Noto Naskh Arabic" w:cs="Noto Naskh Arabic" w:eastAsia="Noto Naskh Arabic" w:hAnsi="Noto Naskh Arabic"/>
                <w:b/>
                <w:bCs/>
                <w:i w:val="false"/>
                <w:iCs w:val="false"/>
                <w:color w:val="B8860B"/>
                <w:sz w:val="20"/>
                <w:szCs w:val="20"/>
                <w:rtl/>
              </w:rPr>
              <w:t xml:space="preserve">نشاط صفي · جميع المستويات</w:t>
            </w:r>
          </w:p>
          <w:p>
            <w:pPr>
              <w:bidi/>
              <w:spacing w:after="120" w:before="0" w:line="360"/>
              <w:jc w:val="right"/>
            </w:pPr>
            <w:r>
              <w:rPr>
                <w:rFonts w:ascii="Noto Naskh Arabic" w:cs="Noto Naskh Arabic" w:eastAsia="Noto Naskh Arabic" w:hAnsi="Noto Naskh Arabic"/>
                <w:b/>
                <w:bCs/>
                <w:i w:val="false"/>
                <w:iCs w:val="false"/>
                <w:color w:val="1C2633"/>
                <w:sz w:val="24"/>
                <w:szCs w:val="24"/>
                <w:rtl/>
              </w:rPr>
              <w:t xml:space="preserve">شجرة السنع في بيتي:</w:t>
            </w:r>
            <w:r>
              <w:rPr>
                <w:rFonts w:ascii="Noto Naskh Arabic" w:cs="Noto Naskh Arabic" w:eastAsia="Noto Naskh Arabic" w:hAnsi="Noto Naskh Arabic"/>
                <w:b w:val="false"/>
                <w:bCs w:val="false"/>
                <w:i w:val="false"/>
                <w:iCs w:val="false"/>
                <w:color w:val="1C2633"/>
                <w:sz w:val="24"/>
                <w:szCs w:val="24"/>
                <w:rtl/>
              </w:rPr>
              <w:t xml:space="preserve"> يسأل الطالب أحد كبار أسرته عن ثلاثة آداب تعلّمها في صغره ولم تعد شائعة اليوم، ويدوّنها مع اسم الراوي وصلته به. المستوى الثالث يضيف: لماذا تراجع هذا الأدب في رأي الراوي؟</w:t>
            </w:r>
          </w:p>
        </w:tc>
      </w:tr>
    </w:tbl>
    <w:p>
      <w:pPr>
        <w:bidi/>
        <w:spacing w:after="120" w:before="0" w:line="360"/>
        <w:jc w:val="right"/>
      </w:pPr>
    </w:p>
    <w:p>
      <w:pPr>
        <w:pBdr>
          <w:top w:val="single" w:color="B8860B" w:sz="18" w:space="6"/>
        </w:pBdr>
        <w:bidi/>
        <w:spacing w:after="120" w:before="200" w:line="360"/>
        <w:jc w:val="right"/>
      </w:pPr>
    </w:p>
    <w:p>
      <w:pPr>
        <w:pStyle w:val="Heading2"/>
        <w:bidi/>
        <w:jc w:val="right"/>
      </w:pPr>
      <w:r>
        <w:rPr>
          <w:rFonts w:ascii="Noto Naskh Arabic" w:cs="Noto Naskh Arabic" w:eastAsia="Noto Naskh Arabic" w:hAnsi="Noto Naskh Arabic"/>
          <w:b/>
          <w:bCs/>
          <w:i w:val="false"/>
          <w:iCs w:val="false"/>
          <w:color w:val="1F4E79"/>
          <w:sz w:val="30"/>
          <w:szCs w:val="30"/>
          <w:rtl/>
        </w:rPr>
        <w:t xml:space="preserve">المراجعة والتقييم</w:t>
      </w:r>
    </w:p>
    <w:p>
      <w:pPr>
        <w:pStyle w:val="Heading3"/>
        <w:bidi/>
        <w:jc w:val="right"/>
      </w:pPr>
      <w:r>
        <w:rPr>
          <w:rFonts w:ascii="Noto Naskh Arabic" w:cs="Noto Naskh Arabic" w:eastAsia="Noto Naskh Arabic" w:hAnsi="Noto Naskh Arabic"/>
          <w:b/>
          <w:bCs/>
          <w:i w:val="false"/>
          <w:iCs w:val="false"/>
          <w:color w:val="1F4E79"/>
          <w:sz w:val="26"/>
          <w:szCs w:val="26"/>
          <w:rtl/>
        </w:rPr>
        <w:t xml:space="preserve">أولاً: اختر الإجابة الصحيحة</w:t>
      </w:r>
    </w:p>
    <w:p>
      <w:pPr>
        <w:pStyle w:val="ListParagraph"/>
        <w:numPr>
          <w:ilvl w:val="0"/>
          <w:numId w:val="3"/>
        </w:numPr>
        <w:bidi/>
        <w:spacing w:after="20" w:line="340"/>
        <w:jc w:val="right"/>
      </w:pPr>
      <w:r>
        <w:rPr>
          <w:rFonts w:ascii="Noto Naskh Arabic" w:cs="Noto Naskh Arabic" w:eastAsia="Noto Naskh Arabic" w:hAnsi="Noto Naskh Arabic"/>
          <w:b w:val="false"/>
          <w:bCs w:val="false"/>
          <w:i w:val="false"/>
          <w:iCs w:val="false"/>
          <w:color w:val="1C2633"/>
          <w:sz w:val="24"/>
          <w:szCs w:val="24"/>
          <w:rtl/>
        </w:rPr>
        <w:t xml:space="preserve">السنيع في معاجم اللغة العربية معناه:</w:t>
      </w:r>
    </w:p>
    <w:p>
      <w:pPr>
        <w:bidi/>
        <w:spacing w:after="100" w:before="0" w:line="360"/>
        <w:ind w:right="720"/>
        <w:jc w:val="right"/>
      </w:pPr>
      <w:r>
        <w:rPr>
          <w:rFonts w:ascii="Noto Naskh Arabic" w:cs="Noto Naskh Arabic" w:eastAsia="Noto Naskh Arabic" w:hAnsi="Noto Naskh Arabic"/>
          <w:b w:val="false"/>
          <w:bCs w:val="false"/>
          <w:i w:val="false"/>
          <w:iCs w:val="false"/>
          <w:color w:val="1C2633"/>
          <w:sz w:val="22"/>
          <w:szCs w:val="22"/>
          <w:rtl/>
        </w:rPr>
        <w:t xml:space="preserve">أ) الكثير     ب) الحسن     ج) الصامت     د) القديم</w:t>
      </w:r>
    </w:p>
    <w:p>
      <w:pPr>
        <w:pStyle w:val="ListParagraph"/>
        <w:numPr>
          <w:ilvl w:val="0"/>
          <w:numId w:val="3"/>
        </w:numPr>
        <w:bidi/>
        <w:spacing w:after="20" w:line="340"/>
        <w:jc w:val="right"/>
      </w:pPr>
      <w:r>
        <w:rPr>
          <w:rFonts w:ascii="Noto Naskh Arabic" w:cs="Noto Naskh Arabic" w:eastAsia="Noto Naskh Arabic" w:hAnsi="Noto Naskh Arabic"/>
          <w:b w:val="false"/>
          <w:bCs w:val="false"/>
          <w:i w:val="false"/>
          <w:iCs w:val="false"/>
          <w:color w:val="1C2633"/>
          <w:sz w:val="24"/>
          <w:szCs w:val="24"/>
          <w:rtl/>
        </w:rPr>
        <w:t xml:space="preserve">من المصادر الثلاثة للسنع:</w:t>
      </w:r>
    </w:p>
    <w:p>
      <w:pPr>
        <w:bidi/>
        <w:spacing w:after="100" w:before="0" w:line="360"/>
        <w:ind w:right="720"/>
        <w:jc w:val="right"/>
      </w:pPr>
      <w:r>
        <w:rPr>
          <w:rFonts w:ascii="Noto Naskh Arabic" w:cs="Noto Naskh Arabic" w:eastAsia="Noto Naskh Arabic" w:hAnsi="Noto Naskh Arabic"/>
          <w:b w:val="false"/>
          <w:bCs w:val="false"/>
          <w:i w:val="false"/>
          <w:iCs w:val="false"/>
          <w:color w:val="1C2633"/>
          <w:sz w:val="22"/>
          <w:szCs w:val="22"/>
          <w:rtl/>
        </w:rPr>
        <w:t xml:space="preserve">أ) الموضة     ب) العُرف     ج) الإعلان     د) الألعاب</w:t>
      </w:r>
    </w:p>
    <w:p>
      <w:pPr>
        <w:pStyle w:val="ListParagraph"/>
        <w:numPr>
          <w:ilvl w:val="0"/>
          <w:numId w:val="3"/>
        </w:numPr>
        <w:bidi/>
        <w:spacing w:after="20" w:line="340"/>
        <w:jc w:val="right"/>
      </w:pPr>
      <w:r>
        <w:rPr>
          <w:rFonts w:ascii="Noto Naskh Arabic" w:cs="Noto Naskh Arabic" w:eastAsia="Noto Naskh Arabic" w:hAnsi="Noto Naskh Arabic"/>
          <w:b w:val="false"/>
          <w:bCs w:val="false"/>
          <w:i w:val="false"/>
          <w:iCs w:val="false"/>
          <w:color w:val="1C2633"/>
          <w:sz w:val="24"/>
          <w:szCs w:val="24"/>
          <w:rtl/>
        </w:rPr>
        <w:t xml:space="preserve">سجّلت اليونسكو المجالس في قائمة التراث غير المادي عام:</w:t>
      </w:r>
    </w:p>
    <w:p>
      <w:pPr>
        <w:bidi/>
        <w:spacing w:after="100" w:before="0" w:line="360"/>
        <w:ind w:right="720"/>
        <w:jc w:val="right"/>
      </w:pPr>
      <w:r>
        <w:rPr>
          <w:rFonts w:ascii="Noto Naskh Arabic" w:cs="Noto Naskh Arabic" w:eastAsia="Noto Naskh Arabic" w:hAnsi="Noto Naskh Arabic"/>
          <w:b w:val="false"/>
          <w:bCs w:val="false"/>
          <w:i w:val="false"/>
          <w:iCs w:val="false"/>
          <w:color w:val="1C2633"/>
          <w:sz w:val="22"/>
          <w:szCs w:val="22"/>
          <w:rtl/>
        </w:rPr>
        <w:t xml:space="preserve">أ) ٢٠٠٥     ب) ٢٠١٠     ج) ٢٠١٥     د) ٢٠٢٢</w:t>
      </w:r>
    </w:p>
    <w:p>
      <w:pPr>
        <w:pStyle w:val="ListParagraph"/>
        <w:numPr>
          <w:ilvl w:val="0"/>
          <w:numId w:val="3"/>
        </w:numPr>
        <w:bidi/>
        <w:spacing w:after="20" w:line="340"/>
        <w:jc w:val="right"/>
      </w:pPr>
      <w:r>
        <w:rPr>
          <w:rFonts w:ascii="Noto Naskh Arabic" w:cs="Noto Naskh Arabic" w:eastAsia="Noto Naskh Arabic" w:hAnsi="Noto Naskh Arabic"/>
          <w:b w:val="false"/>
          <w:bCs w:val="false"/>
          <w:i w:val="false"/>
          <w:iCs w:val="false"/>
          <w:color w:val="1C2633"/>
          <w:sz w:val="24"/>
          <w:szCs w:val="24"/>
          <w:rtl/>
        </w:rPr>
        <w:t xml:space="preserve">أطلقت وزارة التربية والتعليم برنامج «السنع الإماراتي» عام:</w:t>
      </w:r>
    </w:p>
    <w:p>
      <w:pPr>
        <w:bidi/>
        <w:spacing w:after="100" w:before="0" w:line="360"/>
        <w:ind w:right="720"/>
        <w:jc w:val="right"/>
      </w:pPr>
      <w:r>
        <w:rPr>
          <w:rFonts w:ascii="Noto Naskh Arabic" w:cs="Noto Naskh Arabic" w:eastAsia="Noto Naskh Arabic" w:hAnsi="Noto Naskh Arabic"/>
          <w:b w:val="false"/>
          <w:bCs w:val="false"/>
          <w:i w:val="false"/>
          <w:iCs w:val="false"/>
          <w:color w:val="1C2633"/>
          <w:sz w:val="22"/>
          <w:szCs w:val="22"/>
          <w:rtl/>
        </w:rPr>
        <w:t xml:space="preserve">أ) ٢٠١٦     ب) ٢٠٢٢     ج) ٢٠٢٥     د) ٢٠٢٦</w:t>
      </w:r>
    </w:p>
    <w:p>
      <w:pPr>
        <w:pStyle w:val="Heading3"/>
        <w:bidi/>
        <w:jc w:val="right"/>
      </w:pPr>
      <w:r>
        <w:rPr>
          <w:rFonts w:ascii="Noto Naskh Arabic" w:cs="Noto Naskh Arabic" w:eastAsia="Noto Naskh Arabic" w:hAnsi="Noto Naskh Arabic"/>
          <w:b/>
          <w:bCs/>
          <w:i w:val="false"/>
          <w:iCs w:val="false"/>
          <w:color w:val="1F4E79"/>
          <w:sz w:val="26"/>
          <w:szCs w:val="26"/>
          <w:rtl/>
        </w:rPr>
        <w:t xml:space="preserve">ثانياً: ضع علامة (✓) أو (✗) وصحّح الخطأ</w:t>
      </w:r>
    </w:p>
    <w:p>
      <w:pPr>
        <w:pStyle w:val="ListParagraph"/>
        <w:numPr>
          <w:ilvl w:val="0"/>
          <w:numId w:val="4"/>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السنع قواعد شكلية لا علاقة لها بالأخلاق. ( )</w:t>
      </w:r>
    </w:p>
    <w:p>
      <w:pPr>
        <w:pStyle w:val="ListParagraph"/>
        <w:numPr>
          <w:ilvl w:val="0"/>
          <w:numId w:val="4"/>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كان السنع يُتعلَّم قديماً بالمشاهدة والمشاركة في المجالس. ( )</w:t>
      </w:r>
    </w:p>
    <w:p>
      <w:pPr>
        <w:pStyle w:val="ListParagraph"/>
        <w:numPr>
          <w:ilvl w:val="0"/>
          <w:numId w:val="4"/>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البيئة البحرية والصحراوية أثّرت في أخلاق أهل الإمارات. ( )</w:t>
      </w:r>
    </w:p>
    <w:p>
      <w:pPr>
        <w:pStyle w:val="Heading3"/>
        <w:bidi/>
        <w:jc w:val="right"/>
      </w:pPr>
      <w:r>
        <w:rPr>
          <w:rFonts w:ascii="Noto Naskh Arabic" w:cs="Noto Naskh Arabic" w:eastAsia="Noto Naskh Arabic" w:hAnsi="Noto Naskh Arabic"/>
          <w:b/>
          <w:bCs/>
          <w:i w:val="false"/>
          <w:iCs w:val="false"/>
          <w:color w:val="1F4E79"/>
          <w:sz w:val="26"/>
          <w:szCs w:val="26"/>
          <w:rtl/>
        </w:rPr>
        <w:t xml:space="preserve">ثالثاً: أجب بإيجاز</w:t>
      </w:r>
    </w:p>
    <w:p>
      <w:pPr>
        <w:pStyle w:val="ListParagraph"/>
        <w:numPr>
          <w:ilvl w:val="0"/>
          <w:numId w:val="5"/>
        </w:numPr>
        <w:bidi/>
        <w:spacing w:after="80" w:line="340"/>
        <w:jc w:val="right"/>
      </w:pPr>
      <w:r>
        <w:rPr>
          <w:rFonts w:ascii="Noto Naskh Arabic" w:cs="Noto Naskh Arabic" w:eastAsia="Noto Naskh Arabic" w:hAnsi="Noto Naskh Arabic"/>
          <w:b/>
          <w:bCs/>
          <w:i w:val="false"/>
          <w:iCs w:val="false"/>
          <w:color w:val="1F4E79"/>
          <w:sz w:val="20"/>
          <w:szCs w:val="20"/>
          <w:rtl/>
        </w:rPr>
        <w:t xml:space="preserve">[م١] </w:t>
      </w:r>
      <w:r>
        <w:rPr>
          <w:rFonts w:ascii="Noto Naskh Arabic" w:cs="Noto Naskh Arabic" w:eastAsia="Noto Naskh Arabic" w:hAnsi="Noto Naskh Arabic"/>
          <w:b w:val="false"/>
          <w:bCs w:val="false"/>
          <w:i w:val="false"/>
          <w:iCs w:val="false"/>
          <w:color w:val="1C2633"/>
          <w:sz w:val="24"/>
          <w:szCs w:val="24"/>
          <w:rtl/>
        </w:rPr>
        <w:t xml:space="preserve"> عرّف السنع بأسلوبك، ومثّل بسلوكين.</w:t>
      </w:r>
    </w:p>
    <w:p>
      <w:pPr>
        <w:pStyle w:val="ListParagraph"/>
        <w:numPr>
          <w:ilvl w:val="0"/>
          <w:numId w:val="5"/>
        </w:numPr>
        <w:bidi/>
        <w:spacing w:after="80" w:line="340"/>
        <w:jc w:val="right"/>
      </w:pPr>
      <w:r>
        <w:rPr>
          <w:rFonts w:ascii="Noto Naskh Arabic" w:cs="Noto Naskh Arabic" w:eastAsia="Noto Naskh Arabic" w:hAnsi="Noto Naskh Arabic"/>
          <w:b/>
          <w:bCs/>
          <w:i w:val="false"/>
          <w:iCs w:val="false"/>
          <w:color w:val="1F4E79"/>
          <w:sz w:val="20"/>
          <w:szCs w:val="20"/>
          <w:rtl/>
        </w:rPr>
        <w:t xml:space="preserve">[م٢] </w:t>
      </w:r>
      <w:r>
        <w:rPr>
          <w:rFonts w:ascii="Noto Naskh Arabic" w:cs="Noto Naskh Arabic" w:eastAsia="Noto Naskh Arabic" w:hAnsi="Noto Naskh Arabic"/>
          <w:b w:val="false"/>
          <w:bCs w:val="false"/>
          <w:i w:val="false"/>
          <w:iCs w:val="false"/>
          <w:color w:val="1C2633"/>
          <w:sz w:val="24"/>
          <w:szCs w:val="24"/>
          <w:rtl/>
        </w:rPr>
        <w:t xml:space="preserve"> ما الفرق بين السنع والمجاملة الشكلية؟</w:t>
      </w:r>
    </w:p>
    <w:p>
      <w:pPr>
        <w:pStyle w:val="ListParagraph"/>
        <w:numPr>
          <w:ilvl w:val="0"/>
          <w:numId w:val="5"/>
        </w:numPr>
        <w:bidi/>
        <w:spacing w:after="80" w:line="340"/>
        <w:jc w:val="right"/>
      </w:pPr>
      <w:r>
        <w:rPr>
          <w:rFonts w:ascii="Noto Naskh Arabic" w:cs="Noto Naskh Arabic" w:eastAsia="Noto Naskh Arabic" w:hAnsi="Noto Naskh Arabic"/>
          <w:b/>
          <w:bCs/>
          <w:i w:val="false"/>
          <w:iCs w:val="false"/>
          <w:color w:val="1F4E79"/>
          <w:sz w:val="20"/>
          <w:szCs w:val="20"/>
          <w:rtl/>
        </w:rPr>
        <w:t xml:space="preserve">[م٣] </w:t>
      </w:r>
      <w:r>
        <w:rPr>
          <w:rFonts w:ascii="Noto Naskh Arabic" w:cs="Noto Naskh Arabic" w:eastAsia="Noto Naskh Arabic" w:hAnsi="Noto Naskh Arabic"/>
          <w:b w:val="false"/>
          <w:bCs w:val="false"/>
          <w:i w:val="false"/>
          <w:iCs w:val="false"/>
          <w:color w:val="1C2633"/>
          <w:sz w:val="24"/>
          <w:szCs w:val="24"/>
          <w:rtl/>
        </w:rPr>
        <w:t xml:space="preserve"> «السنع رأس مال اجتماعي». ناقش العبارة في فقرة، مستشهداً بمثال من الحي أو المدرسة.</w:t>
      </w:r>
    </w:p>
    <w:p>
      <w:pPr>
        <w:pStyle w:val="Heading3"/>
        <w:bidi/>
        <w:jc w:val="right"/>
      </w:pPr>
      <w:r>
        <w:rPr>
          <w:rFonts w:ascii="Noto Naskh Arabic" w:cs="Noto Naskh Arabic" w:eastAsia="Noto Naskh Arabic" w:hAnsi="Noto Naskh Arabic"/>
          <w:b/>
          <w:bCs/>
          <w:i w:val="false"/>
          <w:iCs w:val="false"/>
          <w:color w:val="1F4E79"/>
          <w:sz w:val="26"/>
          <w:szCs w:val="26"/>
          <w:rtl/>
        </w:rPr>
        <w:t xml:space="preserve">رابعاً: موقف وتصرّف</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زميلك الجديد قدم من بلد آخر، وسألك: «ماذا تعني كلمة سنع التي يكررها معلمكم؟» كيف تشرحها له في ثلاث جمل مع مثال؟</w:t>
      </w:r>
    </w:p>
    <w:p>
      <w:pPr>
        <w:pStyle w:val="Heading3"/>
        <w:bidi/>
        <w:jc w:val="right"/>
      </w:pPr>
      <w:r>
        <w:rPr>
          <w:rFonts w:ascii="Noto Naskh Arabic" w:cs="Noto Naskh Arabic" w:eastAsia="Noto Naskh Arabic" w:hAnsi="Noto Naskh Arabic"/>
          <w:b/>
          <w:bCs/>
          <w:i w:val="false"/>
          <w:iCs w:val="false"/>
          <w:color w:val="1F4E79"/>
          <w:sz w:val="26"/>
          <w:szCs w:val="26"/>
          <w:rtl/>
        </w:rPr>
        <w:t xml:space="preserve">خامساً: تقويم ذاتي</w:t>
      </w:r>
    </w:p>
    <w:p>
      <w:pPr>
        <w:bidi/>
        <w:spacing w:after="80" w:line="340"/>
        <w:jc w:val="right"/>
      </w:pPr>
      <w:r>
        <w:rPr>
          <w:rFonts w:ascii="Noto Naskh Arabic" w:cs="Noto Naskh Arabic" w:eastAsia="Noto Naskh Arabic" w:hAnsi="Noto Naskh Arabic"/>
          <w:b/>
          <w:bCs/>
          <w:i w:val="false"/>
          <w:iCs w:val="false"/>
          <w:color w:val="B8860B"/>
          <w:sz w:val="24"/>
          <w:szCs w:val="24"/>
          <w:rtl/>
        </w:rPr>
        <w:t xml:space="preserve">☐ </w:t>
      </w:r>
      <w:r>
        <w:rPr>
          <w:rFonts w:ascii="Noto Naskh Arabic" w:cs="Noto Naskh Arabic" w:eastAsia="Noto Naskh Arabic" w:hAnsi="Noto Naskh Arabic"/>
          <w:b w:val="false"/>
          <w:bCs w:val="false"/>
          <w:i w:val="false"/>
          <w:iCs w:val="false"/>
          <w:color w:val="1C2633"/>
          <w:sz w:val="24"/>
          <w:szCs w:val="24"/>
          <w:rtl/>
        </w:rPr>
        <w:t xml:space="preserve">أستطيع تعريف السنع ومصادره.</w:t>
      </w:r>
    </w:p>
    <w:p>
      <w:pPr>
        <w:bidi/>
        <w:spacing w:after="80" w:line="340"/>
        <w:jc w:val="right"/>
      </w:pPr>
      <w:r>
        <w:rPr>
          <w:rFonts w:ascii="Noto Naskh Arabic" w:cs="Noto Naskh Arabic" w:eastAsia="Noto Naskh Arabic" w:hAnsi="Noto Naskh Arabic"/>
          <w:b/>
          <w:bCs/>
          <w:i w:val="false"/>
          <w:iCs w:val="false"/>
          <w:color w:val="B8860B"/>
          <w:sz w:val="24"/>
          <w:szCs w:val="24"/>
          <w:rtl/>
        </w:rPr>
        <w:t xml:space="preserve">☐ </w:t>
      </w:r>
      <w:r>
        <w:rPr>
          <w:rFonts w:ascii="Noto Naskh Arabic" w:cs="Noto Naskh Arabic" w:eastAsia="Noto Naskh Arabic" w:hAnsi="Noto Naskh Arabic"/>
          <w:b w:val="false"/>
          <w:bCs w:val="false"/>
          <w:i w:val="false"/>
          <w:iCs w:val="false"/>
          <w:color w:val="1C2633"/>
          <w:sz w:val="24"/>
          <w:szCs w:val="24"/>
          <w:rtl/>
        </w:rPr>
        <w:t xml:space="preserve">أعرف لماذا كان المجلس مدرسة.</w:t>
      </w:r>
    </w:p>
    <w:p>
      <w:pPr>
        <w:bidi/>
        <w:spacing w:after="80" w:line="340"/>
        <w:jc w:val="right"/>
      </w:pPr>
      <w:r>
        <w:rPr>
          <w:rFonts w:ascii="Noto Naskh Arabic" w:cs="Noto Naskh Arabic" w:eastAsia="Noto Naskh Arabic" w:hAnsi="Noto Naskh Arabic"/>
          <w:b/>
          <w:bCs/>
          <w:i w:val="false"/>
          <w:iCs w:val="false"/>
          <w:color w:val="B8860B"/>
          <w:sz w:val="24"/>
          <w:szCs w:val="24"/>
          <w:rtl/>
        </w:rPr>
        <w:t xml:space="preserve">☐ </w:t>
      </w:r>
      <w:r>
        <w:rPr>
          <w:rFonts w:ascii="Noto Naskh Arabic" w:cs="Noto Naskh Arabic" w:eastAsia="Noto Naskh Arabic" w:hAnsi="Noto Naskh Arabic"/>
          <w:b w:val="false"/>
          <w:bCs w:val="false"/>
          <w:i w:val="false"/>
          <w:iCs w:val="false"/>
          <w:color w:val="1C2633"/>
          <w:sz w:val="24"/>
          <w:szCs w:val="24"/>
          <w:rtl/>
        </w:rPr>
        <w:t xml:space="preserve">جمعت أدباً واحداً على الأقل من كبار أسرتي.</w:t>
      </w:r>
    </w:p>
    <w:p>
      <w:pPr>
        <w:pStyle w:val="Heading3"/>
        <w:bidi/>
        <w:jc w:val="right"/>
      </w:pPr>
      <w:r>
        <w:rPr>
          <w:rFonts w:ascii="Noto Naskh Arabic" w:cs="Noto Naskh Arabic" w:eastAsia="Noto Naskh Arabic" w:hAnsi="Noto Naskh Arabic"/>
          <w:b/>
          <w:bCs/>
          <w:i w:val="false"/>
          <w:iCs w:val="false"/>
          <w:color w:val="1F4E79"/>
          <w:sz w:val="26"/>
          <w:szCs w:val="26"/>
          <w:rtl/>
        </w:rPr>
        <w:t xml:space="preserve">مفتاح الإجابة للمعلم</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أولاً: ١-ب، ٢-ب، ٣-ج، ٤-ب.</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ثانياً: ١ (✗): السنع أخلاق تتجسّد في سلوك؛ ٢ (✓)؛ ٣ (✓).</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ثالثاً-٢: المجاملة الشكلية قد تكون بلا صدق، أما السنع فيقوم على احترام حقيقي للآخر ويظهر في الفعل لا في القول وحده.</w:t>
      </w:r>
    </w:p>
    <w:p>
      <w:pPr>
        <w:pageBreakBefore/>
        <w:bidi/>
        <w:spacing w:after="120" w:before="0" w:line="360"/>
        <w:jc w:val="right"/>
      </w:pPr>
      <w:r>
        <w:rPr>
          <w:rFonts w:ascii="Noto Naskh Arabic" w:cs="Noto Naskh Arabic" w:eastAsia="Noto Naskh Arabic" w:hAnsi="Noto Naskh Arabic"/>
          <w:b/>
          <w:bCs/>
          <w:i w:val="false"/>
          <w:iCs w:val="false"/>
          <w:color w:val="B8860B"/>
          <w:sz w:val="22"/>
          <w:szCs w:val="22"/>
          <w:rtl/>
        </w:rPr>
        <w:t xml:space="preserve">٢ · الوحدة الثانية · من الفصل الأول في المسودة</w:t>
      </w:r>
    </w:p>
    <w:p>
      <w:pPr>
        <w:pStyle w:val="Heading1"/>
        <w:bidi/>
        <w:jc w:val="right"/>
      </w:pPr>
      <w:r>
        <w:rPr>
          <w:rFonts w:ascii="Noto Naskh Arabic" w:cs="Noto Naskh Arabic" w:eastAsia="Noto Naskh Arabic" w:hAnsi="Noto Naskh Arabic"/>
          <w:b/>
          <w:bCs/>
          <w:i w:val="false"/>
          <w:iCs w:val="false"/>
          <w:color w:val="1F4E79"/>
          <w:sz w:val="40"/>
          <w:szCs w:val="40"/>
          <w:rtl/>
        </w:rPr>
        <w:t xml:space="preserve">سنع المجلس</w:t>
      </w:r>
    </w:p>
    <w:p>
      <w:pPr>
        <w:bidi/>
        <w:spacing w:after="120" w:before="0" w:line="360"/>
        <w:jc w:val="right"/>
      </w:pPr>
      <w:r>
        <w:rPr>
          <w:rFonts w:ascii="Noto Naskh Arabic" w:cs="Noto Naskh Arabic" w:eastAsia="Noto Naskh Arabic" w:hAnsi="Noto Naskh Arabic"/>
          <w:b w:val="false"/>
          <w:bCs w:val="false"/>
          <w:i w:val="false"/>
          <w:iCs w:val="false"/>
          <w:color w:val="5D6A78"/>
          <w:sz w:val="26"/>
          <w:szCs w:val="26"/>
          <w:rtl/>
        </w:rPr>
        <w:t xml:space="preserve">أنواع المجالس، وآداب الدخول والجلوس، وآداب الحديث وحفظ اللسان.</w:t>
      </w:r>
    </w:p>
    <w:p>
      <w:pPr>
        <w:pStyle w:val="Heading2"/>
        <w:bidi/>
        <w:jc w:val="right"/>
      </w:pPr>
      <w:r>
        <w:rPr>
          <w:rFonts w:ascii="Noto Naskh Arabic" w:cs="Noto Naskh Arabic" w:eastAsia="Noto Naskh Arabic" w:hAnsi="Noto Naskh Arabic"/>
          <w:b/>
          <w:bCs/>
          <w:i w:val="false"/>
          <w:iCs w:val="false"/>
          <w:color w:val="1F4E79"/>
          <w:sz w:val="30"/>
          <w:szCs w:val="30"/>
          <w:rtl/>
        </w:rPr>
        <w:t xml:space="preserve">نواتج التعلّم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4"/>
        <w:gridCol w:w="3212"/>
        <w:gridCol w:w="3212"/>
      </w:tblGrid>
      <w:tr>
        <w:trPr>
          <w:cantSplit/>
        </w:trPr>
        <w:tc>
          <w:tcPr>
            <w:tcW w:type="dxa" w:w="3214"/>
            <w:tcBorders>
              <w:top w:val="single" w:color="DFE3E8" w:sz="4"/>
              <w:left w:val="single" w:color="DFE3E8" w:sz="4"/>
              <w:bottom w:val="single" w:color="DFE3E8" w:sz="4"/>
              <w:right w:val="single" w:color="DFE3E8" w:sz="4"/>
            </w:tcBorders>
            <w:tcMar>
              <w:top w:type="dxa" w:w="100"/>
              <w:left w:type="dxa" w:w="120"/>
              <w:bottom w:type="dxa" w:w="100"/>
              <w:right w:type="dxa" w:w="140"/>
            </w:tcMar>
          </w:tcPr>
          <w:p>
            <w:pPr>
              <w:bidi/>
              <w:spacing w:after="40" w:before="0" w:line="360"/>
              <w:jc w:val="right"/>
            </w:pPr>
            <w:r>
              <w:rPr>
                <w:rFonts w:ascii="Noto Naskh Arabic" w:cs="Noto Naskh Arabic" w:eastAsia="Noto Naskh Arabic" w:hAnsi="Noto Naskh Arabic"/>
                <w:b/>
                <w:bCs/>
                <w:i w:val="false"/>
                <w:iCs w:val="false"/>
                <w:color w:val="1F4E79"/>
                <w:sz w:val="22"/>
                <w:szCs w:val="22"/>
                <w:rtl/>
              </w:rPr>
              <w:t xml:space="preserve">المستوى الأول (٦–٧)</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يعدّد أنواع المجالس.</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يطبّق آداب الدخول والسلام والجلوس.</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يستعمل الكنية وعبارات المجاملة.</w:t>
            </w:r>
          </w:p>
        </w:tc>
        <w:tc>
          <w:tcPr>
            <w:tcW w:type="dxa" w:w="3212"/>
            <w:tcBorders>
              <w:top w:val="single" w:color="DFE3E8" w:sz="4"/>
              <w:left w:val="single" w:color="DFE3E8" w:sz="4"/>
              <w:bottom w:val="single" w:color="DFE3E8" w:sz="4"/>
              <w:right w:val="single" w:color="DFE3E8" w:sz="4"/>
            </w:tcBorders>
            <w:tcMar>
              <w:top w:type="dxa" w:w="100"/>
              <w:left w:type="dxa" w:w="120"/>
              <w:bottom w:type="dxa" w:w="100"/>
              <w:right w:type="dxa" w:w="140"/>
            </w:tcMar>
          </w:tcPr>
          <w:p>
            <w:pPr>
              <w:bidi/>
              <w:spacing w:after="40" w:before="0" w:line="360"/>
              <w:jc w:val="right"/>
            </w:pPr>
            <w:r>
              <w:rPr>
                <w:rFonts w:ascii="Noto Naskh Arabic" w:cs="Noto Naskh Arabic" w:eastAsia="Noto Naskh Arabic" w:hAnsi="Noto Naskh Arabic"/>
                <w:b/>
                <w:bCs/>
                <w:i w:val="false"/>
                <w:iCs w:val="false"/>
                <w:color w:val="1F4E79"/>
                <w:sz w:val="22"/>
                <w:szCs w:val="22"/>
                <w:rtl/>
              </w:rPr>
              <w:t xml:space="preserve">المستوى الثاني (٨–٩)</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يفسّر علّة آداب الحديث.</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يتعامل بسنع مع الخلاف داخل المجلس.</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يميّز النميمة والغيبة ويتجنّبهما.</w:t>
            </w:r>
          </w:p>
        </w:tc>
        <w:tc>
          <w:tcPr>
            <w:tcW w:type="dxa" w:w="3212"/>
            <w:tcBorders>
              <w:top w:val="single" w:color="DFE3E8" w:sz="4"/>
              <w:left w:val="single" w:color="DFE3E8" w:sz="4"/>
              <w:bottom w:val="single" w:color="DFE3E8" w:sz="4"/>
              <w:right w:val="single" w:color="DFE3E8" w:sz="4"/>
            </w:tcBorders>
            <w:tcMar>
              <w:top w:type="dxa" w:w="100"/>
              <w:left w:type="dxa" w:w="120"/>
              <w:bottom w:type="dxa" w:w="100"/>
              <w:right w:type="dxa" w:w="140"/>
            </w:tcMar>
          </w:tcPr>
          <w:p>
            <w:pPr>
              <w:bidi/>
              <w:spacing w:after="40" w:before="0" w:line="360"/>
              <w:jc w:val="right"/>
            </w:pPr>
            <w:r>
              <w:rPr>
                <w:rFonts w:ascii="Noto Naskh Arabic" w:cs="Noto Naskh Arabic" w:eastAsia="Noto Naskh Arabic" w:hAnsi="Noto Naskh Arabic"/>
                <w:b/>
                <w:bCs/>
                <w:i w:val="false"/>
                <w:iCs w:val="false"/>
                <w:color w:val="1F4E79"/>
                <w:sz w:val="22"/>
                <w:szCs w:val="22"/>
                <w:rtl/>
              </w:rPr>
              <w:t xml:space="preserve">المستوى الثالث (١٠–١٢)</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يحلّل وظائف المجلس الاجتماعية والسياسية.</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يدير جلسة حوار وفق سنع المجلس.</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يناقش مكانة العربية في المجلس.</w:t>
            </w:r>
          </w:p>
        </w:tc>
      </w:tr>
    </w:tbl>
    <w:p>
      <w:pPr>
        <w:bidi/>
        <w:spacing w:after="120" w:before="0" w:line="360"/>
        <w:jc w:val="right"/>
      </w:pPr>
    </w:p>
    <w:p>
      <w:pPr>
        <w:pStyle w:val="Heading2"/>
        <w:bidi/>
        <w:jc w:val="right"/>
      </w:pPr>
      <w:r>
        <w:rPr>
          <w:rFonts w:ascii="Noto Naskh Arabic" w:cs="Noto Naskh Arabic" w:eastAsia="Noto Naskh Arabic" w:hAnsi="Noto Naskh Arabic"/>
          <w:b/>
          <w:bCs/>
          <w:i w:val="false"/>
          <w:iCs w:val="false"/>
          <w:color w:val="1F4E79"/>
          <w:sz w:val="30"/>
          <w:szCs w:val="30"/>
          <w:rtl/>
        </w:rPr>
        <w:t xml:space="preserve">الدرس الأول: المجلس وأنواعه</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المجلس، أو «الميلس» في لهجة أهل الإمارات، مكان اجتماع الناس وتداول شؤونهم: يتعارفون فيه على أخبار بعضهم من سفر وحضور وتجارة وصلح ومرض وسمر. ولكل مجلس أعرافه التي لا يُسمح بتجاوزها، وخرقها يُعدّ من قلة السنع. ومن أسمائه «المرامس» من «الرمسة» أي الحديث، و«البرزة» وهي في المناطق الساحلية مجلس واسع كثير النوافذ يكون غالباً للشيوخ والوجهاء.</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1F4E79" w:sz="4"/>
              <w:left w:val="single" w:color="1F4E79" w:sz="4"/>
              <w:bottom w:val="single" w:color="1F4E79" w:sz="4"/>
              <w:right w:val="single" w:color="1F4E79" w:sz="4"/>
            </w:tcBorders>
            <w:shd w:fill="1F4E79"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FFFFFF"/>
                <w:sz w:val="22"/>
                <w:szCs w:val="22"/>
                <w:rtl/>
              </w:rPr>
              <w:t xml:space="preserve">نوع المجلس</w:t>
            </w:r>
          </w:p>
        </w:tc>
        <w:tc>
          <w:tcPr>
            <w:tcW w:type="dxa" w:w="4819"/>
            <w:tcBorders>
              <w:top w:val="single" w:color="1F4E79" w:sz="4"/>
              <w:left w:val="single" w:color="1F4E79" w:sz="4"/>
              <w:bottom w:val="single" w:color="1F4E79" w:sz="4"/>
              <w:right w:val="single" w:color="1F4E79" w:sz="4"/>
            </w:tcBorders>
            <w:shd w:fill="1F4E79"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FFFFFF"/>
                <w:sz w:val="22"/>
                <w:szCs w:val="22"/>
                <w:rtl/>
              </w:rPr>
              <w:t xml:space="preserve">وصفه</w:t>
            </w:r>
          </w:p>
        </w:tc>
      </w:tr>
      <w:tr>
        <w:trPr>
          <w:cantSplit/>
          <w:tblHeader w:val="false"/>
        </w:trPr>
        <w:tc>
          <w:tcPr>
            <w:tcW w:type="dxa" w:w="4819"/>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مجالس الأعيان وأهل الرأي</w:t>
            </w:r>
          </w:p>
        </w:tc>
        <w:tc>
          <w:tcPr>
            <w:tcW w:type="dxa" w:w="4819"/>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تُناقَش فيها شؤون الناس العامة وتُحلّ الخلافات.</w:t>
            </w:r>
          </w:p>
        </w:tc>
      </w:tr>
      <w:tr>
        <w:trPr>
          <w:cantSplit/>
          <w:tblHeader w:val="false"/>
        </w:trPr>
        <w:tc>
          <w:tcPr>
            <w:tcW w:type="dxa" w:w="4819"/>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المجالس الدائمة</w:t>
            </w:r>
          </w:p>
        </w:tc>
        <w:tc>
          <w:tcPr>
            <w:tcW w:type="dxa" w:w="4819"/>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قريبة من البيوت والمساجد، يلتقي فيها أهل الحي يومياً.</w:t>
            </w:r>
          </w:p>
        </w:tc>
      </w:tr>
      <w:tr>
        <w:trPr>
          <w:cantSplit/>
          <w:tblHeader w:val="false"/>
        </w:trPr>
        <w:tc>
          <w:tcPr>
            <w:tcW w:type="dxa" w:w="4819"/>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المجالس الموسمية</w:t>
            </w:r>
          </w:p>
        </w:tc>
        <w:tc>
          <w:tcPr>
            <w:tcW w:type="dxa" w:w="4819"/>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ترتبط بالمناسبات، كخيام الأعراس والعزاء والمناسبات الدينية.</w:t>
            </w:r>
          </w:p>
        </w:tc>
      </w:tr>
      <w:tr>
        <w:trPr>
          <w:cantSplit/>
          <w:tblHeader w:val="false"/>
        </w:trPr>
        <w:tc>
          <w:tcPr>
            <w:tcW w:type="dxa" w:w="4819"/>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مجلس البيت</w:t>
            </w:r>
          </w:p>
        </w:tc>
        <w:tc>
          <w:tcPr>
            <w:tcW w:type="dxa" w:w="4819"/>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ملحق بالمنزل، يُستقبل فيه الزائر والضيف.</w:t>
            </w:r>
          </w:p>
        </w:tc>
      </w:tr>
      <w:tr>
        <w:trPr>
          <w:cantSplit/>
          <w:tblHeader w:val="false"/>
        </w:trPr>
        <w:tc>
          <w:tcPr>
            <w:tcW w:type="dxa" w:w="4819"/>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مجالس النساء </w:t>
            </w:r>
            <w:r>
              <w:rPr>
                <w:rFonts w:ascii="Noto Naskh Arabic" w:cs="Noto Naskh Arabic" w:eastAsia="Noto Naskh Arabic" w:hAnsi="Noto Naskh Arabic"/>
                <w:b/>
                <w:bCs/>
                <w:i w:val="false"/>
                <w:iCs w:val="false"/>
                <w:color w:val="1F4E79"/>
                <w:sz w:val="18"/>
                <w:szCs w:val="18"/>
                <w:rtl/>
              </w:rPr>
              <w:t xml:space="preserve"> [مضاف]</w:t>
            </w:r>
          </w:p>
        </w:tc>
        <w:tc>
          <w:tcPr>
            <w:tcW w:type="dxa" w:w="4819"/>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تجمع الأمهات والجدات والبنات، وتُنقل فيها آداب الضيافة والتربية والحِرف.</w:t>
            </w:r>
          </w:p>
        </w:tc>
      </w:tr>
    </w:tbl>
    <w:p>
      <w:pPr>
        <w:bidi/>
        <w:spacing w:after="120" w:before="0" w:line="360"/>
        <w:jc w:val="right"/>
      </w:pP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ومهما اختلف شكل المجلس فقواعد الضيافة فيه واحدة في إكرام الوافد الغريب «الخطّار» والجار والقريب: فالضيف الوافد يُبادَر بالعود والقهوة، ثم يُقدَّم له الغداء أو العشاء، ثم الفوالة، ثم القهوة، ثم العود. والزائر القريب أو الجار يُبادَر بالعود والقهوة، ثم الفوالة، ثم القهوة، ثم العود. و«الفوالة» ما يُقدَّم للضيف من طعام خفيف كاللقيمات والبثيثة والعصيد والفاكهة.</w:t>
      </w:r>
    </w:p>
    <w:p>
      <w:pPr>
        <w:pStyle w:val="Heading2"/>
        <w:bidi/>
        <w:jc w:val="right"/>
      </w:pPr>
      <w:r>
        <w:rPr>
          <w:rFonts w:ascii="Noto Naskh Arabic" w:cs="Noto Naskh Arabic" w:eastAsia="Noto Naskh Arabic" w:hAnsi="Noto Naskh Arabic"/>
          <w:b/>
          <w:bCs/>
          <w:i w:val="false"/>
          <w:iCs w:val="false"/>
          <w:color w:val="1F4E79"/>
          <w:sz w:val="30"/>
          <w:szCs w:val="30"/>
          <w:rtl/>
        </w:rPr>
        <w:t xml:space="preserve">الدرس الثاني: آداب الدخول والجلوس</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يستقبل صاحب الدعوة ضيوفه عند الباب، ويُجلسهم في صدر المجلس.</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يبدأ السلام من اليمين إلى اليسار، بالمصافحة، أو بتلاقي طرف الأنف «الخشم» بين الرجال الأقارب والمعارف، أو بتقبيل رأس الوالدين ومن في مقامهما.</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يقوم صاحب المجلس للقادم ويرحّب به، ويُنزل الناس منازلهم، ويقدّم الكبير وصاحب المقام في المشي والجلوس.</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لا يجلس القادم وسط المجلس، ولا يجلس على مقعد أعلى من مجلس القوم إلا لعذر يعتذر به، كألم في ركبته.</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لا يمرّ أمام الجالسين إلا معتذراً، ولا يمرّ بين اثنين واقفين يتحدثان، بل يتجاوزهما من خلف أحدهما.</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لا يعطي ظهره لأحد، ولا يمدّ رجله في وجه أحد إلا لعذر يستأذن فيه.</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يجلس معتدلاً مستنداً إلى ظهره أو متكئاً على مسنده، ولا يستلقي.</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لا يحضر المجلس بملابس النوم أو الملابس الداخلية، ولا يرفع صوته، ولا يصفّر، ولا يُخرج ما يُستقبح من الأصوات.</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إذا كان بينه وبين أحد الحضور خلاف جعل «الحشيمة» لصاحب المجلس، أي احتراماً له، فأمسك عن إثارة الخلاف حتى يخرجا. </w:t>
      </w:r>
      <w:r>
        <w:rPr>
          <w:rFonts w:ascii="Noto Naskh Arabic" w:cs="Noto Naskh Arabic" w:eastAsia="Noto Naskh Arabic" w:hAnsi="Noto Naskh Arabic"/>
          <w:b/>
          <w:bCs/>
          <w:i w:val="false"/>
          <w:iCs w:val="false"/>
          <w:color w:val="8A5A00"/>
          <w:sz w:val="20"/>
          <w:szCs w:val="20"/>
          <w:rtl/>
        </w:rPr>
        <w:t xml:space="preserve"> [المصطلح يُوثَّق]</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EAF1F8" w:sz="4"/>
              <w:left w:val="single" w:color="EAF1F8" w:sz="4"/>
              <w:bottom w:val="single" w:color="EAF1F8" w:sz="4"/>
              <w:right w:val="single" w:color="1F4E79" w:sz="18"/>
            </w:tcBorders>
            <w:shd w:fill="EAF1F8" w:color="auto" w:val="clear"/>
            <w:tcMar>
              <w:top w:type="dxa" w:w="120"/>
              <w:left w:type="dxa" w:w="200"/>
              <w:bottom w:type="dxa" w:w="120"/>
              <w:right w:type="dxa" w:w="220"/>
            </w:tcMar>
          </w:tcPr>
          <w:p>
            <w:pPr>
              <w:bidi/>
              <w:spacing w:after="60" w:before="0" w:line="360"/>
              <w:jc w:val="right"/>
            </w:pPr>
            <w:r>
              <w:rPr>
                <w:rFonts w:ascii="Noto Naskh Arabic" w:cs="Noto Naskh Arabic" w:eastAsia="Noto Naskh Arabic" w:hAnsi="Noto Naskh Arabic"/>
                <w:b/>
                <w:bCs/>
                <w:i w:val="false"/>
                <w:iCs w:val="false"/>
                <w:color w:val="1F4E79"/>
                <w:sz w:val="20"/>
                <w:szCs w:val="20"/>
                <w:rtl/>
              </w:rPr>
              <w:t xml:space="preserve">من أصول السنع</w:t>
            </w:r>
          </w:p>
          <w:p>
            <w:pPr>
              <w:bidi/>
              <w:spacing w:after="120" w:before="0" w:line="360"/>
              <w:jc w:val="center"/>
            </w:pPr>
            <w:r>
              <w:rPr>
                <w:rFonts w:ascii="Noto Naskh Arabic" w:cs="Noto Naskh Arabic" w:eastAsia="Noto Naskh Arabic" w:hAnsi="Noto Naskh Arabic"/>
                <w:b/>
                <w:bCs/>
                <w:i w:val="false"/>
                <w:iCs w:val="false"/>
                <w:color w:val="1C2633"/>
                <w:sz w:val="26"/>
                <w:szCs w:val="26"/>
                <w:rtl/>
              </w:rPr>
              <w:t xml:space="preserve">﴿يَا أَيُّهَا الَّذِينَ آمَنُوا إِذَا قِيلَ لَكُمْ تَفَسَّحُوا فِي الْمَجَالِسِ فَافْسَحُوا يَفْسَحِ اللَّهُ لَكُمْ﴾</w:t>
            </w:r>
          </w:p>
          <w:p>
            <w:pPr>
              <w:bidi/>
              <w:spacing w:after="120" w:before="0" w:line="360"/>
              <w:jc w:val="right"/>
            </w:pPr>
            <w:r>
              <w:rPr>
                <w:rFonts w:ascii="Noto Naskh Arabic" w:cs="Noto Naskh Arabic" w:eastAsia="Noto Naskh Arabic" w:hAnsi="Noto Naskh Arabic"/>
                <w:b w:val="false"/>
                <w:bCs w:val="false"/>
                <w:i w:val="false"/>
                <w:iCs w:val="false"/>
                <w:color w:val="5D6A78"/>
                <w:sz w:val="20"/>
                <w:szCs w:val="20"/>
                <w:rtl/>
              </w:rPr>
              <w:t xml:space="preserve">سورة المجادلة، من الآية ١١.</w:t>
            </w:r>
          </w:p>
        </w:tc>
      </w:tr>
    </w:tbl>
    <w:p>
      <w:pPr>
        <w:bidi/>
        <w:spacing w:after="120" w:before="0" w:line="360"/>
        <w:jc w:val="right"/>
      </w:pPr>
    </w:p>
    <w:p>
      <w:pPr>
        <w:pStyle w:val="Heading2"/>
        <w:bidi/>
        <w:jc w:val="right"/>
      </w:pPr>
      <w:r>
        <w:rPr>
          <w:rFonts w:ascii="Noto Naskh Arabic" w:cs="Noto Naskh Arabic" w:eastAsia="Noto Naskh Arabic" w:hAnsi="Noto Naskh Arabic"/>
          <w:b/>
          <w:bCs/>
          <w:i w:val="false"/>
          <w:iCs w:val="false"/>
          <w:color w:val="1F4E79"/>
          <w:sz w:val="30"/>
          <w:szCs w:val="30"/>
          <w:rtl/>
        </w:rPr>
        <w:t xml:space="preserve">الدرس الثالث: آداب الحديث</w:t>
      </w:r>
    </w:p>
    <w:p>
      <w:pPr>
        <w:pStyle w:val="Heading3"/>
        <w:bidi/>
        <w:jc w:val="right"/>
      </w:pPr>
      <w:r>
        <w:rPr>
          <w:rFonts w:ascii="Noto Naskh Arabic" w:cs="Noto Naskh Arabic" w:eastAsia="Noto Naskh Arabic" w:hAnsi="Noto Naskh Arabic"/>
          <w:b/>
          <w:bCs/>
          <w:i w:val="false"/>
          <w:iCs w:val="false"/>
          <w:color w:val="1F4E79"/>
          <w:sz w:val="26"/>
          <w:szCs w:val="26"/>
          <w:rtl/>
        </w:rPr>
        <w:t xml:space="preserve">التقديم للكبير وأدب الاعتراض</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لا يسبق الصغيرُ الكبيرَ إلى الكلام، ولا يقاطعه. وإن علم أن المتحدث أخطأ صبر حتى يُسأل عن رأيه. فإن كان في مثل سنّه أو أكبر وأراد أن يخالفه قال: «وانت الصادق»، ثم ذكر رأيه بلطف، غير ساخر ولا شامت. وإذا طُلب منه أن يناول شيئاً ناوله بيمينه وأخذ بيمينه، فإن أخذ باليسار ناسياً اعتذر بقوله: «اليسار ما تشناك»، أي لا أقصد بها إساءة.</w:t>
      </w:r>
    </w:p>
    <w:p>
      <w:pPr>
        <w:pStyle w:val="Heading3"/>
        <w:bidi/>
        <w:jc w:val="right"/>
      </w:pPr>
      <w:r>
        <w:rPr>
          <w:rFonts w:ascii="Noto Naskh Arabic" w:cs="Noto Naskh Arabic" w:eastAsia="Noto Naskh Arabic" w:hAnsi="Noto Naskh Arabic"/>
          <w:b/>
          <w:bCs/>
          <w:i w:val="false"/>
          <w:iCs w:val="false"/>
          <w:color w:val="1F4E79"/>
          <w:sz w:val="26"/>
          <w:szCs w:val="26"/>
          <w:rtl/>
        </w:rPr>
        <w:t xml:space="preserve">الحديث بلغتنا ولغة أجدادنا</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لا يخلط أهل الإمارات حديثهم في المجالس بألفاظ أجنبية دون حاجة، ويرون التلفّظ بعبارات غير مفهومة للحاضرين من سوء المجالسة. فالعربية الفصحى واللهجة الإماراتية أمانة تُرعى في الحديث والمثل والشعر.</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FBFAF6" w:sz="4"/>
              <w:left w:val="single" w:color="FBFAF6" w:sz="4"/>
              <w:bottom w:val="single" w:color="FBFAF6" w:sz="4"/>
              <w:right w:val="single" w:color="BFC6CE" w:sz="18"/>
            </w:tcBorders>
            <w:shd w:fill="FBFAF6" w:color="auto" w:val="clear"/>
            <w:tcMar>
              <w:top w:type="dxa" w:w="120"/>
              <w:left w:type="dxa" w:w="200"/>
              <w:bottom w:type="dxa" w:w="120"/>
              <w:right w:type="dxa" w:w="220"/>
            </w:tcMar>
          </w:tcPr>
          <w:p>
            <w:pPr>
              <w:bidi/>
              <w:spacing w:after="60" w:before="0" w:line="360"/>
              <w:jc w:val="right"/>
            </w:pPr>
            <w:r>
              <w:rPr>
                <w:rFonts w:ascii="Noto Naskh Arabic" w:cs="Noto Naskh Arabic" w:eastAsia="Noto Naskh Arabic" w:hAnsi="Noto Naskh Arabic"/>
                <w:b/>
                <w:bCs/>
                <w:i w:val="false"/>
                <w:iCs w:val="false"/>
                <w:color w:val="5D6A78"/>
                <w:sz w:val="20"/>
                <w:szCs w:val="20"/>
                <w:rtl/>
              </w:rPr>
              <w:t xml:space="preserve">ملاحظة تحريرية</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كان هنا بيت منسوب إلى الشاعر حمد بن خليفة بوشهاب (١٩٣٦–٢٠٠٢) في الثناء على نعمة البيان. حُجب حتى يُطابَق على ديوانه ويُستأذن أصحاب الحق في نشره.</w:t>
            </w:r>
          </w:p>
        </w:tc>
      </w:tr>
    </w:tbl>
    <w:p>
      <w:pPr>
        <w:bidi/>
        <w:spacing w:after="120" w:before="0" w:line="360"/>
        <w:jc w:val="right"/>
      </w:pPr>
    </w:p>
    <w:p>
      <w:pPr>
        <w:pStyle w:val="Heading3"/>
        <w:bidi/>
        <w:jc w:val="right"/>
      </w:pPr>
      <w:r>
        <w:rPr>
          <w:rFonts w:ascii="Noto Naskh Arabic" w:cs="Noto Naskh Arabic" w:eastAsia="Noto Naskh Arabic" w:hAnsi="Noto Naskh Arabic"/>
          <w:b/>
          <w:bCs/>
          <w:i w:val="false"/>
          <w:iCs w:val="false"/>
          <w:color w:val="1F4E79"/>
          <w:sz w:val="26"/>
          <w:szCs w:val="26"/>
          <w:rtl/>
        </w:rPr>
        <w:t xml:space="preserve">الترفّع عن النميمة والغيبة</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المجالس مدارس للناشئة يتعلّمون فيها مكارم الأخلاق ومعاني الرجولة والآداب والأشعار، لذلك يُذمّ فيها الخوض في أعراض الناس. ولا يكتفي أهل السنع بذمّ ناقل الكلام، بل يذمّون من يُصغي إليه في أصحابه.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F8F1DF" w:sz="4"/>
              <w:left w:val="single" w:color="F8F1DF" w:sz="4"/>
              <w:bottom w:val="single" w:color="F8F1DF" w:sz="4"/>
              <w:right w:val="single" w:color="B8860B" w:sz="18"/>
            </w:tcBorders>
            <w:shd w:fill="F8F1DF" w:color="auto" w:val="clear"/>
            <w:tcMar>
              <w:top w:type="dxa" w:w="120"/>
              <w:left w:type="dxa" w:w="200"/>
              <w:bottom w:type="dxa" w:w="120"/>
              <w:right w:type="dxa" w:w="220"/>
            </w:tcMar>
          </w:tcPr>
          <w:p>
            <w:pPr>
              <w:bidi/>
              <w:spacing w:after="60" w:before="0" w:line="360"/>
              <w:jc w:val="right"/>
            </w:pPr>
            <w:r>
              <w:rPr>
                <w:rFonts w:ascii="Noto Naskh Arabic" w:cs="Noto Naskh Arabic" w:eastAsia="Noto Naskh Arabic" w:hAnsi="Noto Naskh Arabic"/>
                <w:b/>
                <w:bCs/>
                <w:i w:val="false"/>
                <w:iCs w:val="false"/>
                <w:color w:val="B8860B"/>
                <w:sz w:val="20"/>
                <w:szCs w:val="20"/>
                <w:rtl/>
              </w:rPr>
              <w:t xml:space="preserve">من الموروث</w:t>
            </w:r>
          </w:p>
          <w:p>
            <w:pPr>
              <w:bidi/>
              <w:spacing w:after="120" w:before="0" w:line="360"/>
              <w:jc w:val="right"/>
            </w:pPr>
            <w:r>
              <w:rPr>
                <w:rFonts w:ascii="Noto Naskh Arabic" w:cs="Noto Naskh Arabic" w:eastAsia="Noto Naskh Arabic" w:hAnsi="Noto Naskh Arabic"/>
                <w:b/>
                <w:bCs/>
                <w:i w:val="false"/>
                <w:iCs w:val="false"/>
                <w:color w:val="1C2633"/>
                <w:sz w:val="26"/>
                <w:szCs w:val="26"/>
                <w:rtl/>
              </w:rPr>
              <w:t xml:space="preserve">«عدوّك موب من قال فيك، عدوّك من بلّغك». </w:t>
            </w:r>
            <w:r>
              <w:rPr>
                <w:rFonts w:ascii="Noto Naskh Arabic" w:cs="Noto Naskh Arabic" w:eastAsia="Noto Naskh Arabic" w:hAnsi="Noto Naskh Arabic"/>
                <w:b/>
                <w:bCs/>
                <w:i w:val="false"/>
                <w:iCs w:val="false"/>
                <w:color w:val="2E6B4A"/>
                <w:sz w:val="22"/>
                <w:szCs w:val="22"/>
                <w:rtl/>
              </w:rPr>
              <w:t xml:space="preserve"> [موثَّق]</w:t>
            </w:r>
          </w:p>
          <w:p>
            <w:pPr>
              <w:bidi/>
              <w:spacing w:after="120" w:before="0" w:line="360"/>
              <w:jc w:val="right"/>
            </w:pPr>
            <w:r>
              <w:rPr>
                <w:rFonts w:ascii="Noto Naskh Arabic" w:cs="Noto Naskh Arabic" w:eastAsia="Noto Naskh Arabic" w:hAnsi="Noto Naskh Arabic"/>
                <w:b w:val="false"/>
                <w:bCs w:val="false"/>
                <w:i w:val="false"/>
                <w:iCs w:val="false"/>
                <w:color w:val="5D6A78"/>
                <w:sz w:val="20"/>
                <w:szCs w:val="20"/>
                <w:rtl/>
              </w:rPr>
              <w:t xml:space="preserve">أي إن الذي ينقل إليك الكلام السيئ أشد ضرراً من قائله.</w:t>
            </w:r>
          </w:p>
          <w:p>
            <w:pPr>
              <w:bidi/>
              <w:spacing w:after="120" w:before="0" w:line="360"/>
              <w:jc w:val="center"/>
            </w:pPr>
            <w:r>
              <w:rPr>
                <w:rFonts w:ascii="Noto Naskh Arabic" w:cs="Noto Naskh Arabic" w:eastAsia="Noto Naskh Arabic" w:hAnsi="Noto Naskh Arabic"/>
                <w:b/>
                <w:bCs/>
                <w:i w:val="false"/>
                <w:iCs w:val="false"/>
                <w:color w:val="1C2633"/>
                <w:sz w:val="26"/>
                <w:szCs w:val="26"/>
                <w:rtl/>
              </w:rPr>
              <w:t xml:space="preserve">فلا زِمِيت لي يوم صديج … وأشني عدو ما شناني</w:t>
            </w:r>
          </w:p>
          <w:p>
            <w:pPr>
              <w:bidi/>
              <w:spacing w:after="120" w:before="0" w:line="360"/>
              <w:jc w:val="right"/>
            </w:pPr>
            <w:r>
              <w:rPr>
                <w:rFonts w:ascii="Noto Naskh Arabic" w:cs="Noto Naskh Arabic" w:eastAsia="Noto Naskh Arabic" w:hAnsi="Noto Naskh Arabic"/>
                <w:b w:val="false"/>
                <w:bCs w:val="false"/>
                <w:i w:val="false"/>
                <w:iCs w:val="false"/>
                <w:color w:val="5D6A78"/>
                <w:sz w:val="20"/>
                <w:szCs w:val="20"/>
                <w:rtl/>
              </w:rPr>
              <w:t xml:space="preserve">الماجدي بن ظاهر (١٧٨١–١٨٧١م تقريباً): يترفّع عن ذكر صديقه بما يكره، بل عن ذكر عدوه بالسوء وإن ذكره عدوه بسوء.</w:t>
            </w:r>
          </w:p>
        </w:tc>
      </w:tr>
    </w:tbl>
    <w:p>
      <w:pPr>
        <w:bidi/>
        <w:spacing w:after="120" w:before="0" w:line="360"/>
        <w:jc w:val="right"/>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EAF1F8" w:sz="4"/>
              <w:left w:val="single" w:color="EAF1F8" w:sz="4"/>
              <w:bottom w:val="single" w:color="EAF1F8" w:sz="4"/>
              <w:right w:val="single" w:color="1F4E79" w:sz="18"/>
            </w:tcBorders>
            <w:shd w:fill="EAF1F8" w:color="auto" w:val="clear"/>
            <w:tcMar>
              <w:top w:type="dxa" w:w="120"/>
              <w:left w:type="dxa" w:w="200"/>
              <w:bottom w:type="dxa" w:w="120"/>
              <w:right w:type="dxa" w:w="220"/>
            </w:tcMar>
          </w:tcPr>
          <w:p>
            <w:pPr>
              <w:bidi/>
              <w:spacing w:after="60" w:before="0" w:line="360"/>
              <w:jc w:val="right"/>
            </w:pPr>
            <w:r>
              <w:rPr>
                <w:rFonts w:ascii="Noto Naskh Arabic" w:cs="Noto Naskh Arabic" w:eastAsia="Noto Naskh Arabic" w:hAnsi="Noto Naskh Arabic"/>
                <w:b/>
                <w:bCs/>
                <w:i w:val="false"/>
                <w:iCs w:val="false"/>
                <w:color w:val="1F4E79"/>
                <w:sz w:val="20"/>
                <w:szCs w:val="20"/>
                <w:rtl/>
              </w:rPr>
              <w:t xml:space="preserve">من أصول السنع</w:t>
            </w:r>
          </w:p>
          <w:p>
            <w:pPr>
              <w:bidi/>
              <w:spacing w:after="120" w:before="0" w:line="360"/>
              <w:jc w:val="center"/>
            </w:pPr>
            <w:r>
              <w:rPr>
                <w:rFonts w:ascii="Noto Naskh Arabic" w:cs="Noto Naskh Arabic" w:eastAsia="Noto Naskh Arabic" w:hAnsi="Noto Naskh Arabic"/>
                <w:b/>
                <w:bCs/>
                <w:i w:val="false"/>
                <w:iCs w:val="false"/>
                <w:color w:val="1C2633"/>
                <w:sz w:val="26"/>
                <w:szCs w:val="26"/>
                <w:rtl/>
              </w:rPr>
              <w:t xml:space="preserve">﴿وَلَا يَغْتَبْ بَعْضُكُمْ بَعْضًا﴾</w:t>
            </w:r>
          </w:p>
          <w:p>
            <w:pPr>
              <w:bidi/>
              <w:spacing w:after="120" w:before="0" w:line="360"/>
              <w:jc w:val="right"/>
            </w:pPr>
            <w:r>
              <w:rPr>
                <w:rFonts w:ascii="Noto Naskh Arabic" w:cs="Noto Naskh Arabic" w:eastAsia="Noto Naskh Arabic" w:hAnsi="Noto Naskh Arabic"/>
                <w:b w:val="false"/>
                <w:bCs w:val="false"/>
                <w:i w:val="false"/>
                <w:iCs w:val="false"/>
                <w:color w:val="5D6A78"/>
                <w:sz w:val="20"/>
                <w:szCs w:val="20"/>
                <w:rtl/>
              </w:rPr>
              <w:t xml:space="preserve">سورة الحجرات، من الآية ١٢.</w:t>
            </w:r>
          </w:p>
        </w:tc>
      </w:tr>
    </w:tbl>
    <w:p>
      <w:pPr>
        <w:bidi/>
        <w:spacing w:after="120" w:before="0" w:line="360"/>
        <w:jc w:val="right"/>
      </w:pPr>
    </w:p>
    <w:p>
      <w:pPr>
        <w:pStyle w:val="Heading3"/>
        <w:bidi/>
        <w:jc w:val="right"/>
      </w:pPr>
      <w:r>
        <w:rPr>
          <w:rFonts w:ascii="Noto Naskh Arabic" w:cs="Noto Naskh Arabic" w:eastAsia="Noto Naskh Arabic" w:hAnsi="Noto Naskh Arabic"/>
          <w:b/>
          <w:bCs/>
          <w:i w:val="false"/>
          <w:iCs w:val="false"/>
          <w:color w:val="1F4E79"/>
          <w:sz w:val="26"/>
          <w:szCs w:val="26"/>
          <w:rtl/>
        </w:rPr>
        <w:t xml:space="preserve">المناداة بالاسم والكنية</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يُسرّ المنادى أن تناديه باسمه أو بكنيته التي يحب، ولا يُنادى بما يكره. والكنية من الكلم الطيب الذي عُرف به أهل الإمارات، فيكنّون الكبير والصغير والنساء، ويضمّنون النداء دعاءً لطيفاً، كقولهم: «يا بو محمد، يطوّل لي بعمرك».</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EAF1F8" w:sz="4"/>
              <w:left w:val="single" w:color="EAF1F8" w:sz="4"/>
              <w:bottom w:val="single" w:color="EAF1F8" w:sz="4"/>
              <w:right w:val="single" w:color="1F4E79" w:sz="18"/>
            </w:tcBorders>
            <w:shd w:fill="EAF1F8" w:color="auto" w:val="clear"/>
            <w:tcMar>
              <w:top w:type="dxa" w:w="120"/>
              <w:left w:type="dxa" w:w="200"/>
              <w:bottom w:type="dxa" w:w="120"/>
              <w:right w:type="dxa" w:w="220"/>
            </w:tcMar>
          </w:tcPr>
          <w:p>
            <w:pPr>
              <w:bidi/>
              <w:spacing w:after="60" w:before="0" w:line="360"/>
              <w:jc w:val="right"/>
            </w:pPr>
            <w:r>
              <w:rPr>
                <w:rFonts w:ascii="Noto Naskh Arabic" w:cs="Noto Naskh Arabic" w:eastAsia="Noto Naskh Arabic" w:hAnsi="Noto Naskh Arabic"/>
                <w:b/>
                <w:bCs/>
                <w:i w:val="false"/>
                <w:iCs w:val="false"/>
                <w:color w:val="1F4E79"/>
                <w:sz w:val="20"/>
                <w:szCs w:val="20"/>
                <w:rtl/>
              </w:rPr>
              <w:t xml:space="preserve">من أصول السنع</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كان النبي ﷺ يكنّي حتى الصغار ويلاطفهم، فقال لغلام صغير كان له طائر صغير: «يا أبا عُمير، ما فعل النُّغَير؟».</w:t>
            </w:r>
          </w:p>
          <w:p>
            <w:pPr>
              <w:bidi/>
              <w:spacing w:after="120" w:before="0" w:line="360"/>
              <w:jc w:val="right"/>
            </w:pPr>
            <w:r>
              <w:rPr>
                <w:rFonts w:ascii="Noto Naskh Arabic" w:cs="Noto Naskh Arabic" w:eastAsia="Noto Naskh Arabic" w:hAnsi="Noto Naskh Arabic"/>
                <w:b w:val="false"/>
                <w:bCs w:val="false"/>
                <w:i w:val="false"/>
                <w:iCs w:val="false"/>
                <w:color w:val="5D6A78"/>
                <w:sz w:val="20"/>
                <w:szCs w:val="20"/>
                <w:rtl/>
              </w:rPr>
              <w:t xml:space="preserve">متفق عليه: صحيح البخاري (٦١٢٩، ٦٢٠٣)، وصحيح مسلم (٢١٥٠)، من حديث أنس بن مالك رضي الله عنه.</w:t>
            </w:r>
          </w:p>
          <w:p>
            <w:pPr>
              <w:bidi/>
              <w:spacing w:after="120" w:before="0" w:line="360"/>
              <w:jc w:val="center"/>
            </w:pPr>
            <w:r>
              <w:rPr>
                <w:rFonts w:ascii="Noto Naskh Arabic" w:cs="Noto Naskh Arabic" w:eastAsia="Noto Naskh Arabic" w:hAnsi="Noto Naskh Arabic"/>
                <w:b/>
                <w:bCs/>
                <w:i w:val="false"/>
                <w:iCs w:val="false"/>
                <w:color w:val="1C2633"/>
                <w:sz w:val="26"/>
                <w:szCs w:val="26"/>
                <w:rtl/>
              </w:rPr>
              <w:t xml:space="preserve">﴿وَلَا تَنَابَزُوا بِالْأَلْقَابِ﴾</w:t>
            </w:r>
          </w:p>
          <w:p>
            <w:pPr>
              <w:bidi/>
              <w:spacing w:after="120" w:before="0" w:line="360"/>
              <w:jc w:val="right"/>
            </w:pPr>
            <w:r>
              <w:rPr>
                <w:rFonts w:ascii="Noto Naskh Arabic" w:cs="Noto Naskh Arabic" w:eastAsia="Noto Naskh Arabic" w:hAnsi="Noto Naskh Arabic"/>
                <w:b w:val="false"/>
                <w:bCs w:val="false"/>
                <w:i w:val="false"/>
                <w:iCs w:val="false"/>
                <w:color w:val="5D6A78"/>
                <w:sz w:val="20"/>
                <w:szCs w:val="20"/>
                <w:rtl/>
              </w:rPr>
              <w:t xml:space="preserve">سورة الحجرات، من الآية ١١.</w:t>
            </w:r>
          </w:p>
        </w:tc>
      </w:tr>
    </w:tbl>
    <w:p>
      <w:pPr>
        <w:bidi/>
        <w:spacing w:after="120" w:before="0" w:line="360"/>
        <w:jc w:val="right"/>
      </w:pPr>
    </w:p>
    <w:p>
      <w:pPr>
        <w:pStyle w:val="Heading3"/>
        <w:bidi/>
        <w:jc w:val="right"/>
      </w:pPr>
      <w:r>
        <w:rPr>
          <w:rFonts w:ascii="Noto Naskh Arabic" w:cs="Noto Naskh Arabic" w:eastAsia="Noto Naskh Arabic" w:hAnsi="Noto Naskh Arabic"/>
          <w:b/>
          <w:bCs/>
          <w:i w:val="false"/>
          <w:iCs w:val="false"/>
          <w:color w:val="1F4E79"/>
          <w:sz w:val="26"/>
          <w:szCs w:val="26"/>
          <w:rtl/>
        </w:rPr>
        <w:t xml:space="preserve">حفظ السرّ</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لا يقبل أهل السنع إفشاء الحديث وإعلانه، خاصة إذا استكتمه صاحبه، لأن ذلك ينقص من قدر حامل الحديث ويقدح في أمانته. وفي زمن الهاتف صار لهذا الأدب امتداد جديد: فلا تُنشر محادثة خاصة، ولا تُصوَّر رسالة ويُرسل تصويرها إلى غير صاحبها (انظر الوحدة الثامنة).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dashed" w:color="B8860B" w:sz="6"/>
              <w:left w:val="dashed" w:color="B8860B" w:sz="6"/>
              <w:bottom w:val="dashed" w:color="B8860B" w:sz="6"/>
              <w:right w:val="dashed" w:color="B8860B" w:sz="6"/>
            </w:tcBorders>
            <w:shd w:fill="FFFFFF" w:color="auto" w:val="clear"/>
            <w:tcMar>
              <w:top w:type="dxa" w:w="120"/>
              <w:left w:type="dxa" w:w="200"/>
              <w:bottom w:type="dxa" w:w="120"/>
              <w:right w:type="dxa" w:w="220"/>
            </w:tcMar>
          </w:tcPr>
          <w:p>
            <w:pPr>
              <w:bidi/>
              <w:spacing w:after="60" w:before="0" w:line="360"/>
              <w:jc w:val="right"/>
            </w:pPr>
            <w:r>
              <w:rPr>
                <w:rFonts w:ascii="Noto Naskh Arabic" w:cs="Noto Naskh Arabic" w:eastAsia="Noto Naskh Arabic" w:hAnsi="Noto Naskh Arabic"/>
                <w:b/>
                <w:bCs/>
                <w:i w:val="false"/>
                <w:iCs w:val="false"/>
                <w:color w:val="B8860B"/>
                <w:sz w:val="20"/>
                <w:szCs w:val="20"/>
                <w:rtl/>
              </w:rPr>
              <w:t xml:space="preserve">نشاط أداء · المستوى الثالث</w:t>
            </w:r>
          </w:p>
          <w:p>
            <w:pPr>
              <w:bidi/>
              <w:spacing w:after="120" w:before="0" w:line="360"/>
              <w:jc w:val="right"/>
            </w:pPr>
            <w:r>
              <w:rPr>
                <w:rFonts w:ascii="Noto Naskh Arabic" w:cs="Noto Naskh Arabic" w:eastAsia="Noto Naskh Arabic" w:hAnsi="Noto Naskh Arabic"/>
                <w:b/>
                <w:bCs/>
                <w:i w:val="false"/>
                <w:iCs w:val="false"/>
                <w:color w:val="1C2633"/>
                <w:sz w:val="24"/>
                <w:szCs w:val="24"/>
                <w:rtl/>
              </w:rPr>
              <w:t xml:space="preserve">مجلس الصف:</w:t>
            </w:r>
            <w:r>
              <w:rPr>
                <w:rFonts w:ascii="Noto Naskh Arabic" w:cs="Noto Naskh Arabic" w:eastAsia="Noto Naskh Arabic" w:hAnsi="Noto Naskh Arabic"/>
                <w:b w:val="false"/>
                <w:bCs w:val="false"/>
                <w:i w:val="false"/>
                <w:iCs w:val="false"/>
                <w:color w:val="1C2633"/>
                <w:sz w:val="24"/>
                <w:szCs w:val="24"/>
                <w:rtl/>
              </w:rPr>
              <w:t xml:space="preserve"> يدير طالبان جلسة حوار في قضية مدرسية، ويؤدي الزملاء دور الحضور. يرصد المعلم: الاستقبال، وترتيب الكلام، وأدب الاعتراض، وختام المجلس.</w:t>
            </w:r>
          </w:p>
        </w:tc>
      </w:tr>
    </w:tbl>
    <w:p>
      <w:pPr>
        <w:bidi/>
        <w:spacing w:after="120" w:before="0" w:line="360"/>
        <w:jc w:val="right"/>
      </w:pPr>
    </w:p>
    <w:p>
      <w:pPr>
        <w:pBdr>
          <w:top w:val="single" w:color="B8860B" w:sz="18" w:space="6"/>
        </w:pBdr>
        <w:bidi/>
        <w:spacing w:after="120" w:before="200" w:line="360"/>
        <w:jc w:val="right"/>
      </w:pPr>
    </w:p>
    <w:p>
      <w:pPr>
        <w:pStyle w:val="Heading2"/>
        <w:bidi/>
        <w:jc w:val="right"/>
      </w:pPr>
      <w:r>
        <w:rPr>
          <w:rFonts w:ascii="Noto Naskh Arabic" w:cs="Noto Naskh Arabic" w:eastAsia="Noto Naskh Arabic" w:hAnsi="Noto Naskh Arabic"/>
          <w:b/>
          <w:bCs/>
          <w:i w:val="false"/>
          <w:iCs w:val="false"/>
          <w:color w:val="1F4E79"/>
          <w:sz w:val="30"/>
          <w:szCs w:val="30"/>
          <w:rtl/>
        </w:rPr>
        <w:t xml:space="preserve">المراجعة والتقييم</w:t>
      </w:r>
    </w:p>
    <w:p>
      <w:pPr>
        <w:pStyle w:val="Heading3"/>
        <w:bidi/>
        <w:jc w:val="right"/>
      </w:pPr>
      <w:r>
        <w:rPr>
          <w:rFonts w:ascii="Noto Naskh Arabic" w:cs="Noto Naskh Arabic" w:eastAsia="Noto Naskh Arabic" w:hAnsi="Noto Naskh Arabic"/>
          <w:b/>
          <w:bCs/>
          <w:i w:val="false"/>
          <w:iCs w:val="false"/>
          <w:color w:val="1F4E79"/>
          <w:sz w:val="26"/>
          <w:szCs w:val="26"/>
          <w:rtl/>
        </w:rPr>
        <w:t xml:space="preserve">أولاً: اختر الإجابة الصحيحة</w:t>
      </w:r>
    </w:p>
    <w:p>
      <w:pPr>
        <w:pStyle w:val="ListParagraph"/>
        <w:numPr>
          <w:ilvl w:val="0"/>
          <w:numId w:val="6"/>
        </w:numPr>
        <w:bidi/>
        <w:spacing w:after="20" w:line="340"/>
        <w:jc w:val="right"/>
      </w:pPr>
      <w:r>
        <w:rPr>
          <w:rFonts w:ascii="Noto Naskh Arabic" w:cs="Noto Naskh Arabic" w:eastAsia="Noto Naskh Arabic" w:hAnsi="Noto Naskh Arabic"/>
          <w:b w:val="false"/>
          <w:bCs w:val="false"/>
          <w:i w:val="false"/>
          <w:iCs w:val="false"/>
          <w:color w:val="1C2633"/>
          <w:sz w:val="24"/>
          <w:szCs w:val="24"/>
          <w:rtl/>
        </w:rPr>
        <w:t xml:space="preserve">«البرزة» هي:</w:t>
      </w:r>
    </w:p>
    <w:p>
      <w:pPr>
        <w:bidi/>
        <w:spacing w:after="100" w:before="0" w:line="360"/>
        <w:ind w:right="720"/>
        <w:jc w:val="right"/>
      </w:pPr>
      <w:r>
        <w:rPr>
          <w:rFonts w:ascii="Noto Naskh Arabic" w:cs="Noto Naskh Arabic" w:eastAsia="Noto Naskh Arabic" w:hAnsi="Noto Naskh Arabic"/>
          <w:b w:val="false"/>
          <w:bCs w:val="false"/>
          <w:i w:val="false"/>
          <w:iCs w:val="false"/>
          <w:color w:val="1C2633"/>
          <w:sz w:val="22"/>
          <w:szCs w:val="22"/>
          <w:rtl/>
        </w:rPr>
        <w:t xml:space="preserve">أ) خيمة العزاء     ب) مجلس واسع للوجهاء     ج) إناء القهوة     د) طعام خفيف</w:t>
      </w:r>
    </w:p>
    <w:p>
      <w:pPr>
        <w:pStyle w:val="ListParagraph"/>
        <w:numPr>
          <w:ilvl w:val="0"/>
          <w:numId w:val="6"/>
        </w:numPr>
        <w:bidi/>
        <w:spacing w:after="20" w:line="340"/>
        <w:jc w:val="right"/>
      </w:pPr>
      <w:r>
        <w:rPr>
          <w:rFonts w:ascii="Noto Naskh Arabic" w:cs="Noto Naskh Arabic" w:eastAsia="Noto Naskh Arabic" w:hAnsi="Noto Naskh Arabic"/>
          <w:b w:val="false"/>
          <w:bCs w:val="false"/>
          <w:i w:val="false"/>
          <w:iCs w:val="false"/>
          <w:color w:val="1C2633"/>
          <w:sz w:val="24"/>
          <w:szCs w:val="24"/>
          <w:rtl/>
        </w:rPr>
        <w:t xml:space="preserve">يبدأ السلام في المجلس:</w:t>
      </w:r>
    </w:p>
    <w:p>
      <w:pPr>
        <w:bidi/>
        <w:spacing w:after="100" w:before="0" w:line="360"/>
        <w:ind w:right="720"/>
        <w:jc w:val="right"/>
      </w:pPr>
      <w:r>
        <w:rPr>
          <w:rFonts w:ascii="Noto Naskh Arabic" w:cs="Noto Naskh Arabic" w:eastAsia="Noto Naskh Arabic" w:hAnsi="Noto Naskh Arabic"/>
          <w:b w:val="false"/>
          <w:bCs w:val="false"/>
          <w:i w:val="false"/>
          <w:iCs w:val="false"/>
          <w:color w:val="1C2633"/>
          <w:sz w:val="22"/>
          <w:szCs w:val="22"/>
          <w:rtl/>
        </w:rPr>
        <w:t xml:space="preserve">أ) من اليسار     ب) بأقرب الناس إلى الباب     ج) من اليمين     د) بالأصغر</w:t>
      </w:r>
    </w:p>
    <w:p>
      <w:pPr>
        <w:pStyle w:val="ListParagraph"/>
        <w:numPr>
          <w:ilvl w:val="0"/>
          <w:numId w:val="6"/>
        </w:numPr>
        <w:bidi/>
        <w:spacing w:after="20" w:line="340"/>
        <w:jc w:val="right"/>
      </w:pPr>
      <w:r>
        <w:rPr>
          <w:rFonts w:ascii="Noto Naskh Arabic" w:cs="Noto Naskh Arabic" w:eastAsia="Noto Naskh Arabic" w:hAnsi="Noto Naskh Arabic"/>
          <w:b w:val="false"/>
          <w:bCs w:val="false"/>
          <w:i w:val="false"/>
          <w:iCs w:val="false"/>
          <w:color w:val="1C2633"/>
          <w:sz w:val="24"/>
          <w:szCs w:val="24"/>
          <w:rtl/>
        </w:rPr>
        <w:t xml:space="preserve">إذا أخذ أحدهم شيئاً بيساره ناسياً قال:</w:t>
      </w:r>
    </w:p>
    <w:p>
      <w:pPr>
        <w:bidi/>
        <w:spacing w:after="100" w:before="0" w:line="360"/>
        <w:ind w:right="720"/>
        <w:jc w:val="right"/>
      </w:pPr>
      <w:r>
        <w:rPr>
          <w:rFonts w:ascii="Noto Naskh Arabic" w:cs="Noto Naskh Arabic" w:eastAsia="Noto Naskh Arabic" w:hAnsi="Noto Naskh Arabic"/>
          <w:b w:val="false"/>
          <w:bCs w:val="false"/>
          <w:i w:val="false"/>
          <w:iCs w:val="false"/>
          <w:color w:val="1C2633"/>
          <w:sz w:val="22"/>
          <w:szCs w:val="22"/>
          <w:rtl/>
        </w:rPr>
        <w:t xml:space="preserve">أ) هني وعافية     ب) اليسار ما تشناك     ج) ابشر بالعوض     د) تستاهل السلامة</w:t>
      </w:r>
    </w:p>
    <w:p>
      <w:pPr>
        <w:pStyle w:val="ListParagraph"/>
        <w:numPr>
          <w:ilvl w:val="0"/>
          <w:numId w:val="6"/>
        </w:numPr>
        <w:bidi/>
        <w:spacing w:after="20" w:line="340"/>
        <w:jc w:val="right"/>
      </w:pPr>
      <w:r>
        <w:rPr>
          <w:rFonts w:ascii="Noto Naskh Arabic" w:cs="Noto Naskh Arabic" w:eastAsia="Noto Naskh Arabic" w:hAnsi="Noto Naskh Arabic"/>
          <w:b w:val="false"/>
          <w:bCs w:val="false"/>
          <w:i w:val="false"/>
          <w:iCs w:val="false"/>
          <w:color w:val="1C2633"/>
          <w:sz w:val="24"/>
          <w:szCs w:val="24"/>
          <w:rtl/>
        </w:rPr>
        <w:t xml:space="preserve">«الفوالة» هي:</w:t>
      </w:r>
    </w:p>
    <w:p>
      <w:pPr>
        <w:bidi/>
        <w:spacing w:after="100" w:before="0" w:line="360"/>
        <w:ind w:right="720"/>
        <w:jc w:val="right"/>
      </w:pPr>
      <w:r>
        <w:rPr>
          <w:rFonts w:ascii="Noto Naskh Arabic" w:cs="Noto Naskh Arabic" w:eastAsia="Noto Naskh Arabic" w:hAnsi="Noto Naskh Arabic"/>
          <w:b w:val="false"/>
          <w:bCs w:val="false"/>
          <w:i w:val="false"/>
          <w:iCs w:val="false"/>
          <w:color w:val="1C2633"/>
          <w:sz w:val="22"/>
          <w:szCs w:val="22"/>
          <w:rtl/>
        </w:rPr>
        <w:t xml:space="preserve">أ) آخر القهوة     ب) طعام خفيف يُقدَّم للضيف     ج) البخور     د) مكان الجلوس</w:t>
      </w:r>
    </w:p>
    <w:p>
      <w:pPr>
        <w:pStyle w:val="Heading3"/>
        <w:bidi/>
        <w:jc w:val="right"/>
      </w:pPr>
      <w:r>
        <w:rPr>
          <w:rFonts w:ascii="Noto Naskh Arabic" w:cs="Noto Naskh Arabic" w:eastAsia="Noto Naskh Arabic" w:hAnsi="Noto Naskh Arabic"/>
          <w:b/>
          <w:bCs/>
          <w:i w:val="false"/>
          <w:iCs w:val="false"/>
          <w:color w:val="1F4E79"/>
          <w:sz w:val="26"/>
          <w:szCs w:val="26"/>
          <w:rtl/>
        </w:rPr>
        <w:t xml:space="preserve">ثانياً: ضع علامة (✓) أو (✗) وصحّح الخطأ</w:t>
      </w:r>
    </w:p>
    <w:p>
      <w:pPr>
        <w:pStyle w:val="ListParagraph"/>
        <w:numPr>
          <w:ilvl w:val="0"/>
          <w:numId w:val="7"/>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يجوز المرور بين اثنين واقفين يتحدثان. ( )</w:t>
      </w:r>
    </w:p>
    <w:p>
      <w:pPr>
        <w:pStyle w:val="ListParagraph"/>
        <w:numPr>
          <w:ilvl w:val="0"/>
          <w:numId w:val="7"/>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من السنع أن يُنزَل الناس منازلهم. ( )</w:t>
      </w:r>
    </w:p>
    <w:p>
      <w:pPr>
        <w:pStyle w:val="ListParagraph"/>
        <w:numPr>
          <w:ilvl w:val="0"/>
          <w:numId w:val="7"/>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ناقل الكلام السيئ بريء، والذنب على قائله وحده. ( )</w:t>
      </w:r>
    </w:p>
    <w:p>
      <w:pPr>
        <w:pStyle w:val="Heading3"/>
        <w:bidi/>
        <w:jc w:val="right"/>
      </w:pPr>
      <w:r>
        <w:rPr>
          <w:rFonts w:ascii="Noto Naskh Arabic" w:cs="Noto Naskh Arabic" w:eastAsia="Noto Naskh Arabic" w:hAnsi="Noto Naskh Arabic"/>
          <w:b/>
          <w:bCs/>
          <w:i w:val="false"/>
          <w:iCs w:val="false"/>
          <w:color w:val="1F4E79"/>
          <w:sz w:val="26"/>
          <w:szCs w:val="26"/>
          <w:rtl/>
        </w:rPr>
        <w:t xml:space="preserve">ثالثاً: أجب بإيجاز</w:t>
      </w:r>
    </w:p>
    <w:p>
      <w:pPr>
        <w:pStyle w:val="ListParagraph"/>
        <w:numPr>
          <w:ilvl w:val="0"/>
          <w:numId w:val="8"/>
        </w:numPr>
        <w:bidi/>
        <w:spacing w:after="80" w:line="340"/>
        <w:jc w:val="right"/>
      </w:pPr>
      <w:r>
        <w:rPr>
          <w:rFonts w:ascii="Noto Naskh Arabic" w:cs="Noto Naskh Arabic" w:eastAsia="Noto Naskh Arabic" w:hAnsi="Noto Naskh Arabic"/>
          <w:b/>
          <w:bCs/>
          <w:i w:val="false"/>
          <w:iCs w:val="false"/>
          <w:color w:val="1F4E79"/>
          <w:sz w:val="20"/>
          <w:szCs w:val="20"/>
          <w:rtl/>
        </w:rPr>
        <w:t xml:space="preserve">[م١] </w:t>
      </w:r>
      <w:r>
        <w:rPr>
          <w:rFonts w:ascii="Noto Naskh Arabic" w:cs="Noto Naskh Arabic" w:eastAsia="Noto Naskh Arabic" w:hAnsi="Noto Naskh Arabic"/>
          <w:b w:val="false"/>
          <w:bCs w:val="false"/>
          <w:i w:val="false"/>
          <w:iCs w:val="false"/>
          <w:color w:val="1C2633"/>
          <w:sz w:val="24"/>
          <w:szCs w:val="24"/>
          <w:rtl/>
        </w:rPr>
        <w:t xml:space="preserve"> رتّب ما يُقدَّم للضيف الوافد من لحظة وصوله إلى انصرافه.</w:t>
      </w:r>
    </w:p>
    <w:p>
      <w:pPr>
        <w:pStyle w:val="ListParagraph"/>
        <w:numPr>
          <w:ilvl w:val="0"/>
          <w:numId w:val="8"/>
        </w:numPr>
        <w:bidi/>
        <w:spacing w:after="80" w:line="340"/>
        <w:jc w:val="right"/>
      </w:pPr>
      <w:r>
        <w:rPr>
          <w:rFonts w:ascii="Noto Naskh Arabic" w:cs="Noto Naskh Arabic" w:eastAsia="Noto Naskh Arabic" w:hAnsi="Noto Naskh Arabic"/>
          <w:b/>
          <w:bCs/>
          <w:i w:val="false"/>
          <w:iCs w:val="false"/>
          <w:color w:val="1F4E79"/>
          <w:sz w:val="20"/>
          <w:szCs w:val="20"/>
          <w:rtl/>
        </w:rPr>
        <w:t xml:space="preserve">[م٢] </w:t>
      </w:r>
      <w:r>
        <w:rPr>
          <w:rFonts w:ascii="Noto Naskh Arabic" w:cs="Noto Naskh Arabic" w:eastAsia="Noto Naskh Arabic" w:hAnsi="Noto Naskh Arabic"/>
          <w:b w:val="false"/>
          <w:bCs w:val="false"/>
          <w:i w:val="false"/>
          <w:iCs w:val="false"/>
          <w:color w:val="1C2633"/>
          <w:sz w:val="24"/>
          <w:szCs w:val="24"/>
          <w:rtl/>
        </w:rPr>
        <w:t xml:space="preserve"> لماذا يقول المخالف «وانت الصادق» قبل أن يعرض رأيه؟ وما القيمة التي يحفظها ذلك؟</w:t>
      </w:r>
    </w:p>
    <w:p>
      <w:pPr>
        <w:pStyle w:val="ListParagraph"/>
        <w:numPr>
          <w:ilvl w:val="0"/>
          <w:numId w:val="8"/>
        </w:numPr>
        <w:bidi/>
        <w:spacing w:after="80" w:line="340"/>
        <w:jc w:val="right"/>
      </w:pPr>
      <w:r>
        <w:rPr>
          <w:rFonts w:ascii="Noto Naskh Arabic" w:cs="Noto Naskh Arabic" w:eastAsia="Noto Naskh Arabic" w:hAnsi="Noto Naskh Arabic"/>
          <w:b/>
          <w:bCs/>
          <w:i w:val="false"/>
          <w:iCs w:val="false"/>
          <w:color w:val="1F4E79"/>
          <w:sz w:val="20"/>
          <w:szCs w:val="20"/>
          <w:rtl/>
        </w:rPr>
        <w:t xml:space="preserve">[م٣] </w:t>
      </w:r>
      <w:r>
        <w:rPr>
          <w:rFonts w:ascii="Noto Naskh Arabic" w:cs="Noto Naskh Arabic" w:eastAsia="Noto Naskh Arabic" w:hAnsi="Noto Naskh Arabic"/>
          <w:b w:val="false"/>
          <w:bCs w:val="false"/>
          <w:i w:val="false"/>
          <w:iCs w:val="false"/>
          <w:color w:val="1C2633"/>
          <w:sz w:val="24"/>
          <w:szCs w:val="24"/>
          <w:rtl/>
        </w:rPr>
        <w:t xml:space="preserve"> وازن بين وظائف المجلس قديماً ووظائف مجالس اليوم ووسائل التواصل، مبيّناً ما بقي وما تغيّر.</w:t>
      </w:r>
    </w:p>
    <w:p>
      <w:pPr>
        <w:pStyle w:val="Heading3"/>
        <w:bidi/>
        <w:jc w:val="right"/>
      </w:pPr>
      <w:r>
        <w:rPr>
          <w:rFonts w:ascii="Noto Naskh Arabic" w:cs="Noto Naskh Arabic" w:eastAsia="Noto Naskh Arabic" w:hAnsi="Noto Naskh Arabic"/>
          <w:b/>
          <w:bCs/>
          <w:i w:val="false"/>
          <w:iCs w:val="false"/>
          <w:color w:val="1F4E79"/>
          <w:sz w:val="26"/>
          <w:szCs w:val="26"/>
          <w:rtl/>
        </w:rPr>
        <w:t xml:space="preserve">رابعاً: موقف وتصرّف</w:t>
      </w:r>
    </w:p>
    <w:p>
      <w:pPr>
        <w:pStyle w:val="ListParagraph"/>
        <w:numPr>
          <w:ilvl w:val="0"/>
          <w:numId w:val="9"/>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في مجلس جدك أخذ أحد الحضور يتحدث بسوء عن جار غائب. ماذا تفعل؟ ولماذا؟</w:t>
      </w:r>
    </w:p>
    <w:p>
      <w:pPr>
        <w:pStyle w:val="ListParagraph"/>
        <w:numPr>
          <w:ilvl w:val="0"/>
          <w:numId w:val="9"/>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دخلت مجلساً مزدحماً ولم تجد مكاناً إلا في الوسط. كيف تتصرف بسنع؟</w:t>
      </w:r>
    </w:p>
    <w:p>
      <w:pPr>
        <w:pStyle w:val="Heading3"/>
        <w:bidi/>
        <w:jc w:val="right"/>
      </w:pPr>
      <w:r>
        <w:rPr>
          <w:rFonts w:ascii="Noto Naskh Arabic" w:cs="Noto Naskh Arabic" w:eastAsia="Noto Naskh Arabic" w:hAnsi="Noto Naskh Arabic"/>
          <w:b/>
          <w:bCs/>
          <w:i w:val="false"/>
          <w:iCs w:val="false"/>
          <w:color w:val="1F4E79"/>
          <w:sz w:val="26"/>
          <w:szCs w:val="26"/>
          <w:rtl/>
        </w:rPr>
        <w:t xml:space="preserve">خامساً: سلّم تقدير مهمة «مجلس الصف»</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11"/>
        <w:gridCol w:w="2409"/>
        <w:gridCol w:w="2409"/>
        <w:gridCol w:w="2409"/>
      </w:tblGrid>
      <w:tr>
        <w:trPr>
          <w:cantSplit/>
          <w:tblHeader/>
        </w:trPr>
        <w:tc>
          <w:tcPr>
            <w:tcW w:type="dxa" w:w="2411"/>
            <w:tcBorders>
              <w:top w:val="single" w:color="1F4E79" w:sz="4"/>
              <w:left w:val="single" w:color="1F4E79" w:sz="4"/>
              <w:bottom w:val="single" w:color="1F4E79" w:sz="4"/>
              <w:right w:val="single" w:color="1F4E79" w:sz="4"/>
            </w:tcBorders>
            <w:shd w:fill="1F4E79"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FFFFFF"/>
                <w:sz w:val="22"/>
                <w:szCs w:val="22"/>
                <w:rtl/>
              </w:rPr>
              <w:t xml:space="preserve">المعيار</w:t>
            </w:r>
          </w:p>
        </w:tc>
        <w:tc>
          <w:tcPr>
            <w:tcW w:type="dxa" w:w="2409"/>
            <w:tcBorders>
              <w:top w:val="single" w:color="1F4E79" w:sz="4"/>
              <w:left w:val="single" w:color="1F4E79" w:sz="4"/>
              <w:bottom w:val="single" w:color="1F4E79" w:sz="4"/>
              <w:right w:val="single" w:color="1F4E79" w:sz="4"/>
            </w:tcBorders>
            <w:shd w:fill="1F4E79"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FFFFFF"/>
                <w:sz w:val="22"/>
                <w:szCs w:val="22"/>
                <w:rtl/>
              </w:rPr>
              <w:t xml:space="preserve">متميز (٣)</w:t>
            </w:r>
          </w:p>
        </w:tc>
        <w:tc>
          <w:tcPr>
            <w:tcW w:type="dxa" w:w="2409"/>
            <w:tcBorders>
              <w:top w:val="single" w:color="1F4E79" w:sz="4"/>
              <w:left w:val="single" w:color="1F4E79" w:sz="4"/>
              <w:bottom w:val="single" w:color="1F4E79" w:sz="4"/>
              <w:right w:val="single" w:color="1F4E79" w:sz="4"/>
            </w:tcBorders>
            <w:shd w:fill="1F4E79"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FFFFFF"/>
                <w:sz w:val="22"/>
                <w:szCs w:val="22"/>
                <w:rtl/>
              </w:rPr>
              <w:t xml:space="preserve">متمكن (٢)</w:t>
            </w:r>
          </w:p>
        </w:tc>
        <w:tc>
          <w:tcPr>
            <w:tcW w:type="dxa" w:w="2409"/>
            <w:tcBorders>
              <w:top w:val="single" w:color="1F4E79" w:sz="4"/>
              <w:left w:val="single" w:color="1F4E79" w:sz="4"/>
              <w:bottom w:val="single" w:color="1F4E79" w:sz="4"/>
              <w:right w:val="single" w:color="1F4E79" w:sz="4"/>
            </w:tcBorders>
            <w:shd w:fill="1F4E79"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FFFFFF"/>
                <w:sz w:val="22"/>
                <w:szCs w:val="22"/>
                <w:rtl/>
              </w:rPr>
              <w:t xml:space="preserve">يحتاج دعماً (١)</w:t>
            </w:r>
          </w:p>
        </w:tc>
      </w:tr>
      <w:tr>
        <w:trPr>
          <w:cantSplit/>
          <w:tblHeader w:val="false"/>
        </w:trPr>
        <w:tc>
          <w:tcPr>
            <w:tcW w:type="dxa" w:w="2411"/>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الاستقبال والسلام</w:t>
            </w:r>
          </w:p>
        </w:tc>
        <w:tc>
          <w:tcPr>
            <w:tcW w:type="dxa" w:w="2409"/>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يستقبل عند الباب ويسلّم من اليمين ويُنزل الناس منازلهم</w:t>
            </w:r>
          </w:p>
        </w:tc>
        <w:tc>
          <w:tcPr>
            <w:tcW w:type="dxa" w:w="2409"/>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يطبّق أغلب الآداب</w:t>
            </w:r>
          </w:p>
        </w:tc>
        <w:tc>
          <w:tcPr>
            <w:tcW w:type="dxa" w:w="2409"/>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يغفل عن الترتيب</w:t>
            </w:r>
          </w:p>
        </w:tc>
      </w:tr>
      <w:tr>
        <w:trPr>
          <w:cantSplit/>
          <w:tblHeader w:val="false"/>
        </w:trPr>
        <w:tc>
          <w:tcPr>
            <w:tcW w:type="dxa" w:w="2411"/>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أدب الحديث</w:t>
            </w:r>
          </w:p>
        </w:tc>
        <w:tc>
          <w:tcPr>
            <w:tcW w:type="dxa" w:w="2409"/>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ينتظر دوره ويعترض بلطف</w:t>
            </w:r>
          </w:p>
        </w:tc>
        <w:tc>
          <w:tcPr>
            <w:tcW w:type="dxa" w:w="2409"/>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يقاطع أحياناً</w:t>
            </w:r>
          </w:p>
        </w:tc>
        <w:tc>
          <w:tcPr>
            <w:tcW w:type="dxa" w:w="2409"/>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يقاطع ويرفع صوته</w:t>
            </w:r>
          </w:p>
        </w:tc>
      </w:tr>
      <w:tr>
        <w:trPr>
          <w:cantSplit/>
          <w:tblHeader w:val="false"/>
        </w:trPr>
        <w:tc>
          <w:tcPr>
            <w:tcW w:type="dxa" w:w="2411"/>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حفظ اللسان</w:t>
            </w:r>
          </w:p>
        </w:tc>
        <w:tc>
          <w:tcPr>
            <w:tcW w:type="dxa" w:w="2409"/>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يصرف الحديث عن الغيبة بلباقة</w:t>
            </w:r>
          </w:p>
        </w:tc>
        <w:tc>
          <w:tcPr>
            <w:tcW w:type="dxa" w:w="2409"/>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يتجنّب الغيبة</w:t>
            </w:r>
          </w:p>
        </w:tc>
        <w:tc>
          <w:tcPr>
            <w:tcW w:type="dxa" w:w="2409"/>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يشارك فيها</w:t>
            </w:r>
          </w:p>
        </w:tc>
      </w:tr>
    </w:tbl>
    <w:p>
      <w:pPr>
        <w:bidi/>
        <w:spacing w:after="120" w:before="0" w:line="360"/>
        <w:jc w:val="right"/>
      </w:pPr>
    </w:p>
    <w:p>
      <w:pPr>
        <w:pStyle w:val="Heading3"/>
        <w:bidi/>
        <w:jc w:val="right"/>
      </w:pPr>
      <w:r>
        <w:rPr>
          <w:rFonts w:ascii="Noto Naskh Arabic" w:cs="Noto Naskh Arabic" w:eastAsia="Noto Naskh Arabic" w:hAnsi="Noto Naskh Arabic"/>
          <w:b/>
          <w:bCs/>
          <w:i w:val="false"/>
          <w:iCs w:val="false"/>
          <w:color w:val="1F4E79"/>
          <w:sz w:val="26"/>
          <w:szCs w:val="26"/>
          <w:rtl/>
        </w:rPr>
        <w:t xml:space="preserve">مفتاح الإجابة للمعلم</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أولاً: ١-ب، ٢-ج، ٣-ب، ٤-ب.</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ثانياً: ١ (✗): يتجاوزهما من خلف أحدهما؛ ٢ (✓)؛ ٣ (✗): «عدوك من بلّغك».</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ثالثاً-١: العود والقهوة، ثم الغداء أو العشاء، ثم الفوالة، ثم القهوة، ثم العود.</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رابعاً-١: يصرف الحديث بلطف، أو يذكر الغائب بخير، ولا ينقل الكلام إلى الجار.</w:t>
      </w:r>
    </w:p>
    <w:p>
      <w:pPr>
        <w:pageBreakBefore/>
        <w:bidi/>
        <w:spacing w:after="120" w:before="0" w:line="360"/>
        <w:jc w:val="right"/>
      </w:pPr>
      <w:r>
        <w:rPr>
          <w:rFonts w:ascii="Noto Naskh Arabic" w:cs="Noto Naskh Arabic" w:eastAsia="Noto Naskh Arabic" w:hAnsi="Noto Naskh Arabic"/>
          <w:b/>
          <w:bCs/>
          <w:i w:val="false"/>
          <w:iCs w:val="false"/>
          <w:color w:val="B8860B"/>
          <w:sz w:val="22"/>
          <w:szCs w:val="22"/>
          <w:rtl/>
        </w:rPr>
        <w:t xml:space="preserve">٣ · الوحدة الثالثة · من الفصل الأول في المسودة</w:t>
      </w:r>
    </w:p>
    <w:p>
      <w:pPr>
        <w:pStyle w:val="Heading1"/>
        <w:bidi/>
        <w:jc w:val="right"/>
      </w:pPr>
      <w:r>
        <w:rPr>
          <w:rFonts w:ascii="Noto Naskh Arabic" w:cs="Noto Naskh Arabic" w:eastAsia="Noto Naskh Arabic" w:hAnsi="Noto Naskh Arabic"/>
          <w:b/>
          <w:bCs/>
          <w:i w:val="false"/>
          <w:iCs w:val="false"/>
          <w:color w:val="1F4E79"/>
          <w:sz w:val="40"/>
          <w:szCs w:val="40"/>
          <w:rtl/>
        </w:rPr>
        <w:t xml:space="preserve">سنع الضيافة: الطعام والقهوة</w:t>
      </w:r>
    </w:p>
    <w:p>
      <w:pPr>
        <w:bidi/>
        <w:spacing w:after="120" w:before="0" w:line="360"/>
        <w:jc w:val="right"/>
      </w:pPr>
      <w:r>
        <w:rPr>
          <w:rFonts w:ascii="Noto Naskh Arabic" w:cs="Noto Naskh Arabic" w:eastAsia="Noto Naskh Arabic" w:hAnsi="Noto Naskh Arabic"/>
          <w:b w:val="false"/>
          <w:bCs w:val="false"/>
          <w:i w:val="false"/>
          <w:iCs w:val="false"/>
          <w:color w:val="5D6A78"/>
          <w:sz w:val="26"/>
          <w:szCs w:val="26"/>
          <w:rtl/>
        </w:rPr>
        <w:t xml:space="preserve">الدعوة إلى الوليمة، وآداب المائدة، والقهوة العربية أدواتٍ وتقديماً وصفة.</w:t>
      </w:r>
    </w:p>
    <w:p>
      <w:pPr>
        <w:pStyle w:val="Heading2"/>
        <w:bidi/>
        <w:jc w:val="right"/>
      </w:pPr>
      <w:r>
        <w:rPr>
          <w:rFonts w:ascii="Noto Naskh Arabic" w:cs="Noto Naskh Arabic" w:eastAsia="Noto Naskh Arabic" w:hAnsi="Noto Naskh Arabic"/>
          <w:b/>
          <w:bCs/>
          <w:i w:val="false"/>
          <w:iCs w:val="false"/>
          <w:color w:val="1F4E79"/>
          <w:sz w:val="30"/>
          <w:szCs w:val="30"/>
          <w:rtl/>
        </w:rPr>
        <w:t xml:space="preserve">نواتج التعلّم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4"/>
        <w:gridCol w:w="3212"/>
        <w:gridCol w:w="3212"/>
      </w:tblGrid>
      <w:tr>
        <w:trPr>
          <w:cantSplit/>
        </w:trPr>
        <w:tc>
          <w:tcPr>
            <w:tcW w:type="dxa" w:w="3214"/>
            <w:tcBorders>
              <w:top w:val="single" w:color="DFE3E8" w:sz="4"/>
              <w:left w:val="single" w:color="DFE3E8" w:sz="4"/>
              <w:bottom w:val="single" w:color="DFE3E8" w:sz="4"/>
              <w:right w:val="single" w:color="DFE3E8" w:sz="4"/>
            </w:tcBorders>
            <w:tcMar>
              <w:top w:type="dxa" w:w="100"/>
              <w:left w:type="dxa" w:w="120"/>
              <w:bottom w:type="dxa" w:w="100"/>
              <w:right w:type="dxa" w:w="140"/>
            </w:tcMar>
          </w:tcPr>
          <w:p>
            <w:pPr>
              <w:bidi/>
              <w:spacing w:after="40" w:before="0" w:line="360"/>
              <w:jc w:val="right"/>
            </w:pPr>
            <w:r>
              <w:rPr>
                <w:rFonts w:ascii="Noto Naskh Arabic" w:cs="Noto Naskh Arabic" w:eastAsia="Noto Naskh Arabic" w:hAnsi="Noto Naskh Arabic"/>
                <w:b/>
                <w:bCs/>
                <w:i w:val="false"/>
                <w:iCs w:val="false"/>
                <w:color w:val="1F4E79"/>
                <w:sz w:val="22"/>
                <w:szCs w:val="22"/>
                <w:rtl/>
              </w:rPr>
              <w:t xml:space="preserve">المستوى الأول (٦–٧)</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يطبّق آداب الأكل الجماعي.</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يسمّي أدوات القهوة.</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يصبّ القهوة ويقدّمها بالترتيب الصحيح.</w:t>
            </w:r>
          </w:p>
        </w:tc>
        <w:tc>
          <w:tcPr>
            <w:tcW w:type="dxa" w:w="3212"/>
            <w:tcBorders>
              <w:top w:val="single" w:color="DFE3E8" w:sz="4"/>
              <w:left w:val="single" w:color="DFE3E8" w:sz="4"/>
              <w:bottom w:val="single" w:color="DFE3E8" w:sz="4"/>
              <w:right w:val="single" w:color="DFE3E8" w:sz="4"/>
            </w:tcBorders>
            <w:tcMar>
              <w:top w:type="dxa" w:w="100"/>
              <w:left w:type="dxa" w:w="120"/>
              <w:bottom w:type="dxa" w:w="100"/>
              <w:right w:type="dxa" w:w="140"/>
            </w:tcMar>
          </w:tcPr>
          <w:p>
            <w:pPr>
              <w:bidi/>
              <w:spacing w:after="40" w:before="0" w:line="360"/>
              <w:jc w:val="right"/>
            </w:pPr>
            <w:r>
              <w:rPr>
                <w:rFonts w:ascii="Noto Naskh Arabic" w:cs="Noto Naskh Arabic" w:eastAsia="Noto Naskh Arabic" w:hAnsi="Noto Naskh Arabic"/>
                <w:b/>
                <w:bCs/>
                <w:i w:val="false"/>
                <w:iCs w:val="false"/>
                <w:color w:val="1F4E79"/>
                <w:sz w:val="22"/>
                <w:szCs w:val="22"/>
                <w:rtl/>
              </w:rPr>
              <w:t xml:space="preserve">المستوى الثاني (٨–٩)</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يخطّط لدعوة بآدابها.</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يفسّر علّة كل خطوة في تقديم القهوة.</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يوازن بين أدوات الأمس واليوم.</w:t>
            </w:r>
          </w:p>
        </w:tc>
        <w:tc>
          <w:tcPr>
            <w:tcW w:type="dxa" w:w="3212"/>
            <w:tcBorders>
              <w:top w:val="single" w:color="DFE3E8" w:sz="4"/>
              <w:left w:val="single" w:color="DFE3E8" w:sz="4"/>
              <w:bottom w:val="single" w:color="DFE3E8" w:sz="4"/>
              <w:right w:val="single" w:color="DFE3E8" w:sz="4"/>
            </w:tcBorders>
            <w:tcMar>
              <w:top w:type="dxa" w:w="100"/>
              <w:left w:type="dxa" w:w="120"/>
              <w:bottom w:type="dxa" w:w="100"/>
              <w:right w:type="dxa" w:w="140"/>
            </w:tcMar>
          </w:tcPr>
          <w:p>
            <w:pPr>
              <w:bidi/>
              <w:spacing w:after="40" w:before="0" w:line="360"/>
              <w:jc w:val="right"/>
            </w:pPr>
            <w:r>
              <w:rPr>
                <w:rFonts w:ascii="Noto Naskh Arabic" w:cs="Noto Naskh Arabic" w:eastAsia="Noto Naskh Arabic" w:hAnsi="Noto Naskh Arabic"/>
                <w:b/>
                <w:bCs/>
                <w:i w:val="false"/>
                <w:iCs w:val="false"/>
                <w:color w:val="1F4E79"/>
                <w:sz w:val="22"/>
                <w:szCs w:val="22"/>
                <w:rtl/>
              </w:rPr>
              <w:t xml:space="preserve">المستوى الثالث (١٠–١٢)</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يحلّل القهوة رمزاً ثقافياً عالمياً.</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يناقش الضيافة بين الكرم والإسراف.</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يقدّم عرضاً في ملف اليونسكو للقهوة.</w:t>
            </w:r>
          </w:p>
        </w:tc>
      </w:tr>
    </w:tbl>
    <w:p>
      <w:pPr>
        <w:bidi/>
        <w:spacing w:after="120" w:before="0" w:line="360"/>
        <w:jc w:val="right"/>
      </w:pPr>
    </w:p>
    <w:p>
      <w:pPr>
        <w:pStyle w:val="Heading2"/>
        <w:bidi/>
        <w:jc w:val="right"/>
      </w:pPr>
      <w:r>
        <w:rPr>
          <w:rFonts w:ascii="Noto Naskh Arabic" w:cs="Noto Naskh Arabic" w:eastAsia="Noto Naskh Arabic" w:hAnsi="Noto Naskh Arabic"/>
          <w:b/>
          <w:bCs/>
          <w:i w:val="false"/>
          <w:iCs w:val="false"/>
          <w:color w:val="1F4E79"/>
          <w:sz w:val="30"/>
          <w:szCs w:val="30"/>
          <w:rtl/>
        </w:rPr>
        <w:t xml:space="preserve">الدرس الأول: الدعوة إلى المناسبة</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للطعام والشراب أصول دقيقة يتعلّمها الناشئ منذ صغره، لأن سلوكه عند الولائم تظهر فيه النجابة والتوقير والكرم والمروءة والقناعة.</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يدعو صاحب الوليمة ضيوفه بنفسه، أو يرسل إليهم قريباً يقدّرونه، أو يتصل بهم.</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يؤكد الدعوة قبل وقت كافٍ، ويقبل اعتذار من اعتذر بتسامح.</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إذا دعا ضيفاً غريباً عن الحي دعا معه جيرانه وإخوانه المقرّبين، إظهاراً لتلاحم مجتمعه.</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إجابة الدعوة من شيم الرجال والنساء، ورفضها دون عذر ليس من السنع.</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لا يذهب أحد إلى وليمة دون دعوة، وإن كان أهل الكرم يُكرمون حتى من جاء بغير دعوة.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F8F1DF" w:sz="4"/>
              <w:left w:val="single" w:color="F8F1DF" w:sz="4"/>
              <w:bottom w:val="single" w:color="F8F1DF" w:sz="4"/>
              <w:right w:val="single" w:color="B8860B" w:sz="18"/>
            </w:tcBorders>
            <w:shd w:fill="F8F1DF" w:color="auto" w:val="clear"/>
            <w:tcMar>
              <w:top w:type="dxa" w:w="120"/>
              <w:left w:type="dxa" w:w="200"/>
              <w:bottom w:type="dxa" w:w="120"/>
              <w:right w:type="dxa" w:w="220"/>
            </w:tcMar>
          </w:tcPr>
          <w:p>
            <w:pPr>
              <w:bidi/>
              <w:spacing w:after="60" w:before="0" w:line="360"/>
              <w:jc w:val="right"/>
            </w:pPr>
            <w:r>
              <w:rPr>
                <w:rFonts w:ascii="Noto Naskh Arabic" w:cs="Noto Naskh Arabic" w:eastAsia="Noto Naskh Arabic" w:hAnsi="Noto Naskh Arabic"/>
                <w:b/>
                <w:bCs/>
                <w:i w:val="false"/>
                <w:iCs w:val="false"/>
                <w:color w:val="B8860B"/>
                <w:sz w:val="20"/>
                <w:szCs w:val="20"/>
                <w:rtl/>
              </w:rPr>
              <w:t xml:space="preserve">من الموروث</w:t>
            </w:r>
          </w:p>
          <w:p>
            <w:pPr>
              <w:bidi/>
              <w:spacing w:after="120" w:before="0" w:line="360"/>
              <w:jc w:val="right"/>
            </w:pPr>
            <w:r>
              <w:rPr>
                <w:rFonts w:ascii="Noto Naskh Arabic" w:cs="Noto Naskh Arabic" w:eastAsia="Noto Naskh Arabic" w:hAnsi="Noto Naskh Arabic"/>
                <w:b/>
                <w:bCs/>
                <w:i w:val="false"/>
                <w:iCs w:val="false"/>
                <w:color w:val="1C2633"/>
                <w:sz w:val="26"/>
                <w:szCs w:val="26"/>
                <w:rtl/>
              </w:rPr>
              <w:t xml:space="preserve">«اللي يسير بلا دعوة ييلس بلا فراش». </w:t>
            </w:r>
            <w:r>
              <w:rPr>
                <w:rFonts w:ascii="Noto Naskh Arabic" w:cs="Noto Naskh Arabic" w:eastAsia="Noto Naskh Arabic" w:hAnsi="Noto Naskh Arabic"/>
                <w:b/>
                <w:bCs/>
                <w:i w:val="false"/>
                <w:iCs w:val="false"/>
                <w:color w:val="8A5A00"/>
                <w:sz w:val="22"/>
                <w:szCs w:val="22"/>
                <w:rtl/>
              </w:rPr>
              <w:t xml:space="preserve"> [يُوثَّق]</w:t>
            </w:r>
          </w:p>
          <w:p>
            <w:pPr>
              <w:bidi/>
              <w:spacing w:after="120" w:before="0" w:line="360"/>
              <w:jc w:val="right"/>
            </w:pPr>
            <w:r>
              <w:rPr>
                <w:rFonts w:ascii="Noto Naskh Arabic" w:cs="Noto Naskh Arabic" w:eastAsia="Noto Naskh Arabic" w:hAnsi="Noto Naskh Arabic"/>
                <w:b w:val="false"/>
                <w:bCs w:val="false"/>
                <w:i w:val="false"/>
                <w:iCs w:val="false"/>
                <w:color w:val="5D6A78"/>
                <w:sz w:val="20"/>
                <w:szCs w:val="20"/>
                <w:rtl/>
              </w:rPr>
              <w:t xml:space="preserve">أي إن من يذهب إلى وليمة بلا دعوة لا يلوم غيره إن لم يُنزَل المنزلة اللائقة.</w:t>
            </w:r>
          </w:p>
          <w:p>
            <w:pPr>
              <w:bidi/>
              <w:spacing w:after="120" w:before="0" w:line="360"/>
              <w:jc w:val="right"/>
            </w:pPr>
            <w:r>
              <w:rPr>
                <w:rFonts w:ascii="Noto Naskh Arabic" w:cs="Noto Naskh Arabic" w:eastAsia="Noto Naskh Arabic" w:hAnsi="Noto Naskh Arabic"/>
                <w:b/>
                <w:bCs/>
                <w:i w:val="false"/>
                <w:iCs w:val="false"/>
                <w:color w:val="1C2633"/>
                <w:sz w:val="26"/>
                <w:szCs w:val="26"/>
                <w:rtl/>
              </w:rPr>
              <w:t xml:space="preserve">«ما عقب القايمة لايمة». </w:t>
            </w:r>
            <w:r>
              <w:rPr>
                <w:rFonts w:ascii="Noto Naskh Arabic" w:cs="Noto Naskh Arabic" w:eastAsia="Noto Naskh Arabic" w:hAnsi="Noto Naskh Arabic"/>
                <w:b/>
                <w:bCs/>
                <w:i w:val="false"/>
                <w:iCs w:val="false"/>
                <w:color w:val="8A5A00"/>
                <w:sz w:val="22"/>
                <w:szCs w:val="22"/>
                <w:rtl/>
              </w:rPr>
              <w:t xml:space="preserve"> [يُوثَّق]</w:t>
            </w:r>
          </w:p>
          <w:p>
            <w:pPr>
              <w:bidi/>
              <w:spacing w:after="120" w:before="0" w:line="360"/>
              <w:jc w:val="right"/>
            </w:pPr>
            <w:r>
              <w:rPr>
                <w:rFonts w:ascii="Noto Naskh Arabic" w:cs="Noto Naskh Arabic" w:eastAsia="Noto Naskh Arabic" w:hAnsi="Noto Naskh Arabic"/>
                <w:b w:val="false"/>
                <w:bCs w:val="false"/>
                <w:i w:val="false"/>
                <w:iCs w:val="false"/>
                <w:color w:val="5D6A78"/>
                <w:sz w:val="20"/>
                <w:szCs w:val="20"/>
                <w:rtl/>
              </w:rPr>
              <w:t xml:space="preserve">أي إذا أكرمت ضيفك وقدّمت له ذبيحته فلا لوم عليك بعدها.</w:t>
            </w:r>
          </w:p>
        </w:tc>
      </w:tr>
    </w:tbl>
    <w:p>
      <w:pPr>
        <w:bidi/>
        <w:spacing w:after="120" w:before="0" w:line="360"/>
        <w:jc w:val="right"/>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EAF1F8" w:sz="4"/>
              <w:left w:val="single" w:color="EAF1F8" w:sz="4"/>
              <w:bottom w:val="single" w:color="EAF1F8" w:sz="4"/>
              <w:right w:val="single" w:color="1F4E79" w:sz="18"/>
            </w:tcBorders>
            <w:shd w:fill="EAF1F8" w:color="auto" w:val="clear"/>
            <w:tcMar>
              <w:top w:type="dxa" w:w="120"/>
              <w:left w:type="dxa" w:w="200"/>
              <w:bottom w:type="dxa" w:w="120"/>
              <w:right w:type="dxa" w:w="220"/>
            </w:tcMar>
          </w:tcPr>
          <w:p>
            <w:pPr>
              <w:bidi/>
              <w:spacing w:after="60" w:before="0" w:line="360"/>
              <w:jc w:val="right"/>
            </w:pPr>
            <w:r>
              <w:rPr>
                <w:rFonts w:ascii="Noto Naskh Arabic" w:cs="Noto Naskh Arabic" w:eastAsia="Noto Naskh Arabic" w:hAnsi="Noto Naskh Arabic"/>
                <w:b/>
                <w:bCs/>
                <w:i w:val="false"/>
                <w:iCs w:val="false"/>
                <w:color w:val="1F4E79"/>
                <w:sz w:val="20"/>
                <w:szCs w:val="20"/>
                <w:rtl/>
              </w:rPr>
              <w:t xml:space="preserve">من أصول السنع</w:t>
            </w:r>
          </w:p>
          <w:p>
            <w:pPr>
              <w:bidi/>
              <w:spacing w:after="120" w:before="0" w:line="360"/>
              <w:jc w:val="right"/>
            </w:pPr>
            <w:r>
              <w:rPr>
                <w:rFonts w:ascii="Noto Naskh Arabic" w:cs="Noto Naskh Arabic" w:eastAsia="Noto Naskh Arabic" w:hAnsi="Noto Naskh Arabic"/>
                <w:b/>
                <w:bCs/>
                <w:i w:val="false"/>
                <w:iCs w:val="false"/>
                <w:color w:val="1C2633"/>
                <w:sz w:val="26"/>
                <w:szCs w:val="26"/>
                <w:rtl/>
              </w:rPr>
              <w:t xml:space="preserve">«من كان يؤمن بالله واليوم الآخر فليُكرم ضيفه».</w:t>
            </w:r>
          </w:p>
          <w:p>
            <w:pPr>
              <w:bidi/>
              <w:spacing w:after="120" w:before="0" w:line="360"/>
              <w:jc w:val="right"/>
            </w:pPr>
            <w:r>
              <w:rPr>
                <w:rFonts w:ascii="Noto Naskh Arabic" w:cs="Noto Naskh Arabic" w:eastAsia="Noto Naskh Arabic" w:hAnsi="Noto Naskh Arabic"/>
                <w:b w:val="false"/>
                <w:bCs w:val="false"/>
                <w:i w:val="false"/>
                <w:iCs w:val="false"/>
                <w:color w:val="5D6A78"/>
                <w:sz w:val="20"/>
                <w:szCs w:val="20"/>
                <w:rtl/>
              </w:rPr>
              <w:t xml:space="preserve">متفق عليه: صحيح البخاري (٦٠١٨)، وصحيح مسلم (٤٧)، من حديث أبي هريرة رضي الله عنه.</w:t>
            </w:r>
          </w:p>
        </w:tc>
      </w:tr>
    </w:tbl>
    <w:p>
      <w:pPr>
        <w:bidi/>
        <w:spacing w:after="120" w:before="0" w:line="360"/>
        <w:jc w:val="right"/>
      </w:pPr>
    </w:p>
    <w:p>
      <w:pPr>
        <w:pStyle w:val="Heading2"/>
        <w:bidi/>
        <w:jc w:val="right"/>
      </w:pPr>
      <w:r>
        <w:rPr>
          <w:rFonts w:ascii="Noto Naskh Arabic" w:cs="Noto Naskh Arabic" w:eastAsia="Noto Naskh Arabic" w:hAnsi="Noto Naskh Arabic"/>
          <w:b/>
          <w:bCs/>
          <w:i w:val="false"/>
          <w:iCs w:val="false"/>
          <w:color w:val="1F4E79"/>
          <w:sz w:val="30"/>
          <w:szCs w:val="30"/>
          <w:rtl/>
        </w:rPr>
        <w:t xml:space="preserve">الدرس الثاني: آداب المائدة</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يحب أهل الإمارات الجلوس على الأرض عند الطعام. يُغرف «العيش» (الأرز) واللحم أو السمك أو الدجاج في صوانٍ، ويوضع الإدام في وسطها، ويكفي الطبق الواحد عادةً خمسة إلى ثمانية أشخاص، ويُجمع إلى جانبه التمر والخضروات. ولا تُقدَّم الفاكهة والحلويات مع الطبق الرئيس، بل بعده أو مع القهوة.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EAF1F8" w:sz="4"/>
              <w:left w:val="single" w:color="EAF1F8" w:sz="4"/>
              <w:bottom w:val="single" w:color="EAF1F8" w:sz="4"/>
              <w:right w:val="single" w:color="1F4E79" w:sz="18"/>
            </w:tcBorders>
            <w:shd w:fill="EAF1F8" w:color="auto" w:val="clear"/>
            <w:tcMar>
              <w:top w:type="dxa" w:w="120"/>
              <w:left w:type="dxa" w:w="200"/>
              <w:bottom w:type="dxa" w:w="120"/>
              <w:right w:type="dxa" w:w="220"/>
            </w:tcMar>
          </w:tcPr>
          <w:p>
            <w:pPr>
              <w:bidi/>
              <w:spacing w:after="60" w:before="0" w:line="360"/>
              <w:jc w:val="right"/>
            </w:pPr>
            <w:r>
              <w:rPr>
                <w:rFonts w:ascii="Noto Naskh Arabic" w:cs="Noto Naskh Arabic" w:eastAsia="Noto Naskh Arabic" w:hAnsi="Noto Naskh Arabic"/>
                <w:b/>
                <w:bCs/>
                <w:i w:val="false"/>
                <w:iCs w:val="false"/>
                <w:color w:val="1F4E79"/>
                <w:sz w:val="20"/>
                <w:szCs w:val="20"/>
                <w:rtl/>
              </w:rPr>
              <w:t xml:space="preserve">قبل الطعام وفي أثنائه</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يبدأ بالتسمية، ويأكل بيمينه، ومما يليه.</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يجلس معتدلاً، فلا يتكئ ولا يميل ولا يأكل واقفاً.</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لا يخصّ نفسه باللحم، بل يقطع منه لمن يجاوره.</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إذا سعل أو عطس أشاح بوجهه أو غطّاه بغترته أو بمنديل.</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يضع نواة التمر بيده على المفرش، ولا يلفظها من فمه أمام الآكلين.</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يتحدث حديثاً هادئاً لا يعيب الطعام ولا ما يُنفّر منه.</w:t>
            </w:r>
          </w:p>
        </w:tc>
      </w:tr>
    </w:tbl>
    <w:p>
      <w:pPr>
        <w:bidi/>
        <w:spacing w:after="120" w:before="0" w:line="360"/>
        <w:jc w:val="right"/>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EAF1F8" w:sz="4"/>
              <w:left w:val="single" w:color="EAF1F8" w:sz="4"/>
              <w:bottom w:val="single" w:color="EAF1F8" w:sz="4"/>
              <w:right w:val="single" w:color="1F4E79" w:sz="18"/>
            </w:tcBorders>
            <w:shd w:fill="EAF1F8" w:color="auto" w:val="clear"/>
            <w:tcMar>
              <w:top w:type="dxa" w:w="120"/>
              <w:left w:type="dxa" w:w="200"/>
              <w:bottom w:type="dxa" w:w="120"/>
              <w:right w:type="dxa" w:w="220"/>
            </w:tcMar>
          </w:tcPr>
          <w:p>
            <w:pPr>
              <w:bidi/>
              <w:spacing w:after="60" w:before="0" w:line="360"/>
              <w:jc w:val="right"/>
            </w:pPr>
            <w:r>
              <w:rPr>
                <w:rFonts w:ascii="Noto Naskh Arabic" w:cs="Noto Naskh Arabic" w:eastAsia="Noto Naskh Arabic" w:hAnsi="Noto Naskh Arabic"/>
                <w:b/>
                <w:bCs/>
                <w:i w:val="false"/>
                <w:iCs w:val="false"/>
                <w:color w:val="1F4E79"/>
                <w:sz w:val="20"/>
                <w:szCs w:val="20"/>
                <w:rtl/>
              </w:rPr>
              <w:t xml:space="preserve">بعد الطعام</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يحمد الله، ويدعو لصاحب الطعام: «أكرمك الله يا بو فلان»، فيردّ: «هني وعافية».</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لا يعيب طعاماً قط.</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لا ينثر بقية طعامه على الأرض.</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لا يقوم صاحب الدعوة حتى يقوم الضيف.</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لا يغادر الضيف مباشرة بعد الطعام.</w:t>
            </w:r>
          </w:p>
        </w:tc>
      </w:tr>
    </w:tbl>
    <w:p>
      <w:pPr>
        <w:bidi/>
        <w:spacing w:after="120" w:before="0" w:line="360"/>
        <w:jc w:val="right"/>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FBFAF6" w:sz="4"/>
              <w:left w:val="single" w:color="FBFAF6" w:sz="4"/>
              <w:bottom w:val="single" w:color="FBFAF6" w:sz="4"/>
              <w:right w:val="single" w:color="BFC6CE" w:sz="18"/>
            </w:tcBorders>
            <w:shd w:fill="FBFAF6" w:color="auto" w:val="clear"/>
            <w:tcMar>
              <w:top w:type="dxa" w:w="120"/>
              <w:left w:type="dxa" w:w="200"/>
              <w:bottom w:type="dxa" w:w="120"/>
              <w:right w:type="dxa" w:w="220"/>
            </w:tcMar>
          </w:tcPr>
          <w:p>
            <w:pPr>
              <w:bidi/>
              <w:spacing w:after="60" w:before="0" w:line="360"/>
              <w:jc w:val="right"/>
            </w:pPr>
            <w:r>
              <w:rPr>
                <w:rFonts w:ascii="Noto Naskh Arabic" w:cs="Noto Naskh Arabic" w:eastAsia="Noto Naskh Arabic" w:hAnsi="Noto Naskh Arabic"/>
                <w:b/>
                <w:bCs/>
                <w:i w:val="false"/>
                <w:iCs w:val="false"/>
                <w:color w:val="5D6A78"/>
                <w:sz w:val="20"/>
                <w:szCs w:val="20"/>
                <w:rtl/>
              </w:rPr>
              <w:t xml:space="preserve">ملاحظة تحريرية</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حُذفت من المسودة عبارة «أثبتت الدراسات» عن هيئة الجلوس لأنها بلا مصدر. وصفة الجلسة باقية: ثني الرِّجل اليمنى منتصبة، وافتراش اليسرى، والأكل باليمنى.</w:t>
            </w:r>
          </w:p>
        </w:tc>
      </w:tr>
    </w:tbl>
    <w:p>
      <w:pPr>
        <w:bidi/>
        <w:spacing w:after="120" w:before="0" w:line="360"/>
        <w:jc w:val="right"/>
      </w:pPr>
    </w:p>
    <w:p>
      <w:pPr>
        <w:pStyle w:val="Heading2"/>
        <w:bidi/>
        <w:jc w:val="right"/>
      </w:pPr>
      <w:r>
        <w:rPr>
          <w:rFonts w:ascii="Noto Naskh Arabic" w:cs="Noto Naskh Arabic" w:eastAsia="Noto Naskh Arabic" w:hAnsi="Noto Naskh Arabic"/>
          <w:b/>
          <w:bCs/>
          <w:i w:val="false"/>
          <w:iCs w:val="false"/>
          <w:color w:val="1F4E79"/>
          <w:sz w:val="30"/>
          <w:szCs w:val="30"/>
          <w:rtl/>
        </w:rPr>
        <w:t xml:space="preserve">الدرس الثالث: القهوة العربية</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القهوة أعزّ مشروبات الضيافة عند أهل الإمارات، وهي من لوازمهم في الحِلّ والترحال. وإعدادها مهارة يحسن بكل فتى وفتاة تعلّمها، لأنها أول ما يُكرم به الضيف وآخر ما يودَّع به. وفي ملف «القهوة العربية: رمز الكرم» الذي سجّلته اليونسكو عام ٢٠١٥ أن التقديم يكون باليد اليمنى، ويبدأ بالأكبر سناً أو مقاماً وبالضيوف، وأن الضيف يهزّ فنجانه علامة على الاكتفاء.</w:t>
      </w:r>
    </w:p>
    <w:p>
      <w:pPr>
        <w:pStyle w:val="Heading3"/>
        <w:bidi/>
        <w:jc w:val="right"/>
      </w:pPr>
      <w:r>
        <w:rPr>
          <w:rFonts w:ascii="Noto Naskh Arabic" w:cs="Noto Naskh Arabic" w:eastAsia="Noto Naskh Arabic" w:hAnsi="Noto Naskh Arabic"/>
          <w:b/>
          <w:bCs/>
          <w:i w:val="false"/>
          <w:iCs w:val="false"/>
          <w:color w:val="1F4E79"/>
          <w:sz w:val="26"/>
          <w:szCs w:val="26"/>
          <w:rtl/>
        </w:rPr>
        <w:t xml:space="preserve">أدوات القهوة</w:t>
      </w:r>
    </w:p>
    <w:p>
      <w:pPr>
        <w:bidi/>
        <w:spacing w:after="60" w:before="0"/>
        <w:jc w:val="center"/>
      </w:pPr>
      <w:r>
        <w:drawing>
          <wp:inline distT="0" distB="0" distL="0" distR="0">
            <wp:extent cx="57150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1876425"/>
                    </a:xfrm>
                    <a:prstGeom prst="rect">
                      <a:avLst/>
                    </a:prstGeom>
                  </pic:spPr>
                </pic:pic>
              </a:graphicData>
            </a:graphic>
          </wp:inline>
        </w:drawing>
      </w:r>
    </w:p>
    <w:p>
      <w:pPr>
        <w:bidi/>
        <w:spacing w:after="200" w:before="0" w:line="360"/>
        <w:jc w:val="center"/>
      </w:pPr>
      <w:r>
        <w:rPr>
          <w:rFonts w:ascii="Noto Naskh Arabic" w:cs="Noto Naskh Arabic" w:eastAsia="Noto Naskh Arabic" w:hAnsi="Noto Naskh Arabic"/>
          <w:b w:val="false"/>
          <w:bCs w:val="false"/>
          <w:i w:val="false"/>
          <w:iCs w:val="false"/>
          <w:color w:val="5D6A78"/>
          <w:sz w:val="19"/>
          <w:szCs w:val="19"/>
          <w:rtl/>
        </w:rPr>
        <w:t xml:space="preserve">شكل ٢: الدلال النحاسية الثلاث من الأكبر إلى الأصغر. رسم توضيحي غير مقيس.</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1F4E79" w:sz="4"/>
              <w:left w:val="single" w:color="1F4E79" w:sz="4"/>
              <w:bottom w:val="single" w:color="1F4E79" w:sz="4"/>
              <w:right w:val="single" w:color="1F4E79" w:sz="4"/>
            </w:tcBorders>
            <w:shd w:fill="1F4E79"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FFFFFF"/>
                <w:sz w:val="22"/>
                <w:szCs w:val="22"/>
                <w:rtl/>
              </w:rPr>
              <w:t xml:space="preserve">الأداة</w:t>
            </w:r>
          </w:p>
        </w:tc>
        <w:tc>
          <w:tcPr>
            <w:tcW w:type="dxa" w:w="4819"/>
            <w:tcBorders>
              <w:top w:val="single" w:color="1F4E79" w:sz="4"/>
              <w:left w:val="single" w:color="1F4E79" w:sz="4"/>
              <w:bottom w:val="single" w:color="1F4E79" w:sz="4"/>
              <w:right w:val="single" w:color="1F4E79" w:sz="4"/>
            </w:tcBorders>
            <w:shd w:fill="1F4E79"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FFFFFF"/>
                <w:sz w:val="22"/>
                <w:szCs w:val="22"/>
                <w:rtl/>
              </w:rPr>
              <w:t xml:space="preserve">وظيفتها</w:t>
            </w:r>
          </w:p>
        </w:tc>
      </w:tr>
      <w:tr>
        <w:trPr>
          <w:cantSplit/>
          <w:tblHeader w:val="false"/>
        </w:trPr>
        <w:tc>
          <w:tcPr>
            <w:tcW w:type="dxa" w:w="4819"/>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المحماس والتاوة</w:t>
            </w:r>
          </w:p>
        </w:tc>
        <w:tc>
          <w:tcPr>
            <w:tcW w:type="dxa" w:w="4819"/>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لتحميص حبوب البن.</w:t>
            </w:r>
          </w:p>
        </w:tc>
      </w:tr>
      <w:tr>
        <w:trPr>
          <w:cantSplit/>
          <w:tblHeader w:val="false"/>
        </w:trPr>
        <w:tc>
          <w:tcPr>
            <w:tcW w:type="dxa" w:w="4819"/>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الخمرة</w:t>
            </w:r>
          </w:p>
        </w:tc>
        <w:tc>
          <w:tcPr>
            <w:tcW w:type="dxa" w:w="4819"/>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كبرى الدلال، يُغلى فيها الماء أو القهوة.</w:t>
            </w:r>
          </w:p>
        </w:tc>
      </w:tr>
      <w:tr>
        <w:trPr>
          <w:cantSplit/>
          <w:tblHeader w:val="false"/>
        </w:trPr>
        <w:tc>
          <w:tcPr>
            <w:tcW w:type="dxa" w:w="4819"/>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التلقيمة (وتُكتب التلجيمة)</w:t>
            </w:r>
          </w:p>
        </w:tc>
        <w:tc>
          <w:tcPr>
            <w:tcW w:type="dxa" w:w="4819"/>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الوسطى، تُجمع فيها القهوة مع «القنّاد» من الهيل والزعفران، أو تُصفّى فيها. </w:t>
            </w:r>
            <w:r>
              <w:rPr>
                <w:rFonts w:ascii="Noto Naskh Arabic" w:cs="Noto Naskh Arabic" w:eastAsia="Noto Naskh Arabic" w:hAnsi="Noto Naskh Arabic"/>
                <w:b/>
                <w:bCs/>
                <w:i w:val="false"/>
                <w:iCs w:val="false"/>
                <w:color w:val="8A5A00"/>
                <w:sz w:val="18"/>
                <w:szCs w:val="18"/>
                <w:rtl/>
              </w:rPr>
              <w:t xml:space="preserve"> [تختلف المصادر في تفصيل وظيفتها]</w:t>
            </w:r>
          </w:p>
        </w:tc>
      </w:tr>
      <w:tr>
        <w:trPr>
          <w:cantSplit/>
          <w:tblHeader w:val="false"/>
        </w:trPr>
        <w:tc>
          <w:tcPr>
            <w:tcW w:type="dxa" w:w="4819"/>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المزلّة</w:t>
            </w:r>
          </w:p>
        </w:tc>
        <w:tc>
          <w:tcPr>
            <w:tcW w:type="dxa" w:w="4819"/>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الصغرى، تُصبّ منها القهوة للضيف.</w:t>
            </w:r>
          </w:p>
        </w:tc>
      </w:tr>
      <w:tr>
        <w:trPr>
          <w:cantSplit/>
          <w:tblHeader w:val="false"/>
        </w:trPr>
        <w:tc>
          <w:tcPr>
            <w:tcW w:type="dxa" w:w="4819"/>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الفناجين</w:t>
            </w:r>
          </w:p>
        </w:tc>
        <w:tc>
          <w:tcPr>
            <w:tcW w:type="dxa" w:w="4819"/>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متوسطة الحجم، سليمة من الكسر والثلم.</w:t>
            </w:r>
          </w:p>
        </w:tc>
      </w:tr>
    </w:tbl>
    <w:p>
      <w:pPr>
        <w:bidi/>
        <w:spacing w:after="120" w:before="0" w:line="360"/>
        <w:jc w:val="right"/>
      </w:pP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وقد حلّت في المجالس الحديثة الدلال الحافظة للحرارة، تكون اثنتين غالباً: واحدة للقهوة وأخرى للشاي. وتغيّرت الأداة، لكن السنع واحد.</w:t>
      </w:r>
    </w:p>
    <w:p>
      <w:pPr>
        <w:pStyle w:val="Heading3"/>
        <w:bidi/>
        <w:jc w:val="right"/>
      </w:pPr>
      <w:r>
        <w:rPr>
          <w:rFonts w:ascii="Noto Naskh Arabic" w:cs="Noto Naskh Arabic" w:eastAsia="Noto Naskh Arabic" w:hAnsi="Noto Naskh Arabic"/>
          <w:b/>
          <w:bCs/>
          <w:i w:val="false"/>
          <w:iCs w:val="false"/>
          <w:color w:val="1F4E79"/>
          <w:sz w:val="26"/>
          <w:szCs w:val="26"/>
          <w:rtl/>
        </w:rPr>
        <w:t xml:space="preserve">طريقة تقديم القهوة</w:t>
      </w:r>
    </w:p>
    <w:p>
      <w:pPr>
        <w:bidi/>
        <w:spacing w:after="60" w:before="0"/>
        <w:jc w:val="center"/>
      </w:pPr>
      <w:r>
        <w:drawing>
          <wp:inline distT="0" distB="0" distL="0" distR="0">
            <wp:extent cx="4953000" cy="3552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552825"/>
                    </a:xfrm>
                    <a:prstGeom prst="rect">
                      <a:avLst/>
                    </a:prstGeom>
                  </pic:spPr>
                </pic:pic>
              </a:graphicData>
            </a:graphic>
          </wp:inline>
        </w:drawing>
      </w:r>
    </w:p>
    <w:p>
      <w:pPr>
        <w:bidi/>
        <w:spacing w:after="200" w:before="0" w:line="360"/>
        <w:jc w:val="center"/>
      </w:pPr>
      <w:r>
        <w:rPr>
          <w:rFonts w:ascii="Noto Naskh Arabic" w:cs="Noto Naskh Arabic" w:eastAsia="Noto Naskh Arabic" w:hAnsi="Noto Naskh Arabic"/>
          <w:b w:val="false"/>
          <w:bCs w:val="false"/>
          <w:i w:val="false"/>
          <w:iCs w:val="false"/>
          <w:color w:val="5D6A78"/>
          <w:sz w:val="19"/>
          <w:szCs w:val="19"/>
          <w:rtl/>
        </w:rPr>
        <w:t xml:space="preserve">شكل ٣: يبدأ الصبّ بصاحب صدر المجلس (١)، ثم يتوالى على يمينه دون أن يتخطى أحداً.</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تُقدَّم القهوة فور قدوم الضيف وجلوسه، وبعد كل حلو أو تمر، وفي آخر المجلس قبل انصرافه.</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تُحمل الدلّة باليد اليسرى، ويُقدَّم الفنجان باليمنى.</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يبدأ بالكبير أو صاحب المقام أو صدر المجلس، ثم يسير الصبّاب على يمينه حتى يتم المجلس، ولا يتخطى أحداً إلا من اعتذر.</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يصبّ قدر ثلث الفنجان، ويقف منتظراً دون استعجال، فإذا أعاد الضيف الفنجان صبّ له، حتى يهزّه علامةً على الاكتفاء.</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يعيد الضيف الفنجان إلى يد الصبّاب، ولا يضعه على الأرض.</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يختبر المعزّب (المضيف) قهوته قبل تقديمها، فلا يقدّم قهوة باردة، ولا عكرة من بقايا الدلّة، ولا فنجاناً مثلوماً.</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يصبّ المضيف بنفسه إكراماً، أو يستعين بأصغر أبنائه، أو يتخذ صبّاباً في المجالس الكبيرة والمناسبات.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F8F1DF" w:sz="4"/>
              <w:left w:val="single" w:color="F8F1DF" w:sz="4"/>
              <w:bottom w:val="single" w:color="F8F1DF" w:sz="4"/>
              <w:right w:val="single" w:color="B8860B" w:sz="18"/>
            </w:tcBorders>
            <w:shd w:fill="F8F1DF" w:color="auto" w:val="clear"/>
            <w:tcMar>
              <w:top w:type="dxa" w:w="120"/>
              <w:left w:type="dxa" w:w="200"/>
              <w:bottom w:type="dxa" w:w="120"/>
              <w:right w:type="dxa" w:w="220"/>
            </w:tcMar>
          </w:tcPr>
          <w:p>
            <w:pPr>
              <w:bidi/>
              <w:spacing w:after="60" w:before="0" w:line="360"/>
              <w:jc w:val="right"/>
            </w:pPr>
            <w:r>
              <w:rPr>
                <w:rFonts w:ascii="Noto Naskh Arabic" w:cs="Noto Naskh Arabic" w:eastAsia="Noto Naskh Arabic" w:hAnsi="Noto Naskh Arabic"/>
                <w:b/>
                <w:bCs/>
                <w:i w:val="false"/>
                <w:iCs w:val="false"/>
                <w:color w:val="B8860B"/>
                <w:sz w:val="20"/>
                <w:szCs w:val="20"/>
                <w:rtl/>
              </w:rPr>
              <w:t xml:space="preserve">من الموروث</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تُسمّى الفناجين في الذاكرة الشعبية بحسب ترتيبها: </w:t>
            </w:r>
            <w:r>
              <w:rPr>
                <w:rFonts w:ascii="Noto Naskh Arabic" w:cs="Noto Naskh Arabic" w:eastAsia="Noto Naskh Arabic" w:hAnsi="Noto Naskh Arabic"/>
                <w:b/>
                <w:bCs/>
                <w:i w:val="false"/>
                <w:iCs w:val="false"/>
                <w:color w:val="1C2633"/>
                <w:sz w:val="24"/>
                <w:szCs w:val="24"/>
                <w:rtl/>
              </w:rPr>
              <w:t xml:space="preserve">الهيف</w:t>
            </w:r>
            <w:r>
              <w:rPr>
                <w:rFonts w:ascii="Noto Naskh Arabic" w:cs="Noto Naskh Arabic" w:eastAsia="Noto Naskh Arabic" w:hAnsi="Noto Naskh Arabic"/>
                <w:b w:val="false"/>
                <w:bCs w:val="false"/>
                <w:i w:val="false"/>
                <w:iCs w:val="false"/>
                <w:color w:val="1C2633"/>
                <w:sz w:val="24"/>
                <w:szCs w:val="24"/>
                <w:rtl/>
              </w:rPr>
              <w:t xml:space="preserve"> وهو فنجان يشربه المعزّب ليختبر القهوة، ثم </w:t>
            </w:r>
            <w:r>
              <w:rPr>
                <w:rFonts w:ascii="Noto Naskh Arabic" w:cs="Noto Naskh Arabic" w:eastAsia="Noto Naskh Arabic" w:hAnsi="Noto Naskh Arabic"/>
                <w:b/>
                <w:bCs/>
                <w:i w:val="false"/>
                <w:iCs w:val="false"/>
                <w:color w:val="1C2633"/>
                <w:sz w:val="24"/>
                <w:szCs w:val="24"/>
                <w:rtl/>
              </w:rPr>
              <w:t xml:space="preserve">الضيف</w:t>
            </w:r>
            <w:r>
              <w:rPr>
                <w:rFonts w:ascii="Noto Naskh Arabic" w:cs="Noto Naskh Arabic" w:eastAsia="Noto Naskh Arabic" w:hAnsi="Noto Naskh Arabic"/>
                <w:b w:val="false"/>
                <w:bCs w:val="false"/>
                <w:i w:val="false"/>
                <w:iCs w:val="false"/>
                <w:color w:val="1C2633"/>
                <w:sz w:val="24"/>
                <w:szCs w:val="24"/>
                <w:rtl/>
              </w:rPr>
              <w:t xml:space="preserve">، ثم </w:t>
            </w:r>
            <w:r>
              <w:rPr>
                <w:rFonts w:ascii="Noto Naskh Arabic" w:cs="Noto Naskh Arabic" w:eastAsia="Noto Naskh Arabic" w:hAnsi="Noto Naskh Arabic"/>
                <w:b/>
                <w:bCs/>
                <w:i w:val="false"/>
                <w:iCs w:val="false"/>
                <w:color w:val="1C2633"/>
                <w:sz w:val="24"/>
                <w:szCs w:val="24"/>
                <w:rtl/>
              </w:rPr>
              <w:t xml:space="preserve">الكيف</w:t>
            </w:r>
            <w:r>
              <w:rPr>
                <w:rFonts w:ascii="Noto Naskh Arabic" w:cs="Noto Naskh Arabic" w:eastAsia="Noto Naskh Arabic" w:hAnsi="Noto Naskh Arabic"/>
                <w:b w:val="false"/>
                <w:bCs w:val="false"/>
                <w:i w:val="false"/>
                <w:iCs w:val="false"/>
                <w:color w:val="1C2633"/>
                <w:sz w:val="24"/>
                <w:szCs w:val="24"/>
                <w:rtl/>
              </w:rPr>
              <w:t xml:space="preserve">، ثم </w:t>
            </w:r>
            <w:r>
              <w:rPr>
                <w:rFonts w:ascii="Noto Naskh Arabic" w:cs="Noto Naskh Arabic" w:eastAsia="Noto Naskh Arabic" w:hAnsi="Noto Naskh Arabic"/>
                <w:b/>
                <w:bCs/>
                <w:i w:val="false"/>
                <w:iCs w:val="false"/>
                <w:color w:val="1C2633"/>
                <w:sz w:val="24"/>
                <w:szCs w:val="24"/>
                <w:rtl/>
              </w:rPr>
              <w:t xml:space="preserve">السيف</w:t>
            </w:r>
            <w:r>
              <w:rPr>
                <w:rFonts w:ascii="Noto Naskh Arabic" w:cs="Noto Naskh Arabic" w:eastAsia="Noto Naskh Arabic" w:hAnsi="Noto Naskh Arabic"/>
                <w:b w:val="false"/>
                <w:bCs w:val="false"/>
                <w:i w:val="false"/>
                <w:iCs w:val="false"/>
                <w:color w:val="1C2633"/>
                <w:sz w:val="24"/>
                <w:szCs w:val="24"/>
                <w:rtl/>
              </w:rPr>
              <w:t xml:space="preserve">. </w:t>
            </w:r>
            <w:r>
              <w:rPr>
                <w:rFonts w:ascii="Noto Naskh Arabic" w:cs="Noto Naskh Arabic" w:eastAsia="Noto Naskh Arabic" w:hAnsi="Noto Naskh Arabic"/>
                <w:b/>
                <w:bCs/>
                <w:i w:val="false"/>
                <w:iCs w:val="false"/>
                <w:color w:val="2E6B4A"/>
                <w:sz w:val="20"/>
                <w:szCs w:val="20"/>
                <w:rtl/>
              </w:rPr>
              <w:t xml:space="preserve"> [موثَّق]</w:t>
            </w:r>
          </w:p>
          <w:p>
            <w:pPr>
              <w:bidi/>
              <w:spacing w:after="120" w:before="0" w:line="360"/>
              <w:jc w:val="right"/>
            </w:pPr>
            <w:r>
              <w:rPr>
                <w:rFonts w:ascii="Noto Naskh Arabic" w:cs="Noto Naskh Arabic" w:eastAsia="Noto Naskh Arabic" w:hAnsi="Noto Naskh Arabic"/>
                <w:b w:val="false"/>
                <w:bCs w:val="false"/>
                <w:i w:val="false"/>
                <w:iCs w:val="false"/>
                <w:color w:val="5D6A78"/>
                <w:sz w:val="20"/>
                <w:szCs w:val="20"/>
                <w:rtl/>
              </w:rPr>
              <w:t xml:space="preserve">ورد في الصحافة الإماراتية (الإمارات اليوم، أكتوبر ٢٠٢٢؛ البيان، ٢٠٠٨).</w:t>
            </w:r>
          </w:p>
          <w:p>
            <w:pPr>
              <w:bidi/>
              <w:spacing w:after="120" w:before="0" w:line="360"/>
              <w:jc w:val="right"/>
            </w:pPr>
            <w:r>
              <w:rPr>
                <w:rFonts w:ascii="Noto Naskh Arabic" w:cs="Noto Naskh Arabic" w:eastAsia="Noto Naskh Arabic" w:hAnsi="Noto Naskh Arabic"/>
                <w:b/>
                <w:bCs/>
                <w:i w:val="false"/>
                <w:iCs w:val="false"/>
                <w:color w:val="1C2633"/>
                <w:sz w:val="26"/>
                <w:szCs w:val="26"/>
                <w:rtl/>
              </w:rPr>
              <w:t xml:space="preserve">«ما بعد العود قعود». </w:t>
            </w:r>
            <w:r>
              <w:rPr>
                <w:rFonts w:ascii="Noto Naskh Arabic" w:cs="Noto Naskh Arabic" w:eastAsia="Noto Naskh Arabic" w:hAnsi="Noto Naskh Arabic"/>
                <w:b/>
                <w:bCs/>
                <w:i w:val="false"/>
                <w:iCs w:val="false"/>
                <w:color w:val="2E6B4A"/>
                <w:sz w:val="22"/>
                <w:szCs w:val="22"/>
                <w:rtl/>
              </w:rPr>
              <w:t xml:space="preserve"> [موثَّق]</w:t>
            </w:r>
          </w:p>
          <w:p>
            <w:pPr>
              <w:bidi/>
              <w:spacing w:after="120" w:before="0" w:line="360"/>
              <w:jc w:val="right"/>
            </w:pPr>
            <w:r>
              <w:rPr>
                <w:rFonts w:ascii="Noto Naskh Arabic" w:cs="Noto Naskh Arabic" w:eastAsia="Noto Naskh Arabic" w:hAnsi="Noto Naskh Arabic"/>
                <w:b w:val="false"/>
                <w:bCs w:val="false"/>
                <w:i w:val="false"/>
                <w:iCs w:val="false"/>
                <w:color w:val="5D6A78"/>
                <w:sz w:val="20"/>
                <w:szCs w:val="20"/>
                <w:rtl/>
              </w:rPr>
              <w:t xml:space="preserve">تقديم العود والطيب إيذان بختام المجلس.</w:t>
            </w:r>
          </w:p>
          <w:p>
            <w:pPr>
              <w:bidi/>
              <w:spacing w:after="120" w:before="0" w:line="360"/>
              <w:jc w:val="right"/>
            </w:pPr>
            <w:r>
              <w:rPr>
                <w:rFonts w:ascii="Noto Naskh Arabic" w:cs="Noto Naskh Arabic" w:eastAsia="Noto Naskh Arabic" w:hAnsi="Noto Naskh Arabic"/>
                <w:b/>
                <w:bCs/>
                <w:i w:val="false"/>
                <w:iCs w:val="false"/>
                <w:color w:val="1C2633"/>
                <w:sz w:val="26"/>
                <w:szCs w:val="26"/>
                <w:rtl/>
              </w:rPr>
              <w:t xml:space="preserve">«فنيال قهوة الضحى أخير من ذلول». </w:t>
            </w:r>
            <w:r>
              <w:rPr>
                <w:rFonts w:ascii="Noto Naskh Arabic" w:cs="Noto Naskh Arabic" w:eastAsia="Noto Naskh Arabic" w:hAnsi="Noto Naskh Arabic"/>
                <w:b/>
                <w:bCs/>
                <w:i w:val="false"/>
                <w:iCs w:val="false"/>
                <w:color w:val="8A5A00"/>
                <w:sz w:val="22"/>
                <w:szCs w:val="22"/>
                <w:rtl/>
              </w:rPr>
              <w:t xml:space="preserve"> [يُوثَّق]</w:t>
            </w:r>
          </w:p>
          <w:p>
            <w:pPr>
              <w:bidi/>
              <w:spacing w:after="120" w:before="0" w:line="360"/>
              <w:jc w:val="right"/>
            </w:pPr>
            <w:r>
              <w:rPr>
                <w:rFonts w:ascii="Noto Naskh Arabic" w:cs="Noto Naskh Arabic" w:eastAsia="Noto Naskh Arabic" w:hAnsi="Noto Naskh Arabic"/>
                <w:b w:val="false"/>
                <w:bCs w:val="false"/>
                <w:i w:val="false"/>
                <w:iCs w:val="false"/>
                <w:color w:val="5D6A78"/>
                <w:sz w:val="20"/>
                <w:szCs w:val="20"/>
                <w:rtl/>
              </w:rPr>
              <w:t xml:space="preserve">أي إن فنجان قهوة الضحى أعزّ عندهم من ناقة ذلول.</w:t>
            </w:r>
          </w:p>
        </w:tc>
      </w:tr>
    </w:tbl>
    <w:p>
      <w:pPr>
        <w:bidi/>
        <w:spacing w:after="120" w:before="0" w:line="360"/>
        <w:jc w:val="right"/>
      </w:pPr>
    </w:p>
    <w:p>
      <w:pPr>
        <w:pStyle w:val="Heading3"/>
        <w:bidi/>
        <w:jc w:val="right"/>
      </w:pPr>
      <w:r>
        <w:rPr>
          <w:rFonts w:ascii="Noto Naskh Arabic" w:cs="Noto Naskh Arabic" w:eastAsia="Noto Naskh Arabic" w:hAnsi="Noto Naskh Arabic"/>
          <w:b/>
          <w:bCs/>
          <w:i w:val="false"/>
          <w:iCs w:val="false"/>
          <w:color w:val="1F4E79"/>
          <w:sz w:val="26"/>
          <w:szCs w:val="26"/>
          <w:rtl/>
        </w:rPr>
        <w:t xml:space="preserve">صفة قهوة أهل الإمارات</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ليست سوداء مُرّة ولا شفافة، بل وسط بين ذلك، وحمسها متوسط، ويميّزها طعم الهيل والزعفران.</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تُعدّ وتُقدَّم في حينها، ولا تُخزَّن، ولا يُعاد تسخينها إن بردت.</w:t>
      </w:r>
    </w:p>
    <w:p>
      <w:pPr>
        <w:pStyle w:val="Heading2"/>
        <w:bidi/>
        <w:jc w:val="right"/>
      </w:pPr>
      <w:r>
        <w:rPr>
          <w:rFonts w:ascii="Noto Naskh Arabic" w:cs="Noto Naskh Arabic" w:eastAsia="Noto Naskh Arabic" w:hAnsi="Noto Naskh Arabic"/>
          <w:b/>
          <w:bCs/>
          <w:i w:val="false"/>
          <w:iCs w:val="false"/>
          <w:color w:val="1F4E79"/>
          <w:sz w:val="30"/>
          <w:szCs w:val="30"/>
          <w:rtl/>
        </w:rPr>
        <w:t xml:space="preserve">الدرس الرابع: الحليب والمشروبات الأخرى</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من أهم ما يُقدَّم للضيف في المناطق الداخلية «حليب النوق»، ويُقدَّم بترتيب القهوة: يُبتدأ بالضيف أو الكبير أو من على اليمين. ولا يستأثر الشارب بالإناء، بل يمرّره إلى يمينه، ولا ينفخ فيه. ولا يُقدَّم ما يُشرب حاراً بارداً، ولا ما يُشرب بارداً حاراً.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dashed" w:color="B8860B" w:sz="6"/>
              <w:left w:val="dashed" w:color="B8860B" w:sz="6"/>
              <w:bottom w:val="dashed" w:color="B8860B" w:sz="6"/>
              <w:right w:val="dashed" w:color="B8860B" w:sz="6"/>
            </w:tcBorders>
            <w:shd w:fill="FFFFFF" w:color="auto" w:val="clear"/>
            <w:tcMar>
              <w:top w:type="dxa" w:w="120"/>
              <w:left w:type="dxa" w:w="200"/>
              <w:bottom w:type="dxa" w:w="120"/>
              <w:right w:type="dxa" w:w="220"/>
            </w:tcMar>
          </w:tcPr>
          <w:p>
            <w:pPr>
              <w:bidi/>
              <w:spacing w:after="60" w:before="0" w:line="360"/>
              <w:jc w:val="right"/>
            </w:pPr>
            <w:r>
              <w:rPr>
                <w:rFonts w:ascii="Noto Naskh Arabic" w:cs="Noto Naskh Arabic" w:eastAsia="Noto Naskh Arabic" w:hAnsi="Noto Naskh Arabic"/>
                <w:b/>
                <w:bCs/>
                <w:i w:val="false"/>
                <w:iCs w:val="false"/>
                <w:color w:val="B8860B"/>
                <w:sz w:val="20"/>
                <w:szCs w:val="20"/>
                <w:rtl/>
              </w:rPr>
              <w:t xml:space="preserve">نشاط أداء · المستوى الأول</w:t>
            </w:r>
          </w:p>
          <w:p>
            <w:pPr>
              <w:bidi/>
              <w:spacing w:after="120" w:before="0" w:line="360"/>
              <w:jc w:val="right"/>
            </w:pPr>
            <w:r>
              <w:rPr>
                <w:rFonts w:ascii="Noto Naskh Arabic" w:cs="Noto Naskh Arabic" w:eastAsia="Noto Naskh Arabic" w:hAnsi="Noto Naskh Arabic"/>
                <w:b/>
                <w:bCs/>
                <w:i w:val="false"/>
                <w:iCs w:val="false"/>
                <w:color w:val="1C2633"/>
                <w:sz w:val="24"/>
                <w:szCs w:val="24"/>
                <w:rtl/>
              </w:rPr>
              <w:t xml:space="preserve">الصبّاب الصغير:</w:t>
            </w:r>
            <w:r>
              <w:rPr>
                <w:rFonts w:ascii="Noto Naskh Arabic" w:cs="Noto Naskh Arabic" w:eastAsia="Noto Naskh Arabic" w:hAnsi="Noto Naskh Arabic"/>
                <w:b w:val="false"/>
                <w:bCs w:val="false"/>
                <w:i w:val="false"/>
                <w:iCs w:val="false"/>
                <w:color w:val="1C2633"/>
                <w:sz w:val="24"/>
                <w:szCs w:val="24"/>
                <w:rtl/>
              </w:rPr>
              <w:t xml:space="preserve"> يتدرّب الطلاب في مجموعات على حمل الدلّة وتقديم الفنجان وترتيب الدوران، ويقيّم كل فريق الآخر بسلّم التقدير.</w:t>
            </w:r>
          </w:p>
        </w:tc>
      </w:tr>
    </w:tbl>
    <w:p>
      <w:pPr>
        <w:bidi/>
        <w:spacing w:after="120" w:before="0" w:line="360"/>
        <w:jc w:val="right"/>
      </w:pPr>
    </w:p>
    <w:p>
      <w:pPr>
        <w:pBdr>
          <w:top w:val="single" w:color="B8860B" w:sz="18" w:space="6"/>
        </w:pBdr>
        <w:bidi/>
        <w:spacing w:after="120" w:before="200" w:line="360"/>
        <w:jc w:val="right"/>
      </w:pPr>
    </w:p>
    <w:p>
      <w:pPr>
        <w:pStyle w:val="Heading2"/>
        <w:bidi/>
        <w:jc w:val="right"/>
      </w:pPr>
      <w:r>
        <w:rPr>
          <w:rFonts w:ascii="Noto Naskh Arabic" w:cs="Noto Naskh Arabic" w:eastAsia="Noto Naskh Arabic" w:hAnsi="Noto Naskh Arabic"/>
          <w:b/>
          <w:bCs/>
          <w:i w:val="false"/>
          <w:iCs w:val="false"/>
          <w:color w:val="1F4E79"/>
          <w:sz w:val="30"/>
          <w:szCs w:val="30"/>
          <w:rtl/>
        </w:rPr>
        <w:t xml:space="preserve">المراجعة والتقييم</w:t>
      </w:r>
    </w:p>
    <w:p>
      <w:pPr>
        <w:pStyle w:val="Heading3"/>
        <w:bidi/>
        <w:jc w:val="right"/>
      </w:pPr>
      <w:r>
        <w:rPr>
          <w:rFonts w:ascii="Noto Naskh Arabic" w:cs="Noto Naskh Arabic" w:eastAsia="Noto Naskh Arabic" w:hAnsi="Noto Naskh Arabic"/>
          <w:b/>
          <w:bCs/>
          <w:i w:val="false"/>
          <w:iCs w:val="false"/>
          <w:color w:val="1F4E79"/>
          <w:sz w:val="26"/>
          <w:szCs w:val="26"/>
          <w:rtl/>
        </w:rPr>
        <w:t xml:space="preserve">أولاً: اختر الإجابة الصحيحة</w:t>
      </w:r>
    </w:p>
    <w:p>
      <w:pPr>
        <w:pStyle w:val="ListParagraph"/>
        <w:numPr>
          <w:ilvl w:val="0"/>
          <w:numId w:val="10"/>
        </w:numPr>
        <w:bidi/>
        <w:spacing w:after="20" w:line="340"/>
        <w:jc w:val="right"/>
      </w:pPr>
      <w:r>
        <w:rPr>
          <w:rFonts w:ascii="Noto Naskh Arabic" w:cs="Noto Naskh Arabic" w:eastAsia="Noto Naskh Arabic" w:hAnsi="Noto Naskh Arabic"/>
          <w:b w:val="false"/>
          <w:bCs w:val="false"/>
          <w:i w:val="false"/>
          <w:iCs w:val="false"/>
          <w:color w:val="1C2633"/>
          <w:sz w:val="24"/>
          <w:szCs w:val="24"/>
          <w:rtl/>
        </w:rPr>
        <w:t xml:space="preserve">تُحمل دلّة القهوة باليد:</w:t>
      </w:r>
    </w:p>
    <w:p>
      <w:pPr>
        <w:bidi/>
        <w:spacing w:after="100" w:before="0" w:line="360"/>
        <w:ind w:right="720"/>
        <w:jc w:val="right"/>
      </w:pPr>
      <w:r>
        <w:rPr>
          <w:rFonts w:ascii="Noto Naskh Arabic" w:cs="Noto Naskh Arabic" w:eastAsia="Noto Naskh Arabic" w:hAnsi="Noto Naskh Arabic"/>
          <w:b w:val="false"/>
          <w:bCs w:val="false"/>
          <w:i w:val="false"/>
          <w:iCs w:val="false"/>
          <w:color w:val="1C2633"/>
          <w:sz w:val="22"/>
          <w:szCs w:val="22"/>
          <w:rtl/>
        </w:rPr>
        <w:t xml:space="preserve">أ) اليمنى     ب) اليسرى     ج) بكلتا اليدين</w:t>
      </w:r>
    </w:p>
    <w:p>
      <w:pPr>
        <w:pStyle w:val="ListParagraph"/>
        <w:numPr>
          <w:ilvl w:val="0"/>
          <w:numId w:val="10"/>
        </w:numPr>
        <w:bidi/>
        <w:spacing w:after="20" w:line="340"/>
        <w:jc w:val="right"/>
      </w:pPr>
      <w:r>
        <w:rPr>
          <w:rFonts w:ascii="Noto Naskh Arabic" w:cs="Noto Naskh Arabic" w:eastAsia="Noto Naskh Arabic" w:hAnsi="Noto Naskh Arabic"/>
          <w:b w:val="false"/>
          <w:bCs w:val="false"/>
          <w:i w:val="false"/>
          <w:iCs w:val="false"/>
          <w:color w:val="1C2633"/>
          <w:sz w:val="24"/>
          <w:szCs w:val="24"/>
          <w:rtl/>
        </w:rPr>
        <w:t xml:space="preserve">يصبّ الصبّاب في الفنجان قدر:</w:t>
      </w:r>
    </w:p>
    <w:p>
      <w:pPr>
        <w:bidi/>
        <w:spacing w:after="100" w:before="0" w:line="360"/>
        <w:ind w:right="720"/>
        <w:jc w:val="right"/>
      </w:pPr>
      <w:r>
        <w:rPr>
          <w:rFonts w:ascii="Noto Naskh Arabic" w:cs="Noto Naskh Arabic" w:eastAsia="Noto Naskh Arabic" w:hAnsi="Noto Naskh Arabic"/>
          <w:b w:val="false"/>
          <w:bCs w:val="false"/>
          <w:i w:val="false"/>
          <w:iCs w:val="false"/>
          <w:color w:val="1C2633"/>
          <w:sz w:val="22"/>
          <w:szCs w:val="22"/>
          <w:rtl/>
        </w:rPr>
        <w:t xml:space="preserve">أ) نصفه     ب) كامله     ج) ثلثه     د) ربعه</w:t>
      </w:r>
    </w:p>
    <w:p>
      <w:pPr>
        <w:pStyle w:val="ListParagraph"/>
        <w:numPr>
          <w:ilvl w:val="0"/>
          <w:numId w:val="10"/>
        </w:numPr>
        <w:bidi/>
        <w:spacing w:after="20" w:line="340"/>
        <w:jc w:val="right"/>
      </w:pPr>
      <w:r>
        <w:rPr>
          <w:rFonts w:ascii="Noto Naskh Arabic" w:cs="Noto Naskh Arabic" w:eastAsia="Noto Naskh Arabic" w:hAnsi="Noto Naskh Arabic"/>
          <w:b w:val="false"/>
          <w:bCs w:val="false"/>
          <w:i w:val="false"/>
          <w:iCs w:val="false"/>
          <w:color w:val="1C2633"/>
          <w:sz w:val="24"/>
          <w:szCs w:val="24"/>
          <w:rtl/>
        </w:rPr>
        <w:t xml:space="preserve">الدلّة الصغرى التي تُصبّ منها القهوة هي:</w:t>
      </w:r>
    </w:p>
    <w:p>
      <w:pPr>
        <w:bidi/>
        <w:spacing w:after="100" w:before="0" w:line="360"/>
        <w:ind w:right="720"/>
        <w:jc w:val="right"/>
      </w:pPr>
      <w:r>
        <w:rPr>
          <w:rFonts w:ascii="Noto Naskh Arabic" w:cs="Noto Naskh Arabic" w:eastAsia="Noto Naskh Arabic" w:hAnsi="Noto Naskh Arabic"/>
          <w:b w:val="false"/>
          <w:bCs w:val="false"/>
          <w:i w:val="false"/>
          <w:iCs w:val="false"/>
          <w:color w:val="1C2633"/>
          <w:sz w:val="22"/>
          <w:szCs w:val="22"/>
          <w:rtl/>
        </w:rPr>
        <w:t xml:space="preserve">أ) الخمرة     ب) المزلّة     ج) التلقيمة     د) المحماس</w:t>
      </w:r>
    </w:p>
    <w:p>
      <w:pPr>
        <w:pStyle w:val="ListParagraph"/>
        <w:numPr>
          <w:ilvl w:val="0"/>
          <w:numId w:val="10"/>
        </w:numPr>
        <w:bidi/>
        <w:spacing w:after="20" w:line="340"/>
        <w:jc w:val="right"/>
      </w:pPr>
      <w:r>
        <w:rPr>
          <w:rFonts w:ascii="Noto Naskh Arabic" w:cs="Noto Naskh Arabic" w:eastAsia="Noto Naskh Arabic" w:hAnsi="Noto Naskh Arabic"/>
          <w:b w:val="false"/>
          <w:bCs w:val="false"/>
          <w:i w:val="false"/>
          <w:iCs w:val="false"/>
          <w:color w:val="1C2633"/>
          <w:sz w:val="24"/>
          <w:szCs w:val="24"/>
          <w:rtl/>
        </w:rPr>
        <w:t xml:space="preserve">فنجان «الهيف» هو الذي:</w:t>
      </w:r>
    </w:p>
    <w:p>
      <w:pPr>
        <w:bidi/>
        <w:spacing w:after="100" w:before="0" w:line="360"/>
        <w:ind w:right="720"/>
        <w:jc w:val="right"/>
      </w:pPr>
      <w:r>
        <w:rPr>
          <w:rFonts w:ascii="Noto Naskh Arabic" w:cs="Noto Naskh Arabic" w:eastAsia="Noto Naskh Arabic" w:hAnsi="Noto Naskh Arabic"/>
          <w:b w:val="false"/>
          <w:bCs w:val="false"/>
          <w:i w:val="false"/>
          <w:iCs w:val="false"/>
          <w:color w:val="1C2633"/>
          <w:sz w:val="22"/>
          <w:szCs w:val="22"/>
          <w:rtl/>
        </w:rPr>
        <w:t xml:space="preserve">أ) يشربه الضيف أولاً     ب) يختبر به المعزّب القهوة     ج) يُقدَّم آخر المجلس</w:t>
      </w:r>
    </w:p>
    <w:p>
      <w:pPr>
        <w:pStyle w:val="Heading3"/>
        <w:bidi/>
        <w:jc w:val="right"/>
      </w:pPr>
      <w:r>
        <w:rPr>
          <w:rFonts w:ascii="Noto Naskh Arabic" w:cs="Noto Naskh Arabic" w:eastAsia="Noto Naskh Arabic" w:hAnsi="Noto Naskh Arabic"/>
          <w:b/>
          <w:bCs/>
          <w:i w:val="false"/>
          <w:iCs w:val="false"/>
          <w:color w:val="1F4E79"/>
          <w:sz w:val="26"/>
          <w:szCs w:val="26"/>
          <w:rtl/>
        </w:rPr>
        <w:t xml:space="preserve">ثانياً: ضع علامة (✓) أو (✗) وصحّح الخطأ</w:t>
      </w:r>
    </w:p>
    <w:p>
      <w:pPr>
        <w:pStyle w:val="ListParagraph"/>
        <w:numPr>
          <w:ilvl w:val="0"/>
          <w:numId w:val="11"/>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تُقدَّم الحلويات مع الطبق الرئيس. ( )</w:t>
      </w:r>
    </w:p>
    <w:p>
      <w:pPr>
        <w:pStyle w:val="ListParagraph"/>
        <w:numPr>
          <w:ilvl w:val="0"/>
          <w:numId w:val="11"/>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يُعاد تسخين القهوة إذا بردت. ( )</w:t>
      </w:r>
    </w:p>
    <w:p>
      <w:pPr>
        <w:pStyle w:val="ListParagraph"/>
        <w:numPr>
          <w:ilvl w:val="0"/>
          <w:numId w:val="11"/>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يضع الضيف الفنجان على الأرض عند الاكتفاء. ( )</w:t>
      </w:r>
    </w:p>
    <w:p>
      <w:pPr>
        <w:pStyle w:val="ListParagraph"/>
        <w:numPr>
          <w:ilvl w:val="0"/>
          <w:numId w:val="11"/>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يهزّ الضيف الفنجان علامةً على الاكتفاء. ( )</w:t>
      </w:r>
    </w:p>
    <w:p>
      <w:pPr>
        <w:pStyle w:val="Heading3"/>
        <w:bidi/>
        <w:jc w:val="right"/>
      </w:pPr>
      <w:r>
        <w:rPr>
          <w:rFonts w:ascii="Noto Naskh Arabic" w:cs="Noto Naskh Arabic" w:eastAsia="Noto Naskh Arabic" w:hAnsi="Noto Naskh Arabic"/>
          <w:b/>
          <w:bCs/>
          <w:i w:val="false"/>
          <w:iCs w:val="false"/>
          <w:color w:val="1F4E79"/>
          <w:sz w:val="26"/>
          <w:szCs w:val="26"/>
          <w:rtl/>
        </w:rPr>
        <w:t xml:space="preserve">ثالثاً: أجب بإيجاز</w:t>
      </w:r>
    </w:p>
    <w:p>
      <w:pPr>
        <w:pStyle w:val="ListParagraph"/>
        <w:numPr>
          <w:ilvl w:val="0"/>
          <w:numId w:val="12"/>
        </w:numPr>
        <w:bidi/>
        <w:spacing w:after="80" w:line="340"/>
        <w:jc w:val="right"/>
      </w:pPr>
      <w:r>
        <w:rPr>
          <w:rFonts w:ascii="Noto Naskh Arabic" w:cs="Noto Naskh Arabic" w:eastAsia="Noto Naskh Arabic" w:hAnsi="Noto Naskh Arabic"/>
          <w:b/>
          <w:bCs/>
          <w:i w:val="false"/>
          <w:iCs w:val="false"/>
          <w:color w:val="1F4E79"/>
          <w:sz w:val="20"/>
          <w:szCs w:val="20"/>
          <w:rtl/>
        </w:rPr>
        <w:t xml:space="preserve">[م١] </w:t>
      </w:r>
      <w:r>
        <w:rPr>
          <w:rFonts w:ascii="Noto Naskh Arabic" w:cs="Noto Naskh Arabic" w:eastAsia="Noto Naskh Arabic" w:hAnsi="Noto Naskh Arabic"/>
          <w:b w:val="false"/>
          <w:bCs w:val="false"/>
          <w:i w:val="false"/>
          <w:iCs w:val="false"/>
          <w:color w:val="1C2633"/>
          <w:sz w:val="24"/>
          <w:szCs w:val="24"/>
          <w:rtl/>
        </w:rPr>
        <w:t xml:space="preserve"> صف ثلاثة من آداب الأكل الجماعي.</w:t>
      </w:r>
    </w:p>
    <w:p>
      <w:pPr>
        <w:pStyle w:val="ListParagraph"/>
        <w:numPr>
          <w:ilvl w:val="0"/>
          <w:numId w:val="12"/>
        </w:numPr>
        <w:bidi/>
        <w:spacing w:after="80" w:line="340"/>
        <w:jc w:val="right"/>
      </w:pPr>
      <w:r>
        <w:rPr>
          <w:rFonts w:ascii="Noto Naskh Arabic" w:cs="Noto Naskh Arabic" w:eastAsia="Noto Naskh Arabic" w:hAnsi="Noto Naskh Arabic"/>
          <w:b/>
          <w:bCs/>
          <w:i w:val="false"/>
          <w:iCs w:val="false"/>
          <w:color w:val="1F4E79"/>
          <w:sz w:val="20"/>
          <w:szCs w:val="20"/>
          <w:rtl/>
        </w:rPr>
        <w:t xml:space="preserve">[م٢] </w:t>
      </w:r>
      <w:r>
        <w:rPr>
          <w:rFonts w:ascii="Noto Naskh Arabic" w:cs="Noto Naskh Arabic" w:eastAsia="Noto Naskh Arabic" w:hAnsi="Noto Naskh Arabic"/>
          <w:b w:val="false"/>
          <w:bCs w:val="false"/>
          <w:i w:val="false"/>
          <w:iCs w:val="false"/>
          <w:color w:val="1C2633"/>
          <w:sz w:val="24"/>
          <w:szCs w:val="24"/>
          <w:rtl/>
        </w:rPr>
        <w:t xml:space="preserve"> لماذا لا يُقدَّم فنجان مثلوم ولا قهوة باردة؟ اربط ذلك بمقام الضيف.</w:t>
      </w:r>
    </w:p>
    <w:p>
      <w:pPr>
        <w:pStyle w:val="ListParagraph"/>
        <w:numPr>
          <w:ilvl w:val="0"/>
          <w:numId w:val="12"/>
        </w:numPr>
        <w:bidi/>
        <w:spacing w:after="80" w:line="340"/>
        <w:jc w:val="right"/>
      </w:pPr>
      <w:r>
        <w:rPr>
          <w:rFonts w:ascii="Noto Naskh Arabic" w:cs="Noto Naskh Arabic" w:eastAsia="Noto Naskh Arabic" w:hAnsi="Noto Naskh Arabic"/>
          <w:b/>
          <w:bCs/>
          <w:i w:val="false"/>
          <w:iCs w:val="false"/>
          <w:color w:val="1F4E79"/>
          <w:sz w:val="20"/>
          <w:szCs w:val="20"/>
          <w:rtl/>
        </w:rPr>
        <w:t xml:space="preserve">[م٣] </w:t>
      </w:r>
      <w:r>
        <w:rPr>
          <w:rFonts w:ascii="Noto Naskh Arabic" w:cs="Noto Naskh Arabic" w:eastAsia="Noto Naskh Arabic" w:hAnsi="Noto Naskh Arabic"/>
          <w:b w:val="false"/>
          <w:bCs w:val="false"/>
          <w:i w:val="false"/>
          <w:iCs w:val="false"/>
          <w:color w:val="1C2633"/>
          <w:sz w:val="24"/>
          <w:szCs w:val="24"/>
          <w:rtl/>
        </w:rPr>
        <w:t xml:space="preserve"> متى ينقلب الكرم إسرافاً؟ ناقش في ضوء قيم الاستدامة وحفظ النعمة.</w:t>
      </w:r>
    </w:p>
    <w:p>
      <w:pPr>
        <w:pStyle w:val="Heading3"/>
        <w:bidi/>
        <w:jc w:val="right"/>
      </w:pPr>
      <w:r>
        <w:rPr>
          <w:rFonts w:ascii="Noto Naskh Arabic" w:cs="Noto Naskh Arabic" w:eastAsia="Noto Naskh Arabic" w:hAnsi="Noto Naskh Arabic"/>
          <w:b/>
          <w:bCs/>
          <w:i w:val="false"/>
          <w:iCs w:val="false"/>
          <w:color w:val="1F4E79"/>
          <w:sz w:val="26"/>
          <w:szCs w:val="26"/>
          <w:rtl/>
        </w:rPr>
        <w:t xml:space="preserve">رابعاً: موقف وتصرّف</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دخل ضيف كبير السن بعد أن بدأ صبّ القهوة، وجلس في الطرف. كيف يتصرف الصبّاب؟</w:t>
      </w:r>
    </w:p>
    <w:p>
      <w:pPr>
        <w:pStyle w:val="Heading3"/>
        <w:bidi/>
        <w:jc w:val="right"/>
      </w:pPr>
      <w:r>
        <w:rPr>
          <w:rFonts w:ascii="Noto Naskh Arabic" w:cs="Noto Naskh Arabic" w:eastAsia="Noto Naskh Arabic" w:hAnsi="Noto Naskh Arabic"/>
          <w:b/>
          <w:bCs/>
          <w:i w:val="false"/>
          <w:iCs w:val="false"/>
          <w:color w:val="1F4E79"/>
          <w:sz w:val="26"/>
          <w:szCs w:val="26"/>
          <w:rtl/>
        </w:rPr>
        <w:t xml:space="preserve">مفتاح الإجابة للمعلم</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أولاً: ١-ب، ٢-ج، ٣-ب، ٤-ب.</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ثانياً: ١ (✗) تُقدَّم بعده أو مع القهوة؛ ٢ (✗) لا يُعاد تسخينها؛ ٣ (✗) يعيده إلى يد الصبّاب؛ ٤ (✓).</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رابعاً: يُرحَّب به ويُقدَّم له الفنجان مراعاةً لسنّه ومقامه، أو يُفسح له في الصدر إن أمكن، ثم يستأنف الدوران.</w:t>
      </w:r>
    </w:p>
    <w:p>
      <w:pPr>
        <w:pageBreakBefore/>
        <w:bidi/>
        <w:spacing w:after="120" w:before="0" w:line="360"/>
        <w:jc w:val="right"/>
      </w:pPr>
      <w:r>
        <w:rPr>
          <w:rFonts w:ascii="Noto Naskh Arabic" w:cs="Noto Naskh Arabic" w:eastAsia="Noto Naskh Arabic" w:hAnsi="Noto Naskh Arabic"/>
          <w:b/>
          <w:bCs/>
          <w:i w:val="false"/>
          <w:iCs w:val="false"/>
          <w:color w:val="B8860B"/>
          <w:sz w:val="22"/>
          <w:szCs w:val="22"/>
          <w:rtl/>
        </w:rPr>
        <w:t xml:space="preserve">٤ · الوحدة الرابعة · من الفصل الأول في المسودة</w:t>
      </w:r>
    </w:p>
    <w:p>
      <w:pPr>
        <w:pStyle w:val="Heading1"/>
        <w:bidi/>
        <w:jc w:val="right"/>
      </w:pPr>
      <w:r>
        <w:rPr>
          <w:rFonts w:ascii="Noto Naskh Arabic" w:cs="Noto Naskh Arabic" w:eastAsia="Noto Naskh Arabic" w:hAnsi="Noto Naskh Arabic"/>
          <w:b/>
          <w:bCs/>
          <w:i w:val="false"/>
          <w:iCs w:val="false"/>
          <w:color w:val="1F4E79"/>
          <w:sz w:val="40"/>
          <w:szCs w:val="40"/>
          <w:rtl/>
        </w:rPr>
        <w:t xml:space="preserve">سنع الطريق والتواصل والزيارات</w:t>
      </w:r>
    </w:p>
    <w:p>
      <w:pPr>
        <w:bidi/>
        <w:spacing w:after="120" w:before="0" w:line="360"/>
        <w:jc w:val="right"/>
      </w:pPr>
      <w:r>
        <w:rPr>
          <w:rFonts w:ascii="Noto Naskh Arabic" w:cs="Noto Naskh Arabic" w:eastAsia="Noto Naskh Arabic" w:hAnsi="Noto Naskh Arabic"/>
          <w:b w:val="false"/>
          <w:bCs w:val="false"/>
          <w:i w:val="false"/>
          <w:iCs w:val="false"/>
          <w:color w:val="5D6A78"/>
          <w:sz w:val="26"/>
          <w:szCs w:val="26"/>
          <w:rtl/>
        </w:rPr>
        <w:t xml:space="preserve">حق الطريق، والاستئذان، وصلة الأرحام، وعيادة المريض، والتهنئة، والتعزية.</w:t>
      </w:r>
    </w:p>
    <w:p>
      <w:pPr>
        <w:pStyle w:val="Heading2"/>
        <w:bidi/>
        <w:jc w:val="right"/>
      </w:pPr>
      <w:r>
        <w:rPr>
          <w:rFonts w:ascii="Noto Naskh Arabic" w:cs="Noto Naskh Arabic" w:eastAsia="Noto Naskh Arabic" w:hAnsi="Noto Naskh Arabic"/>
          <w:b/>
          <w:bCs/>
          <w:i w:val="false"/>
          <w:iCs w:val="false"/>
          <w:color w:val="1F4E79"/>
          <w:sz w:val="30"/>
          <w:szCs w:val="30"/>
          <w:rtl/>
        </w:rPr>
        <w:t xml:space="preserve">نواتج التعلّم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4"/>
        <w:gridCol w:w="3212"/>
        <w:gridCol w:w="3212"/>
      </w:tblGrid>
      <w:tr>
        <w:trPr>
          <w:cantSplit/>
        </w:trPr>
        <w:tc>
          <w:tcPr>
            <w:tcW w:type="dxa" w:w="3214"/>
            <w:tcBorders>
              <w:top w:val="single" w:color="DFE3E8" w:sz="4"/>
              <w:left w:val="single" w:color="DFE3E8" w:sz="4"/>
              <w:bottom w:val="single" w:color="DFE3E8" w:sz="4"/>
              <w:right w:val="single" w:color="DFE3E8" w:sz="4"/>
            </w:tcBorders>
            <w:tcMar>
              <w:top w:type="dxa" w:w="100"/>
              <w:left w:type="dxa" w:w="120"/>
              <w:bottom w:type="dxa" w:w="100"/>
              <w:right w:type="dxa" w:w="140"/>
            </w:tcMar>
          </w:tcPr>
          <w:p>
            <w:pPr>
              <w:bidi/>
              <w:spacing w:after="40" w:before="0" w:line="360"/>
              <w:jc w:val="right"/>
            </w:pPr>
            <w:r>
              <w:rPr>
                <w:rFonts w:ascii="Noto Naskh Arabic" w:cs="Noto Naskh Arabic" w:eastAsia="Noto Naskh Arabic" w:hAnsi="Noto Naskh Arabic"/>
                <w:b/>
                <w:bCs/>
                <w:i w:val="false"/>
                <w:iCs w:val="false"/>
                <w:color w:val="1F4E79"/>
                <w:sz w:val="22"/>
                <w:szCs w:val="22"/>
                <w:rtl/>
              </w:rPr>
              <w:t xml:space="preserve">المستوى الأول (٦–٧)</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يطبّق آداب الطريق والاستئذان.</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يحفظ عبارات التهنئة والمواساة وردودها.</w:t>
            </w:r>
          </w:p>
        </w:tc>
        <w:tc>
          <w:tcPr>
            <w:tcW w:type="dxa" w:w="3212"/>
            <w:tcBorders>
              <w:top w:val="single" w:color="DFE3E8" w:sz="4"/>
              <w:left w:val="single" w:color="DFE3E8" w:sz="4"/>
              <w:bottom w:val="single" w:color="DFE3E8" w:sz="4"/>
              <w:right w:val="single" w:color="DFE3E8" w:sz="4"/>
            </w:tcBorders>
            <w:tcMar>
              <w:top w:type="dxa" w:w="100"/>
              <w:left w:type="dxa" w:w="120"/>
              <w:bottom w:type="dxa" w:w="100"/>
              <w:right w:type="dxa" w:w="140"/>
            </w:tcMar>
          </w:tcPr>
          <w:p>
            <w:pPr>
              <w:bidi/>
              <w:spacing w:after="40" w:before="0" w:line="360"/>
              <w:jc w:val="right"/>
            </w:pPr>
            <w:r>
              <w:rPr>
                <w:rFonts w:ascii="Noto Naskh Arabic" w:cs="Noto Naskh Arabic" w:eastAsia="Noto Naskh Arabic" w:hAnsi="Noto Naskh Arabic"/>
                <w:b/>
                <w:bCs/>
                <w:i w:val="false"/>
                <w:iCs w:val="false"/>
                <w:color w:val="1F4E79"/>
                <w:sz w:val="22"/>
                <w:szCs w:val="22"/>
                <w:rtl/>
              </w:rPr>
              <w:t xml:space="preserve">المستوى الثاني (٨–٩)</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يخطّط لزيارة مريض أو تهنئة بآدابها.</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يربط حق الطريق بالذوق العام والسلامة.</w:t>
            </w:r>
          </w:p>
        </w:tc>
        <w:tc>
          <w:tcPr>
            <w:tcW w:type="dxa" w:w="3212"/>
            <w:tcBorders>
              <w:top w:val="single" w:color="DFE3E8" w:sz="4"/>
              <w:left w:val="single" w:color="DFE3E8" w:sz="4"/>
              <w:bottom w:val="single" w:color="DFE3E8" w:sz="4"/>
              <w:right w:val="single" w:color="DFE3E8" w:sz="4"/>
            </w:tcBorders>
            <w:tcMar>
              <w:top w:type="dxa" w:w="100"/>
              <w:left w:type="dxa" w:w="120"/>
              <w:bottom w:type="dxa" w:w="100"/>
              <w:right w:type="dxa" w:w="140"/>
            </w:tcMar>
          </w:tcPr>
          <w:p>
            <w:pPr>
              <w:bidi/>
              <w:spacing w:after="40" w:before="0" w:line="360"/>
              <w:jc w:val="right"/>
            </w:pPr>
            <w:r>
              <w:rPr>
                <w:rFonts w:ascii="Noto Naskh Arabic" w:cs="Noto Naskh Arabic" w:eastAsia="Noto Naskh Arabic" w:hAnsi="Noto Naskh Arabic"/>
                <w:b/>
                <w:bCs/>
                <w:i w:val="false"/>
                <w:iCs w:val="false"/>
                <w:color w:val="1F4E79"/>
                <w:sz w:val="22"/>
                <w:szCs w:val="22"/>
                <w:rtl/>
              </w:rPr>
              <w:t xml:space="preserve">المستوى الثالث (١٠–١٢)</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يحلّل التكافل في المناسبات بوصفه شبكة أمان اجتماعي.</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يقترح مبادرة حيّ تحيي سنع التواصل.</w:t>
            </w:r>
          </w:p>
        </w:tc>
      </w:tr>
    </w:tbl>
    <w:p>
      <w:pPr>
        <w:bidi/>
        <w:spacing w:after="120" w:before="0" w:line="360"/>
        <w:jc w:val="right"/>
      </w:pPr>
    </w:p>
    <w:p>
      <w:pPr>
        <w:pStyle w:val="Heading2"/>
        <w:bidi/>
        <w:jc w:val="right"/>
      </w:pPr>
      <w:r>
        <w:rPr>
          <w:rFonts w:ascii="Noto Naskh Arabic" w:cs="Noto Naskh Arabic" w:eastAsia="Noto Naskh Arabic" w:hAnsi="Noto Naskh Arabic"/>
          <w:b/>
          <w:bCs/>
          <w:i w:val="false"/>
          <w:iCs w:val="false"/>
          <w:color w:val="1F4E79"/>
          <w:sz w:val="30"/>
          <w:szCs w:val="30"/>
          <w:rtl/>
        </w:rPr>
        <w:t xml:space="preserve">الدرس الأول: آداب الطريق</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للطريق حرمة كحرمة البيوت، ويتعارف الناس على نبذ من يتعدّى فيه. ومن سنع الطريق:</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لا ينظر المارّ في باب مفتوح، ولا يعترض طريق صغير أو امرأة.</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إذا رأى عائقاً من غصن أو حجر أو شوك أزاله، ويعتني بالساحة أمام بيته كما يعتني بفنائه.</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إذا لقي أحداً سلّم عليه وسأله عن أهله: «شحال تواليك؟» أي من وراءك من الأهل، ثم يحمّله السلام إلى أبيه أو أخيه.</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إذا حُمِّل رسالة أو وصية أدّاها كما هي: «الوصاة حصاة». </w:t>
      </w:r>
      <w:r>
        <w:rPr>
          <w:rFonts w:ascii="Noto Naskh Arabic" w:cs="Noto Naskh Arabic" w:eastAsia="Noto Naskh Arabic" w:hAnsi="Noto Naskh Arabic"/>
          <w:b/>
          <w:bCs/>
          <w:i w:val="false"/>
          <w:iCs w:val="false"/>
          <w:color w:val="8A5A00"/>
          <w:sz w:val="20"/>
          <w:szCs w:val="20"/>
          <w:rtl/>
        </w:rPr>
        <w:t xml:space="preserve"> [يُوثَّق]</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يقف للكبير، ولا يعترض الغريب، ويردّ السلام على الماشي والراكب.</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تكون ألعاب الصغار بعيدة عن مداخل البيوت، وينتهي اللعب بالأذان ودخول الليل.</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لا يخرج إلى الطريق بلباس البيت، ولا يكشف من جسده إلا لحاجة كالسباحة والرياضة.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FBFAF6" w:sz="4"/>
              <w:left w:val="single" w:color="FBFAF6" w:sz="4"/>
              <w:bottom w:val="single" w:color="FBFAF6" w:sz="4"/>
              <w:right w:val="single" w:color="BFC6CE" w:sz="18"/>
            </w:tcBorders>
            <w:shd w:fill="FBFAF6" w:color="auto" w:val="clear"/>
            <w:tcMar>
              <w:top w:type="dxa" w:w="120"/>
              <w:left w:type="dxa" w:w="200"/>
              <w:bottom w:type="dxa" w:w="120"/>
              <w:right w:type="dxa" w:w="220"/>
            </w:tcMar>
          </w:tcPr>
          <w:p>
            <w:pPr>
              <w:bidi/>
              <w:spacing w:after="60" w:before="0" w:line="360"/>
              <w:jc w:val="right"/>
            </w:pPr>
            <w:r>
              <w:rPr>
                <w:rFonts w:ascii="Noto Naskh Arabic" w:cs="Noto Naskh Arabic" w:eastAsia="Noto Naskh Arabic" w:hAnsi="Noto Naskh Arabic"/>
                <w:b/>
                <w:bCs/>
                <w:i w:val="false"/>
                <w:iCs w:val="false"/>
                <w:color w:val="5D6A78"/>
                <w:sz w:val="20"/>
                <w:szCs w:val="20"/>
                <w:rtl/>
              </w:rPr>
              <w:t xml:space="preserve">امتداد معاصر · المستوى الثاني</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حق الطريق اليوم يشمل: احترام إشارات المرور، وعدم رمي المخلفات من نوافذ السيارات، وإفساح الطريق لسيارات الإسعاف، وعدم إزعاج الجيران بأصوات المركبات.</w:t>
            </w:r>
          </w:p>
        </w:tc>
      </w:tr>
    </w:tbl>
    <w:p>
      <w:pPr>
        <w:bidi/>
        <w:spacing w:after="120" w:before="0" w:line="360"/>
        <w:jc w:val="right"/>
      </w:pPr>
    </w:p>
    <w:p>
      <w:pPr>
        <w:pStyle w:val="Heading2"/>
        <w:bidi/>
        <w:jc w:val="right"/>
      </w:pPr>
      <w:r>
        <w:rPr>
          <w:rFonts w:ascii="Noto Naskh Arabic" w:cs="Noto Naskh Arabic" w:eastAsia="Noto Naskh Arabic" w:hAnsi="Noto Naskh Arabic"/>
          <w:b/>
          <w:bCs/>
          <w:i w:val="false"/>
          <w:iCs w:val="false"/>
          <w:color w:val="1F4E79"/>
          <w:sz w:val="30"/>
          <w:szCs w:val="30"/>
          <w:rtl/>
        </w:rPr>
        <w:t xml:space="preserve">الدرس الثاني: الاستئذان</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إذا قصد منزل أحد طرق الباب، ثم وقف إلى جانبه لا يواجه المدخل بوجهه. وإن وجد الباب مفتوحاً وكان قريباً مأذوناً له نادى أهل البيت قبل الدخول، فإن أُذن له دخل إلى المجلس أو حيث يؤذن له. </w:t>
      </w:r>
      <w:r>
        <w:rPr>
          <w:rFonts w:ascii="Noto Naskh Arabic" w:cs="Noto Naskh Arabic" w:eastAsia="Noto Naskh Arabic" w:hAnsi="Noto Naskh Arabic"/>
          <w:b/>
          <w:bCs/>
          <w:i w:val="false"/>
          <w:iCs w:val="false"/>
          <w:color w:val="8A5A00"/>
          <w:sz w:val="20"/>
          <w:szCs w:val="20"/>
          <w:rtl/>
        </w:rPr>
        <w:t xml:space="preserve"> [صيغ النداء والإذن المحلية تُوثَّق ميدانياً]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EAF1F8" w:sz="4"/>
              <w:left w:val="single" w:color="EAF1F8" w:sz="4"/>
              <w:bottom w:val="single" w:color="EAF1F8" w:sz="4"/>
              <w:right w:val="single" w:color="1F4E79" w:sz="18"/>
            </w:tcBorders>
            <w:shd w:fill="EAF1F8" w:color="auto" w:val="clear"/>
            <w:tcMar>
              <w:top w:type="dxa" w:w="120"/>
              <w:left w:type="dxa" w:w="200"/>
              <w:bottom w:type="dxa" w:w="120"/>
              <w:right w:type="dxa" w:w="220"/>
            </w:tcMar>
          </w:tcPr>
          <w:p>
            <w:pPr>
              <w:bidi/>
              <w:spacing w:after="60" w:before="0" w:line="360"/>
              <w:jc w:val="right"/>
            </w:pPr>
            <w:r>
              <w:rPr>
                <w:rFonts w:ascii="Noto Naskh Arabic" w:cs="Noto Naskh Arabic" w:eastAsia="Noto Naskh Arabic" w:hAnsi="Noto Naskh Arabic"/>
                <w:b/>
                <w:bCs/>
                <w:i w:val="false"/>
                <w:iCs w:val="false"/>
                <w:color w:val="1F4E79"/>
                <w:sz w:val="20"/>
                <w:szCs w:val="20"/>
                <w:rtl/>
              </w:rPr>
              <w:t xml:space="preserve">من أصول السنع</w:t>
            </w:r>
          </w:p>
          <w:p>
            <w:pPr>
              <w:bidi/>
              <w:spacing w:after="120" w:before="0" w:line="360"/>
              <w:jc w:val="center"/>
            </w:pPr>
            <w:r>
              <w:rPr>
                <w:rFonts w:ascii="Noto Naskh Arabic" w:cs="Noto Naskh Arabic" w:eastAsia="Noto Naskh Arabic" w:hAnsi="Noto Naskh Arabic"/>
                <w:b/>
                <w:bCs/>
                <w:i w:val="false"/>
                <w:iCs w:val="false"/>
                <w:color w:val="1C2633"/>
                <w:sz w:val="26"/>
                <w:szCs w:val="26"/>
                <w:rtl/>
              </w:rPr>
              <w:t xml:space="preserve">﴿يَا أَيُّهَا الَّذِينَ آمَنُوا لَا تَدْخُلُوا بُيُوتًا غَيْرَ بُيُوتِكُمْ حَتَّى تَسْتَأْنِسُوا وَتُسَلِّمُوا عَلَى أَهْلِهَا﴾</w:t>
            </w:r>
          </w:p>
          <w:p>
            <w:pPr>
              <w:bidi/>
              <w:spacing w:after="120" w:before="0" w:line="360"/>
              <w:jc w:val="right"/>
            </w:pPr>
            <w:r>
              <w:rPr>
                <w:rFonts w:ascii="Noto Naskh Arabic" w:cs="Noto Naskh Arabic" w:eastAsia="Noto Naskh Arabic" w:hAnsi="Noto Naskh Arabic"/>
                <w:b w:val="false"/>
                <w:bCs w:val="false"/>
                <w:i w:val="false"/>
                <w:iCs w:val="false"/>
                <w:color w:val="5D6A78"/>
                <w:sz w:val="20"/>
                <w:szCs w:val="20"/>
                <w:rtl/>
              </w:rPr>
              <w:t xml:space="preserve">سورة النور، من الآية ٢٧.</w:t>
            </w:r>
          </w:p>
        </w:tc>
      </w:tr>
    </w:tbl>
    <w:p>
      <w:pPr>
        <w:bidi/>
        <w:spacing w:after="120" w:before="0" w:line="360"/>
        <w:jc w:val="right"/>
      </w:pPr>
    </w:p>
    <w:p>
      <w:pPr>
        <w:pStyle w:val="Heading2"/>
        <w:bidi/>
        <w:jc w:val="right"/>
      </w:pPr>
      <w:r>
        <w:rPr>
          <w:rFonts w:ascii="Noto Naskh Arabic" w:cs="Noto Naskh Arabic" w:eastAsia="Noto Naskh Arabic" w:hAnsi="Noto Naskh Arabic"/>
          <w:b/>
          <w:bCs/>
          <w:i w:val="false"/>
          <w:iCs w:val="false"/>
          <w:color w:val="1F4E79"/>
          <w:sz w:val="30"/>
          <w:szCs w:val="30"/>
          <w:rtl/>
        </w:rPr>
        <w:t xml:space="preserve">الدرس الثالث: الزيارات</w:t>
      </w:r>
    </w:p>
    <w:p>
      <w:pPr>
        <w:pStyle w:val="Heading3"/>
        <w:bidi/>
        <w:jc w:val="right"/>
      </w:pPr>
      <w:r>
        <w:rPr>
          <w:rFonts w:ascii="Noto Naskh Arabic" w:cs="Noto Naskh Arabic" w:eastAsia="Noto Naskh Arabic" w:hAnsi="Noto Naskh Arabic"/>
          <w:b/>
          <w:bCs/>
          <w:i w:val="false"/>
          <w:iCs w:val="false"/>
          <w:color w:val="1F4E79"/>
          <w:sz w:val="26"/>
          <w:szCs w:val="26"/>
          <w:rtl/>
        </w:rPr>
        <w:t xml:space="preserve">صلة الأرحام</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زيارة الأرحام دائمة لا ترتبط بموعد، وهي أولى في العيدين ورمضان والجُمَع. وتكون للوالدين والإخوة والأعمام والأخوال. يقبّل الزائر رأس والديه في كل حال، ويحمل إليهم الهدايا. وإذا دخل عليهم وهم يأكلون قال: «هنّهم»، فيقولون: «اقرب»، فيردّ: «قريب».</w:t>
      </w:r>
    </w:p>
    <w:p>
      <w:pPr>
        <w:pStyle w:val="Heading3"/>
        <w:bidi/>
        <w:jc w:val="right"/>
      </w:pPr>
      <w:r>
        <w:rPr>
          <w:rFonts w:ascii="Noto Naskh Arabic" w:cs="Noto Naskh Arabic" w:eastAsia="Noto Naskh Arabic" w:hAnsi="Noto Naskh Arabic"/>
          <w:b/>
          <w:bCs/>
          <w:i w:val="false"/>
          <w:iCs w:val="false"/>
          <w:color w:val="1F4E79"/>
          <w:sz w:val="26"/>
          <w:szCs w:val="26"/>
          <w:rtl/>
        </w:rPr>
        <w:t xml:space="preserve">عيادة المريض</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إذا سمع بمرض قريب أو جار أو صديق، أو بعودته من رحلة علاج، زاره مهما بعدت المسافة، لكنه يتخيّر وقتاً لا يزعجه، فلا يأتيه في وقت نوم أو طعام. ويحمل معه شيئاً، ولا يطيل الجلوس.</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4"/>
        <w:gridCol w:w="3212"/>
        <w:gridCol w:w="3212"/>
      </w:tblGrid>
      <w:tr>
        <w:trPr>
          <w:cantSplit/>
          <w:tblHeader/>
        </w:trPr>
        <w:tc>
          <w:tcPr>
            <w:tcW w:type="dxa" w:w="3214"/>
            <w:tcBorders>
              <w:top w:val="single" w:color="1F4E79" w:sz="4"/>
              <w:left w:val="single" w:color="1F4E79" w:sz="4"/>
              <w:bottom w:val="single" w:color="1F4E79" w:sz="4"/>
              <w:right w:val="single" w:color="1F4E79" w:sz="4"/>
            </w:tcBorders>
            <w:shd w:fill="1F4E79"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FFFFFF"/>
                <w:sz w:val="22"/>
                <w:szCs w:val="22"/>
                <w:rtl/>
              </w:rPr>
              <w:t xml:space="preserve">المناسبة</w:t>
            </w:r>
          </w:p>
        </w:tc>
        <w:tc>
          <w:tcPr>
            <w:tcW w:type="dxa" w:w="3212"/>
            <w:tcBorders>
              <w:top w:val="single" w:color="1F4E79" w:sz="4"/>
              <w:left w:val="single" w:color="1F4E79" w:sz="4"/>
              <w:bottom w:val="single" w:color="1F4E79" w:sz="4"/>
              <w:right w:val="single" w:color="1F4E79" w:sz="4"/>
            </w:tcBorders>
            <w:shd w:fill="1F4E79"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FFFFFF"/>
                <w:sz w:val="22"/>
                <w:szCs w:val="22"/>
                <w:rtl/>
              </w:rPr>
              <w:t xml:space="preserve">عبارة الزائر</w:t>
            </w:r>
          </w:p>
        </w:tc>
        <w:tc>
          <w:tcPr>
            <w:tcW w:type="dxa" w:w="3212"/>
            <w:tcBorders>
              <w:top w:val="single" w:color="1F4E79" w:sz="4"/>
              <w:left w:val="single" w:color="1F4E79" w:sz="4"/>
              <w:bottom w:val="single" w:color="1F4E79" w:sz="4"/>
              <w:right w:val="single" w:color="1F4E79" w:sz="4"/>
            </w:tcBorders>
            <w:shd w:fill="1F4E79"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FFFFFF"/>
                <w:sz w:val="22"/>
                <w:szCs w:val="22"/>
                <w:rtl/>
              </w:rPr>
              <w:t xml:space="preserve">الرد المأثور</w:t>
            </w:r>
          </w:p>
        </w:tc>
      </w:tr>
      <w:tr>
        <w:trPr>
          <w:cantSplit/>
          <w:tblHeader w:val="false"/>
        </w:trPr>
        <w:tc>
          <w:tcPr>
            <w:tcW w:type="dxa" w:w="3214"/>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زيارة المريض</w:t>
            </w:r>
          </w:p>
        </w:tc>
        <w:tc>
          <w:tcPr>
            <w:tcW w:type="dxa" w:w="3212"/>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«ماجور»، «أجر وعافية»</w:t>
            </w:r>
          </w:p>
        </w:tc>
        <w:tc>
          <w:tcPr>
            <w:tcW w:type="dxa" w:w="3212"/>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«الله يأجرك»</w:t>
            </w:r>
          </w:p>
        </w:tc>
      </w:tr>
      <w:tr>
        <w:trPr>
          <w:cantSplit/>
          <w:tblHeader w:val="false"/>
        </w:trPr>
        <w:tc>
          <w:tcPr>
            <w:tcW w:type="dxa" w:w="3214"/>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بعد حادث أو إصابة</w:t>
            </w:r>
          </w:p>
        </w:tc>
        <w:tc>
          <w:tcPr>
            <w:tcW w:type="dxa" w:w="3212"/>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«ما تشوف شر يا بو فلان»، «تستاهل السلامة»</w:t>
            </w:r>
          </w:p>
        </w:tc>
        <w:tc>
          <w:tcPr>
            <w:tcW w:type="dxa" w:w="3212"/>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«الله يأجرك»، «الشر ما ييك»</w:t>
            </w:r>
          </w:p>
        </w:tc>
      </w:tr>
      <w:tr>
        <w:trPr>
          <w:cantSplit/>
          <w:tblHeader w:val="false"/>
        </w:trPr>
        <w:tc>
          <w:tcPr>
            <w:tcW w:type="dxa" w:w="3214"/>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لأهل المريض</w:t>
            </w:r>
          </w:p>
        </w:tc>
        <w:tc>
          <w:tcPr>
            <w:tcW w:type="dxa" w:w="3212"/>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«تستاهلون سلامة فلان»</w:t>
            </w:r>
          </w:p>
        </w:tc>
        <w:tc>
          <w:tcPr>
            <w:tcW w:type="dxa" w:w="3212"/>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«الله يسلّمك»</w:t>
            </w:r>
          </w:p>
        </w:tc>
      </w:tr>
      <w:tr>
        <w:trPr>
          <w:cantSplit/>
          <w:tblHeader w:val="false"/>
        </w:trPr>
        <w:tc>
          <w:tcPr>
            <w:tcW w:type="dxa" w:w="3214"/>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الزواج</w:t>
            </w:r>
          </w:p>
        </w:tc>
        <w:tc>
          <w:tcPr>
            <w:tcW w:type="dxa" w:w="3212"/>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«الله يبارك لك»، «مبروك ما دبّرت»، «الله يرزقك الذرية الصالحة»</w:t>
            </w:r>
          </w:p>
        </w:tc>
        <w:tc>
          <w:tcPr>
            <w:tcW w:type="dxa" w:w="3212"/>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«الله يبارك فيك»</w:t>
            </w:r>
          </w:p>
        </w:tc>
      </w:tr>
      <w:tr>
        <w:trPr>
          <w:cantSplit/>
          <w:tblHeader w:val="false"/>
        </w:trPr>
        <w:tc>
          <w:tcPr>
            <w:tcW w:type="dxa" w:w="3214"/>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المولود</w:t>
            </w:r>
          </w:p>
        </w:tc>
        <w:tc>
          <w:tcPr>
            <w:tcW w:type="dxa" w:w="3212"/>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«يتربّى بعزّك»</w:t>
            </w:r>
          </w:p>
        </w:tc>
        <w:tc>
          <w:tcPr>
            <w:tcW w:type="dxa" w:w="3212"/>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«الله يبارك فيك»</w:t>
            </w:r>
          </w:p>
        </w:tc>
      </w:tr>
      <w:tr>
        <w:trPr>
          <w:cantSplit/>
          <w:tblHeader w:val="false"/>
        </w:trPr>
        <w:tc>
          <w:tcPr>
            <w:tcW w:type="dxa" w:w="3214"/>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النجاح والفوز</w:t>
            </w:r>
          </w:p>
        </w:tc>
        <w:tc>
          <w:tcPr>
            <w:tcW w:type="dxa" w:w="3212"/>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«تستاهل الناموس»</w:t>
            </w:r>
          </w:p>
        </w:tc>
        <w:tc>
          <w:tcPr>
            <w:tcW w:type="dxa" w:w="3212"/>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«الله يسلّمك»</w:t>
            </w:r>
          </w:p>
        </w:tc>
      </w:tr>
      <w:tr>
        <w:trPr>
          <w:cantSplit/>
          <w:tblHeader w:val="false"/>
        </w:trPr>
        <w:tc>
          <w:tcPr>
            <w:tcW w:type="dxa" w:w="3214"/>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العزاء</w:t>
            </w:r>
          </w:p>
        </w:tc>
        <w:tc>
          <w:tcPr>
            <w:tcW w:type="dxa" w:w="3212"/>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«أحسن الله عزاكم»، «عظّم الله أجركم»</w:t>
            </w:r>
          </w:p>
        </w:tc>
        <w:tc>
          <w:tcPr>
            <w:tcW w:type="dxa" w:w="3212"/>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«الدوام لله»، «خلف الله»</w:t>
            </w:r>
          </w:p>
        </w:tc>
      </w:tr>
    </w:tbl>
    <w:p>
      <w:pPr>
        <w:bidi/>
        <w:spacing w:after="120" w:before="0" w:line="360"/>
        <w:jc w:val="right"/>
      </w:pPr>
    </w:p>
    <w:p>
      <w:pPr>
        <w:bidi/>
        <w:spacing w:after="120" w:before="0" w:line="360"/>
        <w:jc w:val="right"/>
      </w:pPr>
      <w:r>
        <w:rPr>
          <w:rFonts w:ascii="Noto Naskh Arabic" w:cs="Noto Naskh Arabic" w:eastAsia="Noto Naskh Arabic" w:hAnsi="Noto Naskh Arabic"/>
          <w:b w:val="false"/>
          <w:bCs w:val="false"/>
          <w:i w:val="false"/>
          <w:iCs w:val="false"/>
          <w:color w:val="5D6A78"/>
          <w:sz w:val="20"/>
          <w:szCs w:val="20"/>
          <w:rtl/>
        </w:rPr>
        <w:t xml:space="preserve">العبارات على رواية المسودة؛ ويُستحسن أن يجمع الطلاب صيغها المحلية من كبار السن في كل إمارة.</w:t>
      </w:r>
    </w:p>
    <w:p>
      <w:pPr>
        <w:pStyle w:val="Heading3"/>
        <w:bidi/>
        <w:jc w:val="right"/>
      </w:pPr>
      <w:r>
        <w:rPr>
          <w:rFonts w:ascii="Noto Naskh Arabic" w:cs="Noto Naskh Arabic" w:eastAsia="Noto Naskh Arabic" w:hAnsi="Noto Naskh Arabic"/>
          <w:b/>
          <w:bCs/>
          <w:i w:val="false"/>
          <w:iCs w:val="false"/>
          <w:color w:val="1F4E79"/>
          <w:sz w:val="26"/>
          <w:szCs w:val="26"/>
          <w:rtl/>
        </w:rPr>
        <w:t xml:space="preserve">الزواج والتهاني</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الزواج دعوة عامة لمن بلغه من الأهل والأصحاب والجيران، فإن جاءته دعوة خاصة وجبت إجابتها والإسراع إليها والتهيؤ بأحسن الثياب. ومن عادة الأقارب ألا يتأخروا عن المعونة بقدر الاستطاعة، وأن يحضروا المجلس من أوله. ويُزار العائد من الحج والعمرة، ويرسل الحاجّ إلى جيرانه ماء زمزم وهدايا الحج.</w:t>
      </w:r>
    </w:p>
    <w:p>
      <w:pPr>
        <w:pStyle w:val="Heading3"/>
        <w:bidi/>
        <w:jc w:val="right"/>
      </w:pPr>
      <w:r>
        <w:rPr>
          <w:rFonts w:ascii="Noto Naskh Arabic" w:cs="Noto Naskh Arabic" w:eastAsia="Noto Naskh Arabic" w:hAnsi="Noto Naskh Arabic"/>
          <w:b/>
          <w:bCs/>
          <w:i w:val="false"/>
          <w:iCs w:val="false"/>
          <w:color w:val="1F4E79"/>
          <w:sz w:val="26"/>
          <w:szCs w:val="26"/>
          <w:rtl/>
        </w:rPr>
        <w:t xml:space="preserve">المواساة والتعازي</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كما يشارك أهل السنع في الأفراح يشاركون في الأحزان. فإن أصاب أحدَهم فقدُ مال زاره وأعانه إن قدر وبشّره بالعوض. وإن تُوفي قريب أو جار حضروا الصلاة عليه ودفنه، ووقفوا في عزائه، وأعانوا أهل الميت بالطعام. ولا يطيل المعزّي الجلوس ليترك المكان لغيره، ولا يضحك، ولا يتحدث إلا بما يخفّف عن أهل المتوفى.</w:t>
      </w:r>
    </w:p>
    <w:p>
      <w:pPr>
        <w:pStyle w:val="Heading3"/>
        <w:bidi/>
        <w:jc w:val="right"/>
      </w:pPr>
      <w:r>
        <w:rPr>
          <w:rFonts w:ascii="Noto Naskh Arabic" w:cs="Noto Naskh Arabic" w:eastAsia="Noto Naskh Arabic" w:hAnsi="Noto Naskh Arabic"/>
          <w:b/>
          <w:bCs/>
          <w:i w:val="false"/>
          <w:iCs w:val="false"/>
          <w:color w:val="1F4E79"/>
          <w:sz w:val="26"/>
          <w:szCs w:val="26"/>
          <w:rtl/>
        </w:rPr>
        <w:t xml:space="preserve">تفقّد الأرملة واليتيم وكبار السن</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يرى أهل الإمارات تفقّد أهل الجار المتوفى أو المسافر من الواجبات، فيرسلون نساءهم للسؤال عن أحوالهم. ولا يمر رمضان أو عيد حتى يتعهّدوهم بالمعونة، طبعاً لا تكلّفاً. ومن وقف على باب امرأة كبيرة للسؤال لم يُطل الوقوف: يسأل عن حاجتها وينصرف.</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EAF1F8" w:sz="4"/>
              <w:left w:val="single" w:color="EAF1F8" w:sz="4"/>
              <w:bottom w:val="single" w:color="EAF1F8" w:sz="4"/>
              <w:right w:val="single" w:color="1F4E79" w:sz="18"/>
            </w:tcBorders>
            <w:shd w:fill="EAF1F8" w:color="auto" w:val="clear"/>
            <w:tcMar>
              <w:top w:type="dxa" w:w="120"/>
              <w:left w:type="dxa" w:w="200"/>
              <w:bottom w:type="dxa" w:w="120"/>
              <w:right w:type="dxa" w:w="220"/>
            </w:tcMar>
          </w:tcPr>
          <w:p>
            <w:pPr>
              <w:bidi/>
              <w:spacing w:after="60" w:before="0" w:line="360"/>
              <w:jc w:val="right"/>
            </w:pPr>
            <w:r>
              <w:rPr>
                <w:rFonts w:ascii="Noto Naskh Arabic" w:cs="Noto Naskh Arabic" w:eastAsia="Noto Naskh Arabic" w:hAnsi="Noto Naskh Arabic"/>
                <w:b/>
                <w:bCs/>
                <w:i w:val="false"/>
                <w:iCs w:val="false"/>
                <w:color w:val="1F4E79"/>
                <w:sz w:val="20"/>
                <w:szCs w:val="20"/>
                <w:rtl/>
              </w:rPr>
              <w:t xml:space="preserve">من أصول السنع</w:t>
            </w:r>
          </w:p>
          <w:p>
            <w:pPr>
              <w:bidi/>
              <w:spacing w:after="120" w:before="0" w:line="360"/>
              <w:jc w:val="right"/>
            </w:pPr>
            <w:r>
              <w:rPr>
                <w:rFonts w:ascii="Noto Naskh Arabic" w:cs="Noto Naskh Arabic" w:eastAsia="Noto Naskh Arabic" w:hAnsi="Noto Naskh Arabic"/>
                <w:b/>
                <w:bCs/>
                <w:i w:val="false"/>
                <w:iCs w:val="false"/>
                <w:color w:val="1C2633"/>
                <w:sz w:val="26"/>
                <w:szCs w:val="26"/>
                <w:rtl/>
              </w:rPr>
              <w:t xml:space="preserve">«حقّ المسلم على المسلم خمس: ردّ السلام، وعيادة المريض، واتباع الجنائز، وإجابة الدعوة، وتشميت العاطس».</w:t>
            </w:r>
          </w:p>
          <w:p>
            <w:pPr>
              <w:bidi/>
              <w:spacing w:after="120" w:before="0" w:line="360"/>
              <w:jc w:val="right"/>
            </w:pPr>
            <w:r>
              <w:rPr>
                <w:rFonts w:ascii="Noto Naskh Arabic" w:cs="Noto Naskh Arabic" w:eastAsia="Noto Naskh Arabic" w:hAnsi="Noto Naskh Arabic"/>
                <w:b w:val="false"/>
                <w:bCs w:val="false"/>
                <w:i w:val="false"/>
                <w:iCs w:val="false"/>
                <w:color w:val="5D6A78"/>
                <w:sz w:val="20"/>
                <w:szCs w:val="20"/>
                <w:rtl/>
              </w:rPr>
              <w:t xml:space="preserve">متفق عليه: صحيح البخاري (١٢٤٠)، وصحيح مسلم (٢١٦٢)، من حديث أبي هريرة رضي الله عنه.</w:t>
            </w:r>
          </w:p>
          <w:p>
            <w:pPr>
              <w:bidi/>
              <w:spacing w:after="120" w:before="0" w:line="360"/>
              <w:jc w:val="center"/>
            </w:pPr>
            <w:r>
              <w:rPr>
                <w:rFonts w:ascii="Noto Naskh Arabic" w:cs="Noto Naskh Arabic" w:eastAsia="Noto Naskh Arabic" w:hAnsi="Noto Naskh Arabic"/>
                <w:b/>
                <w:bCs/>
                <w:i w:val="false"/>
                <w:iCs w:val="false"/>
                <w:color w:val="1C2633"/>
                <w:sz w:val="26"/>
                <w:szCs w:val="26"/>
                <w:rtl/>
              </w:rPr>
              <w:t xml:space="preserve">﴿وَإِذَا حُيِّيتُمْ بِتَحِيَّةٍ فَحَيُّوا بِأَحْسَنَ مِنْهَا أَوْ رُدُّوهَا﴾</w:t>
            </w:r>
          </w:p>
          <w:p>
            <w:pPr>
              <w:bidi/>
              <w:spacing w:after="120" w:before="0" w:line="360"/>
              <w:jc w:val="right"/>
            </w:pPr>
            <w:r>
              <w:rPr>
                <w:rFonts w:ascii="Noto Naskh Arabic" w:cs="Noto Naskh Arabic" w:eastAsia="Noto Naskh Arabic" w:hAnsi="Noto Naskh Arabic"/>
                <w:b w:val="false"/>
                <w:bCs w:val="false"/>
                <w:i w:val="false"/>
                <w:iCs w:val="false"/>
                <w:color w:val="5D6A78"/>
                <w:sz w:val="20"/>
                <w:szCs w:val="20"/>
                <w:rtl/>
              </w:rPr>
              <w:t xml:space="preserve">سورة النساء، من الآية ٨٦.</w:t>
            </w:r>
          </w:p>
        </w:tc>
      </w:tr>
    </w:tbl>
    <w:p>
      <w:pPr>
        <w:bidi/>
        <w:spacing w:after="120" w:before="0" w:line="360"/>
        <w:jc w:val="right"/>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dashed" w:color="B8860B" w:sz="6"/>
              <w:left w:val="dashed" w:color="B8860B" w:sz="6"/>
              <w:bottom w:val="dashed" w:color="B8860B" w:sz="6"/>
              <w:right w:val="dashed" w:color="B8860B" w:sz="6"/>
            </w:tcBorders>
            <w:shd w:fill="FFFFFF" w:color="auto" w:val="clear"/>
            <w:tcMar>
              <w:top w:type="dxa" w:w="120"/>
              <w:left w:type="dxa" w:w="200"/>
              <w:bottom w:type="dxa" w:w="120"/>
              <w:right w:type="dxa" w:w="220"/>
            </w:tcMar>
          </w:tcPr>
          <w:p>
            <w:pPr>
              <w:bidi/>
              <w:spacing w:after="60" w:before="0" w:line="360"/>
              <w:jc w:val="right"/>
            </w:pPr>
            <w:r>
              <w:rPr>
                <w:rFonts w:ascii="Noto Naskh Arabic" w:cs="Noto Naskh Arabic" w:eastAsia="Noto Naskh Arabic" w:hAnsi="Noto Naskh Arabic"/>
                <w:b/>
                <w:bCs/>
                <w:i w:val="false"/>
                <w:iCs w:val="false"/>
                <w:color w:val="B8860B"/>
                <w:sz w:val="20"/>
                <w:szCs w:val="20"/>
                <w:rtl/>
              </w:rPr>
              <w:t xml:space="preserve">نشاط · المستوى الثالث</w:t>
            </w:r>
          </w:p>
          <w:p>
            <w:pPr>
              <w:bidi/>
              <w:spacing w:after="120" w:before="0" w:line="360"/>
              <w:jc w:val="right"/>
            </w:pPr>
            <w:r>
              <w:rPr>
                <w:rFonts w:ascii="Noto Naskh Arabic" w:cs="Noto Naskh Arabic" w:eastAsia="Noto Naskh Arabic" w:hAnsi="Noto Naskh Arabic"/>
                <w:b/>
                <w:bCs/>
                <w:i w:val="false"/>
                <w:iCs w:val="false"/>
                <w:color w:val="1C2633"/>
                <w:sz w:val="24"/>
                <w:szCs w:val="24"/>
                <w:rtl/>
              </w:rPr>
              <w:t xml:space="preserve">خريطة التكافل في حيّي:</w:t>
            </w:r>
            <w:r>
              <w:rPr>
                <w:rFonts w:ascii="Noto Naskh Arabic" w:cs="Noto Naskh Arabic" w:eastAsia="Noto Naskh Arabic" w:hAnsi="Noto Naskh Arabic"/>
                <w:b w:val="false"/>
                <w:bCs w:val="false"/>
                <w:i w:val="false"/>
                <w:iCs w:val="false"/>
                <w:color w:val="1C2633"/>
                <w:sz w:val="24"/>
                <w:szCs w:val="24"/>
                <w:rtl/>
              </w:rPr>
              <w:t xml:space="preserve"> يرسم الطالب شبكة الزيارات في مناسبة واحدة عاشها (عرس أو عزاء أو عيد): من زار من؟ ومن أعان بماذا؟ ثم يكتب فقرة: ماذا كان سيحدث لهذه الأسرة لو غابت هذه الشبكة؟</w:t>
            </w:r>
          </w:p>
        </w:tc>
      </w:tr>
    </w:tbl>
    <w:p>
      <w:pPr>
        <w:bidi/>
        <w:spacing w:after="120" w:before="0" w:line="360"/>
        <w:jc w:val="right"/>
      </w:pPr>
    </w:p>
    <w:p>
      <w:pPr>
        <w:pBdr>
          <w:top w:val="single" w:color="B8860B" w:sz="18" w:space="6"/>
        </w:pBdr>
        <w:bidi/>
        <w:spacing w:after="120" w:before="200" w:line="360"/>
        <w:jc w:val="right"/>
      </w:pPr>
    </w:p>
    <w:p>
      <w:pPr>
        <w:pStyle w:val="Heading2"/>
        <w:bidi/>
        <w:jc w:val="right"/>
      </w:pPr>
      <w:r>
        <w:rPr>
          <w:rFonts w:ascii="Noto Naskh Arabic" w:cs="Noto Naskh Arabic" w:eastAsia="Noto Naskh Arabic" w:hAnsi="Noto Naskh Arabic"/>
          <w:b/>
          <w:bCs/>
          <w:i w:val="false"/>
          <w:iCs w:val="false"/>
          <w:color w:val="1F4E79"/>
          <w:sz w:val="30"/>
          <w:szCs w:val="30"/>
          <w:rtl/>
        </w:rPr>
        <w:t xml:space="preserve">المراجعة والتقييم</w:t>
      </w:r>
    </w:p>
    <w:p>
      <w:pPr>
        <w:pStyle w:val="Heading3"/>
        <w:bidi/>
        <w:jc w:val="right"/>
      </w:pPr>
      <w:r>
        <w:rPr>
          <w:rFonts w:ascii="Noto Naskh Arabic" w:cs="Noto Naskh Arabic" w:eastAsia="Noto Naskh Arabic" w:hAnsi="Noto Naskh Arabic"/>
          <w:b/>
          <w:bCs/>
          <w:i w:val="false"/>
          <w:iCs w:val="false"/>
          <w:color w:val="1F4E79"/>
          <w:sz w:val="26"/>
          <w:szCs w:val="26"/>
          <w:rtl/>
        </w:rPr>
        <w:t xml:space="preserve">أولاً: صِل العبارة بمناسبتها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1F4E79" w:sz="4"/>
              <w:left w:val="single" w:color="1F4E79" w:sz="4"/>
              <w:bottom w:val="single" w:color="1F4E79" w:sz="4"/>
              <w:right w:val="single" w:color="1F4E79" w:sz="4"/>
            </w:tcBorders>
            <w:shd w:fill="1F4E79"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FFFFFF"/>
                <w:sz w:val="22"/>
                <w:szCs w:val="22"/>
                <w:rtl/>
              </w:rPr>
              <w:t xml:space="preserve">العبارة</w:t>
            </w:r>
          </w:p>
        </w:tc>
        <w:tc>
          <w:tcPr>
            <w:tcW w:type="dxa" w:w="4819"/>
            <w:tcBorders>
              <w:top w:val="single" w:color="1F4E79" w:sz="4"/>
              <w:left w:val="single" w:color="1F4E79" w:sz="4"/>
              <w:bottom w:val="single" w:color="1F4E79" w:sz="4"/>
              <w:right w:val="single" w:color="1F4E79" w:sz="4"/>
            </w:tcBorders>
            <w:shd w:fill="1F4E79"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FFFFFF"/>
                <w:sz w:val="22"/>
                <w:szCs w:val="22"/>
                <w:rtl/>
              </w:rPr>
              <w:t xml:space="preserve">المناسبة</w:t>
            </w:r>
          </w:p>
        </w:tc>
      </w:tr>
      <w:tr>
        <w:trPr>
          <w:cantSplit/>
          <w:tblHeader w:val="false"/>
        </w:trPr>
        <w:tc>
          <w:tcPr>
            <w:tcW w:type="dxa" w:w="4819"/>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١. يتربّى بعزّك</w:t>
            </w:r>
          </w:p>
        </w:tc>
        <w:tc>
          <w:tcPr>
            <w:tcW w:type="dxa" w:w="4819"/>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أ) العزاء</w:t>
            </w:r>
          </w:p>
        </w:tc>
      </w:tr>
      <w:tr>
        <w:trPr>
          <w:cantSplit/>
          <w:tblHeader w:val="false"/>
        </w:trPr>
        <w:tc>
          <w:tcPr>
            <w:tcW w:type="dxa" w:w="4819"/>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٢. عظّم الله أجركم</w:t>
            </w:r>
          </w:p>
        </w:tc>
        <w:tc>
          <w:tcPr>
            <w:tcW w:type="dxa" w:w="4819"/>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ب) النجاح</w:t>
            </w:r>
          </w:p>
        </w:tc>
      </w:tr>
      <w:tr>
        <w:trPr>
          <w:cantSplit/>
          <w:tblHeader w:val="false"/>
        </w:trPr>
        <w:tc>
          <w:tcPr>
            <w:tcW w:type="dxa" w:w="4819"/>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٣. تستاهل الناموس</w:t>
            </w:r>
          </w:p>
        </w:tc>
        <w:tc>
          <w:tcPr>
            <w:tcW w:type="dxa" w:w="4819"/>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ج) المولود</w:t>
            </w:r>
          </w:p>
        </w:tc>
      </w:tr>
      <w:tr>
        <w:trPr>
          <w:cantSplit/>
          <w:tblHeader w:val="false"/>
        </w:trPr>
        <w:tc>
          <w:tcPr>
            <w:tcW w:type="dxa" w:w="4819"/>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٤. أجر وعافية</w:t>
            </w:r>
          </w:p>
        </w:tc>
        <w:tc>
          <w:tcPr>
            <w:tcW w:type="dxa" w:w="4819"/>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د) زيارة المريض</w:t>
            </w:r>
          </w:p>
        </w:tc>
      </w:tr>
    </w:tbl>
    <w:p>
      <w:pPr>
        <w:bidi/>
        <w:spacing w:after="120" w:before="0" w:line="360"/>
        <w:jc w:val="right"/>
      </w:pPr>
    </w:p>
    <w:p>
      <w:pPr>
        <w:pStyle w:val="Heading3"/>
        <w:bidi/>
        <w:jc w:val="right"/>
      </w:pPr>
      <w:r>
        <w:rPr>
          <w:rFonts w:ascii="Noto Naskh Arabic" w:cs="Noto Naskh Arabic" w:eastAsia="Noto Naskh Arabic" w:hAnsi="Noto Naskh Arabic"/>
          <w:b/>
          <w:bCs/>
          <w:i w:val="false"/>
          <w:iCs w:val="false"/>
          <w:color w:val="1F4E79"/>
          <w:sz w:val="26"/>
          <w:szCs w:val="26"/>
          <w:rtl/>
        </w:rPr>
        <w:t xml:space="preserve">ثانياً: ضع علامة (✓) أو (✗) وصحّح الخطأ</w:t>
      </w:r>
    </w:p>
    <w:p>
      <w:pPr>
        <w:pStyle w:val="ListParagraph"/>
        <w:numPr>
          <w:ilvl w:val="0"/>
          <w:numId w:val="13"/>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يقف المستأذن مواجهاً الباب ليراه أهل البيت. ( )</w:t>
      </w:r>
    </w:p>
    <w:p>
      <w:pPr>
        <w:pStyle w:val="ListParagraph"/>
        <w:numPr>
          <w:ilvl w:val="0"/>
          <w:numId w:val="13"/>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يُستحب أن يطيل الزائر الجلوس عند المريض. ( )</w:t>
      </w:r>
    </w:p>
    <w:p>
      <w:pPr>
        <w:pStyle w:val="ListParagraph"/>
        <w:numPr>
          <w:ilvl w:val="0"/>
          <w:numId w:val="13"/>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زيارة الأرحام لا ترتبط بموعد ولا مناسبة. ( )</w:t>
      </w:r>
    </w:p>
    <w:p>
      <w:pPr>
        <w:pStyle w:val="Heading3"/>
        <w:bidi/>
        <w:jc w:val="right"/>
      </w:pPr>
      <w:r>
        <w:rPr>
          <w:rFonts w:ascii="Noto Naskh Arabic" w:cs="Noto Naskh Arabic" w:eastAsia="Noto Naskh Arabic" w:hAnsi="Noto Naskh Arabic"/>
          <w:b/>
          <w:bCs/>
          <w:i w:val="false"/>
          <w:iCs w:val="false"/>
          <w:color w:val="1F4E79"/>
          <w:sz w:val="26"/>
          <w:szCs w:val="26"/>
          <w:rtl/>
        </w:rPr>
        <w:t xml:space="preserve">ثالثاً: أجب بإيجاز</w:t>
      </w:r>
    </w:p>
    <w:p>
      <w:pPr>
        <w:pStyle w:val="ListParagraph"/>
        <w:numPr>
          <w:ilvl w:val="0"/>
          <w:numId w:val="14"/>
        </w:numPr>
        <w:bidi/>
        <w:spacing w:after="80" w:line="340"/>
        <w:jc w:val="right"/>
      </w:pPr>
      <w:r>
        <w:rPr>
          <w:rFonts w:ascii="Noto Naskh Arabic" w:cs="Noto Naskh Arabic" w:eastAsia="Noto Naskh Arabic" w:hAnsi="Noto Naskh Arabic"/>
          <w:b/>
          <w:bCs/>
          <w:i w:val="false"/>
          <w:iCs w:val="false"/>
          <w:color w:val="1F4E79"/>
          <w:sz w:val="20"/>
          <w:szCs w:val="20"/>
          <w:rtl/>
        </w:rPr>
        <w:t xml:space="preserve">[م١] </w:t>
      </w:r>
      <w:r>
        <w:rPr>
          <w:rFonts w:ascii="Noto Naskh Arabic" w:cs="Noto Naskh Arabic" w:eastAsia="Noto Naskh Arabic" w:hAnsi="Noto Naskh Arabic"/>
          <w:b w:val="false"/>
          <w:bCs w:val="false"/>
          <w:i w:val="false"/>
          <w:iCs w:val="false"/>
          <w:color w:val="1C2633"/>
          <w:sz w:val="24"/>
          <w:szCs w:val="24"/>
          <w:rtl/>
        </w:rPr>
        <w:t xml:space="preserve"> اذكر ثلاثة من آداب الطريق.</w:t>
      </w:r>
    </w:p>
    <w:p>
      <w:pPr>
        <w:pStyle w:val="ListParagraph"/>
        <w:numPr>
          <w:ilvl w:val="0"/>
          <w:numId w:val="14"/>
        </w:numPr>
        <w:bidi/>
        <w:spacing w:after="80" w:line="340"/>
        <w:jc w:val="right"/>
      </w:pPr>
      <w:r>
        <w:rPr>
          <w:rFonts w:ascii="Noto Naskh Arabic" w:cs="Noto Naskh Arabic" w:eastAsia="Noto Naskh Arabic" w:hAnsi="Noto Naskh Arabic"/>
          <w:b/>
          <w:bCs/>
          <w:i w:val="false"/>
          <w:iCs w:val="false"/>
          <w:color w:val="1F4E79"/>
          <w:sz w:val="20"/>
          <w:szCs w:val="20"/>
          <w:rtl/>
        </w:rPr>
        <w:t xml:space="preserve">[م٢] </w:t>
      </w:r>
      <w:r>
        <w:rPr>
          <w:rFonts w:ascii="Noto Naskh Arabic" w:cs="Noto Naskh Arabic" w:eastAsia="Noto Naskh Arabic" w:hAnsi="Noto Naskh Arabic"/>
          <w:b w:val="false"/>
          <w:bCs w:val="false"/>
          <w:i w:val="false"/>
          <w:iCs w:val="false"/>
          <w:color w:val="1C2633"/>
          <w:sz w:val="24"/>
          <w:szCs w:val="24"/>
          <w:rtl/>
        </w:rPr>
        <w:t xml:space="preserve"> لماذا لا يطيل المعزّي الجلوس ولا يطيل الزائر جلوسه عند المريض؟ ما القيمة المشتركة؟</w:t>
      </w:r>
    </w:p>
    <w:p>
      <w:pPr>
        <w:pStyle w:val="ListParagraph"/>
        <w:numPr>
          <w:ilvl w:val="0"/>
          <w:numId w:val="14"/>
        </w:numPr>
        <w:bidi/>
        <w:spacing w:after="80" w:line="340"/>
        <w:jc w:val="right"/>
      </w:pPr>
      <w:r>
        <w:rPr>
          <w:rFonts w:ascii="Noto Naskh Arabic" w:cs="Noto Naskh Arabic" w:eastAsia="Noto Naskh Arabic" w:hAnsi="Noto Naskh Arabic"/>
          <w:b/>
          <w:bCs/>
          <w:i w:val="false"/>
          <w:iCs w:val="false"/>
          <w:color w:val="1F4E79"/>
          <w:sz w:val="20"/>
          <w:szCs w:val="20"/>
          <w:rtl/>
        </w:rPr>
        <w:t xml:space="preserve">[م٣] </w:t>
      </w:r>
      <w:r>
        <w:rPr>
          <w:rFonts w:ascii="Noto Naskh Arabic" w:cs="Noto Naskh Arabic" w:eastAsia="Noto Naskh Arabic" w:hAnsi="Noto Naskh Arabic"/>
          <w:b w:val="false"/>
          <w:bCs w:val="false"/>
          <w:i w:val="false"/>
          <w:iCs w:val="false"/>
          <w:color w:val="1C2633"/>
          <w:sz w:val="24"/>
          <w:szCs w:val="24"/>
          <w:rtl/>
        </w:rPr>
        <w:t xml:space="preserve"> «المناسبات الاجتماعية شبكة أمان». حلّل العبارة.</w:t>
      </w:r>
    </w:p>
    <w:p>
      <w:pPr>
        <w:pStyle w:val="Heading3"/>
        <w:bidi/>
        <w:jc w:val="right"/>
      </w:pPr>
      <w:r>
        <w:rPr>
          <w:rFonts w:ascii="Noto Naskh Arabic" w:cs="Noto Naskh Arabic" w:eastAsia="Noto Naskh Arabic" w:hAnsi="Noto Naskh Arabic"/>
          <w:b/>
          <w:bCs/>
          <w:i w:val="false"/>
          <w:iCs w:val="false"/>
          <w:color w:val="1F4E79"/>
          <w:sz w:val="26"/>
          <w:szCs w:val="26"/>
          <w:rtl/>
        </w:rPr>
        <w:t xml:space="preserve">رابعاً: موقف وتصرّف</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علمت أن زميلك في الصف عاد من رحلة علاج طويلة. خطّط لزيارته: الوقت، وما تحمله، وما تقوله، ومدة الزيارة.</w:t>
      </w:r>
    </w:p>
    <w:p>
      <w:pPr>
        <w:pStyle w:val="Heading3"/>
        <w:bidi/>
        <w:jc w:val="right"/>
      </w:pPr>
      <w:r>
        <w:rPr>
          <w:rFonts w:ascii="Noto Naskh Arabic" w:cs="Noto Naskh Arabic" w:eastAsia="Noto Naskh Arabic" w:hAnsi="Noto Naskh Arabic"/>
          <w:b/>
          <w:bCs/>
          <w:i w:val="false"/>
          <w:iCs w:val="false"/>
          <w:color w:val="1F4E79"/>
          <w:sz w:val="26"/>
          <w:szCs w:val="26"/>
          <w:rtl/>
        </w:rPr>
        <w:t xml:space="preserve">مفتاح الإجابة للمعلم</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أولاً: ١-ج، ٢-أ، ٣-ب، ٤-د.</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ثانياً: ١ (✗) يقف إلى جانب الباب؛ ٢ (✗) لا يطيل ليترك له الراحة؛ ٣ (✓).</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ثالثاً-٢: مراعاة حال المزور وراحته، وإفساح المجال لغيره.</w:t>
      </w:r>
    </w:p>
    <w:p>
      <w:pPr>
        <w:pageBreakBefore/>
        <w:bidi/>
        <w:spacing w:after="120" w:before="0" w:line="360"/>
        <w:jc w:val="right"/>
      </w:pPr>
      <w:r>
        <w:rPr>
          <w:rFonts w:ascii="Noto Naskh Arabic" w:cs="Noto Naskh Arabic" w:eastAsia="Noto Naskh Arabic" w:hAnsi="Noto Naskh Arabic"/>
          <w:b/>
          <w:bCs/>
          <w:i w:val="false"/>
          <w:iCs w:val="false"/>
          <w:color w:val="B8860B"/>
          <w:sz w:val="22"/>
          <w:szCs w:val="22"/>
          <w:rtl/>
        </w:rPr>
        <w:t xml:space="preserve">٥ · الوحدة الخامسة · من الفصل الثاني في المسودة · عام الأسرة ٢٠٢٦</w:t>
      </w:r>
    </w:p>
    <w:p>
      <w:pPr>
        <w:pStyle w:val="Heading1"/>
        <w:bidi/>
        <w:jc w:val="right"/>
      </w:pPr>
      <w:r>
        <w:rPr>
          <w:rFonts w:ascii="Noto Naskh Arabic" w:cs="Noto Naskh Arabic" w:eastAsia="Noto Naskh Arabic" w:hAnsi="Noto Naskh Arabic"/>
          <w:b/>
          <w:bCs/>
          <w:i w:val="false"/>
          <w:iCs w:val="false"/>
          <w:color w:val="1F4E79"/>
          <w:sz w:val="40"/>
          <w:szCs w:val="40"/>
          <w:rtl/>
        </w:rPr>
        <w:t xml:space="preserve">سنع الأسرة والعلاقات الاجتماعية</w:t>
      </w:r>
    </w:p>
    <w:p>
      <w:pPr>
        <w:bidi/>
        <w:spacing w:after="120" w:before="0" w:line="360"/>
        <w:jc w:val="right"/>
      </w:pPr>
      <w:r>
        <w:rPr>
          <w:rFonts w:ascii="Noto Naskh Arabic" w:cs="Noto Naskh Arabic" w:eastAsia="Noto Naskh Arabic" w:hAnsi="Noto Naskh Arabic"/>
          <w:b w:val="false"/>
          <w:bCs w:val="false"/>
          <w:i w:val="false"/>
          <w:iCs w:val="false"/>
          <w:color w:val="5D6A78"/>
          <w:sz w:val="26"/>
          <w:szCs w:val="26"/>
          <w:rtl/>
        </w:rPr>
        <w:t xml:space="preserve">الوالدان، والمرأة في الأسرة والمجتمع، والأبناء، وكبار السن، والجار، والتعايش مع المقيمين.</w:t>
      </w:r>
    </w:p>
    <w:p>
      <w:pPr>
        <w:pStyle w:val="Heading2"/>
        <w:bidi/>
        <w:jc w:val="right"/>
      </w:pPr>
      <w:r>
        <w:rPr>
          <w:rFonts w:ascii="Noto Naskh Arabic" w:cs="Noto Naskh Arabic" w:eastAsia="Noto Naskh Arabic" w:hAnsi="Noto Naskh Arabic"/>
          <w:b/>
          <w:bCs/>
          <w:i w:val="false"/>
          <w:iCs w:val="false"/>
          <w:color w:val="1F4E79"/>
          <w:sz w:val="30"/>
          <w:szCs w:val="30"/>
          <w:rtl/>
        </w:rPr>
        <w:t xml:space="preserve">نواتج التعلّم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4"/>
        <w:gridCol w:w="3212"/>
        <w:gridCol w:w="3212"/>
      </w:tblGrid>
      <w:tr>
        <w:trPr>
          <w:cantSplit/>
        </w:trPr>
        <w:tc>
          <w:tcPr>
            <w:tcW w:type="dxa" w:w="3214"/>
            <w:tcBorders>
              <w:top w:val="single" w:color="DFE3E8" w:sz="4"/>
              <w:left w:val="single" w:color="DFE3E8" w:sz="4"/>
              <w:bottom w:val="single" w:color="DFE3E8" w:sz="4"/>
              <w:right w:val="single" w:color="DFE3E8" w:sz="4"/>
            </w:tcBorders>
            <w:tcMar>
              <w:top w:type="dxa" w:w="100"/>
              <w:left w:type="dxa" w:w="120"/>
              <w:bottom w:type="dxa" w:w="100"/>
              <w:right w:type="dxa" w:w="140"/>
            </w:tcMar>
          </w:tcPr>
          <w:p>
            <w:pPr>
              <w:bidi/>
              <w:spacing w:after="40" w:before="0" w:line="360"/>
              <w:jc w:val="right"/>
            </w:pPr>
            <w:r>
              <w:rPr>
                <w:rFonts w:ascii="Noto Naskh Arabic" w:cs="Noto Naskh Arabic" w:eastAsia="Noto Naskh Arabic" w:hAnsi="Noto Naskh Arabic"/>
                <w:b/>
                <w:bCs/>
                <w:i w:val="false"/>
                <w:iCs w:val="false"/>
                <w:color w:val="1F4E79"/>
                <w:sz w:val="22"/>
                <w:szCs w:val="22"/>
                <w:rtl/>
              </w:rPr>
              <w:t xml:space="preserve">المستوى الأول (٦–٧)</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يعدّد صور البرّ بالوالدين.</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يطبّق آداب توقير الكبير.</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يذكر حقوق الجار.</w:t>
            </w:r>
          </w:p>
        </w:tc>
        <w:tc>
          <w:tcPr>
            <w:tcW w:type="dxa" w:w="3212"/>
            <w:tcBorders>
              <w:top w:val="single" w:color="DFE3E8" w:sz="4"/>
              <w:left w:val="single" w:color="DFE3E8" w:sz="4"/>
              <w:bottom w:val="single" w:color="DFE3E8" w:sz="4"/>
              <w:right w:val="single" w:color="DFE3E8" w:sz="4"/>
            </w:tcBorders>
            <w:tcMar>
              <w:top w:type="dxa" w:w="100"/>
              <w:left w:type="dxa" w:w="120"/>
              <w:bottom w:type="dxa" w:w="100"/>
              <w:right w:type="dxa" w:w="140"/>
            </w:tcMar>
          </w:tcPr>
          <w:p>
            <w:pPr>
              <w:bidi/>
              <w:spacing w:after="40" w:before="0" w:line="360"/>
              <w:jc w:val="right"/>
            </w:pPr>
            <w:r>
              <w:rPr>
                <w:rFonts w:ascii="Noto Naskh Arabic" w:cs="Noto Naskh Arabic" w:eastAsia="Noto Naskh Arabic" w:hAnsi="Noto Naskh Arabic"/>
                <w:b/>
                <w:bCs/>
                <w:i w:val="false"/>
                <w:iCs w:val="false"/>
                <w:color w:val="1F4E79"/>
                <w:sz w:val="22"/>
                <w:szCs w:val="22"/>
                <w:rtl/>
              </w:rPr>
              <w:t xml:space="preserve">المستوى الثاني (٨–٩)</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يفسّر تحوّل الأسرة من الممتدة إلى النووية وأثره.</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يبيّن مكانة المرأة في المجتمع الإماراتي.</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يمارس التعايش مع المختلف.</w:t>
            </w:r>
          </w:p>
        </w:tc>
        <w:tc>
          <w:tcPr>
            <w:tcW w:type="dxa" w:w="3212"/>
            <w:tcBorders>
              <w:top w:val="single" w:color="DFE3E8" w:sz="4"/>
              <w:left w:val="single" w:color="DFE3E8" w:sz="4"/>
              <w:bottom w:val="single" w:color="DFE3E8" w:sz="4"/>
              <w:right w:val="single" w:color="DFE3E8" w:sz="4"/>
            </w:tcBorders>
            <w:tcMar>
              <w:top w:type="dxa" w:w="100"/>
              <w:left w:type="dxa" w:w="120"/>
              <w:bottom w:type="dxa" w:w="100"/>
              <w:right w:type="dxa" w:w="140"/>
            </w:tcMar>
          </w:tcPr>
          <w:p>
            <w:pPr>
              <w:bidi/>
              <w:spacing w:after="40" w:before="0" w:line="360"/>
              <w:jc w:val="right"/>
            </w:pPr>
            <w:r>
              <w:rPr>
                <w:rFonts w:ascii="Noto Naskh Arabic" w:cs="Noto Naskh Arabic" w:eastAsia="Noto Naskh Arabic" w:hAnsi="Noto Naskh Arabic"/>
                <w:b/>
                <w:bCs/>
                <w:i w:val="false"/>
                <w:iCs w:val="false"/>
                <w:color w:val="1F4E79"/>
                <w:sz w:val="22"/>
                <w:szCs w:val="22"/>
                <w:rtl/>
              </w:rPr>
              <w:t xml:space="preserve">المستوى الثالث (١٠–١٢)</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يربط السنع الأسري بالتشريعات الاتحادية.</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يحلّل أثر التغير الاجتماعي في صلة الرحم.</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يقترح مبادرة لعام الأسرة.</w:t>
            </w:r>
          </w:p>
        </w:tc>
      </w:tr>
    </w:tbl>
    <w:p>
      <w:pPr>
        <w:bidi/>
        <w:spacing w:after="120" w:before="0" w:line="360"/>
        <w:jc w:val="right"/>
      </w:pPr>
    </w:p>
    <w:p>
      <w:pPr>
        <w:pStyle w:val="Heading2"/>
        <w:bidi/>
        <w:jc w:val="right"/>
      </w:pPr>
      <w:r>
        <w:rPr>
          <w:rFonts w:ascii="Noto Naskh Arabic" w:cs="Noto Naskh Arabic" w:eastAsia="Noto Naskh Arabic" w:hAnsi="Noto Naskh Arabic"/>
          <w:b/>
          <w:bCs/>
          <w:i w:val="false"/>
          <w:iCs w:val="false"/>
          <w:color w:val="1F4E79"/>
          <w:sz w:val="30"/>
          <w:szCs w:val="30"/>
          <w:rtl/>
        </w:rPr>
        <w:t xml:space="preserve">الدرس الأول: الوالدان</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مقام الوالدين عالٍ، يلتزم الإنسان طاعتهما ورعاية حاجاتهما صغيراً وكبيراً، ويواصل زيارتهما إذا تزوّج وخرج من بيتهما. وكانت الأسرة الإماراتية ممتدة تسكن بيتاً كبيراً يضم الآباء والأبناء وزوجاتهم والأحفاد، يأكل الرجال من ماعون واحد وتأكل النساء من ماعون واحد، فتعمّ البركة والأُخوّة. ومع التغير الاجتماعي صارت الأسرة الصغيرة هي الغالبة، لكن الصلة بقيت بالأجداد والأعمام والأخوال.</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زيارتهما وعدم قطع الصلة بهما.</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طاعتهما في المعروف وتقديمهما على من سواهما.</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عدم رفع الصوت عندهما، ولا الإشارة باليد في وجهيهما.</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تقبيل الرأس واليد.</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الإنفاق عليهما عند الحاجة، ومواصلتهما بالهدايا.</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EAF1F8" w:sz="4"/>
              <w:left w:val="single" w:color="EAF1F8" w:sz="4"/>
              <w:bottom w:val="single" w:color="EAF1F8" w:sz="4"/>
              <w:right w:val="single" w:color="1F4E79" w:sz="18"/>
            </w:tcBorders>
            <w:shd w:fill="EAF1F8" w:color="auto" w:val="clear"/>
            <w:tcMar>
              <w:top w:type="dxa" w:w="120"/>
              <w:left w:type="dxa" w:w="200"/>
              <w:bottom w:type="dxa" w:w="120"/>
              <w:right w:type="dxa" w:w="220"/>
            </w:tcMar>
          </w:tcPr>
          <w:p>
            <w:pPr>
              <w:bidi/>
              <w:spacing w:after="60" w:before="0" w:line="360"/>
              <w:jc w:val="right"/>
            </w:pPr>
            <w:r>
              <w:rPr>
                <w:rFonts w:ascii="Noto Naskh Arabic" w:cs="Noto Naskh Arabic" w:eastAsia="Noto Naskh Arabic" w:hAnsi="Noto Naskh Arabic"/>
                <w:b/>
                <w:bCs/>
                <w:i w:val="false"/>
                <w:iCs w:val="false"/>
                <w:color w:val="1F4E79"/>
                <w:sz w:val="20"/>
                <w:szCs w:val="20"/>
                <w:rtl/>
              </w:rPr>
              <w:t xml:space="preserve">من أصول السنع</w:t>
            </w:r>
          </w:p>
          <w:p>
            <w:pPr>
              <w:bidi/>
              <w:spacing w:after="120" w:before="0" w:line="360"/>
              <w:jc w:val="center"/>
            </w:pPr>
            <w:r>
              <w:rPr>
                <w:rFonts w:ascii="Noto Naskh Arabic" w:cs="Noto Naskh Arabic" w:eastAsia="Noto Naskh Arabic" w:hAnsi="Noto Naskh Arabic"/>
                <w:b/>
                <w:bCs/>
                <w:i w:val="false"/>
                <w:iCs w:val="false"/>
                <w:color w:val="1C2633"/>
                <w:sz w:val="26"/>
                <w:szCs w:val="26"/>
                <w:rtl/>
              </w:rPr>
              <w:t xml:space="preserve">﴿فَلَا تَقُلْ لَهُمَا أُفٍّ وَلَا تَنْهَرْهُمَا وَقُلْ لَهُمَا قَوْلًا كَرِيمًا﴾</w:t>
            </w:r>
          </w:p>
          <w:p>
            <w:pPr>
              <w:bidi/>
              <w:spacing w:after="120" w:before="0" w:line="360"/>
              <w:jc w:val="right"/>
            </w:pPr>
            <w:r>
              <w:rPr>
                <w:rFonts w:ascii="Noto Naskh Arabic" w:cs="Noto Naskh Arabic" w:eastAsia="Noto Naskh Arabic" w:hAnsi="Noto Naskh Arabic"/>
                <w:b w:val="false"/>
                <w:bCs w:val="false"/>
                <w:i w:val="false"/>
                <w:iCs w:val="false"/>
                <w:color w:val="5D6A78"/>
                <w:sz w:val="20"/>
                <w:szCs w:val="20"/>
                <w:rtl/>
              </w:rPr>
              <w:t xml:space="preserve">سورة الإسراء، من الآية ٢٣.</w:t>
            </w:r>
          </w:p>
        </w:tc>
      </w:tr>
    </w:tbl>
    <w:p>
      <w:pPr>
        <w:bidi/>
        <w:spacing w:after="120" w:before="0" w:line="360"/>
        <w:jc w:val="right"/>
      </w:pPr>
    </w:p>
    <w:p>
      <w:pPr>
        <w:pStyle w:val="Heading2"/>
        <w:bidi/>
        <w:jc w:val="right"/>
      </w:pPr>
      <w:r>
        <w:rPr>
          <w:rFonts w:ascii="Noto Naskh Arabic" w:cs="Noto Naskh Arabic" w:eastAsia="Noto Naskh Arabic" w:hAnsi="Noto Naskh Arabic"/>
          <w:b/>
          <w:bCs/>
          <w:i w:val="false"/>
          <w:iCs w:val="false"/>
          <w:color w:val="1F4E79"/>
          <w:sz w:val="30"/>
          <w:szCs w:val="30"/>
          <w:rtl/>
        </w:rPr>
        <w:t xml:space="preserve">الدرس الثاني: المرأة في الأسرة والمجتمع</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كان الرجل في الماضي يخرج للرزق في السفر ورحلات الغوص شهوراً، فكانت المرأة قائمة على بيتها ومجتمعها، تسدّ مسدّ الرجل في غيابه إلى جانب مهامها. لذلك يحفظ المجتمع للمرأة مآثر الشراكة في كل شيء. ومن مظاهر السنع في ذلك:</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يساوي الأب بين الولد والبنت في الإنفاق والعطاء والإكرام والتربية.</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من المروءة ألا يمدّ الرجل يده على امرأة مهما كانت الأسباب، قريبة كانت أو غريبة، كبيرة أو صغيرة؛ ويُعدّ ذلك عيباً كبيراً.</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لا تُزوَّج المرأة دون رضاها، ولا يؤخذ من مالها دون موافقتها.</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يتحمّل الزوج النفقة على الأسرة من مسكن وملبس ورعاية، ولا تُحمَّل المرأة ذلك دون اختيارها.</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كل امرأة في الطريق مصونة العرض والسمعة؛ لا يعترضها أحد ولا يفزعها، ولا يقبل السنيع ذلك من غيره.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EEF0F3" w:sz="4"/>
              <w:left w:val="single" w:color="EEF0F3" w:sz="4"/>
              <w:bottom w:val="single" w:color="EEF0F3" w:sz="4"/>
              <w:right w:val="single" w:color="1F4E79" w:sz="18"/>
            </w:tcBorders>
            <w:shd w:fill="EEF0F3" w:color="auto" w:val="clear"/>
            <w:tcMar>
              <w:top w:type="dxa" w:w="120"/>
              <w:left w:type="dxa" w:w="200"/>
              <w:bottom w:type="dxa" w:w="120"/>
              <w:right w:type="dxa" w:w="220"/>
            </w:tcMar>
          </w:tcPr>
          <w:p>
            <w:pPr>
              <w:bidi/>
              <w:spacing w:after="60" w:before="0" w:line="360"/>
              <w:jc w:val="right"/>
            </w:pPr>
            <w:r>
              <w:rPr>
                <w:rFonts w:ascii="Noto Naskh Arabic" w:cs="Noto Naskh Arabic" w:eastAsia="Noto Naskh Arabic" w:hAnsi="Noto Naskh Arabic"/>
                <w:b/>
                <w:bCs/>
                <w:i w:val="false"/>
                <w:iCs w:val="false"/>
                <w:color w:val="1F4E79"/>
                <w:sz w:val="20"/>
                <w:szCs w:val="20"/>
                <w:rtl/>
              </w:rPr>
              <w:t xml:space="preserve">السنع والقانون</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يحظر قانون الأحوال الشخصية تزويج البنت بغير رضاها، ويجعل رضا الزوجة شرطاً في عقد الزواج.</w:t>
            </w:r>
          </w:p>
          <w:p>
            <w:pPr>
              <w:bidi/>
              <w:spacing w:after="120" w:before="0" w:line="360"/>
              <w:jc w:val="right"/>
            </w:pPr>
            <w:r>
              <w:rPr>
                <w:rFonts w:ascii="Noto Naskh Arabic" w:cs="Noto Naskh Arabic" w:eastAsia="Noto Naskh Arabic" w:hAnsi="Noto Naskh Arabic"/>
                <w:b w:val="false"/>
                <w:bCs w:val="false"/>
                <w:i w:val="false"/>
                <w:iCs w:val="false"/>
                <w:color w:val="5D6A78"/>
                <w:sz w:val="20"/>
                <w:szCs w:val="20"/>
                <w:rtl/>
              </w:rPr>
              <w:t xml:space="preserve">مرسوم بقانون اتحادي رقم (٤١) لسنة ٢٠٢٤ بإصدار قانون الأحوال الشخصية، المادة ٢١ (البند ٤) والمادة ٢٦ (البند ٣)؛ يُعمل به منذ ١٥ أبريل ٢٠٢٥، وحلّ محل القانون الاتحادي رقم (٢٨) لسنة ٢٠٠٥.</w:t>
            </w:r>
          </w:p>
        </w:tc>
      </w:tr>
    </w:tbl>
    <w:p>
      <w:pPr>
        <w:bidi/>
        <w:spacing w:after="120" w:before="0" w:line="360"/>
        <w:jc w:val="right"/>
      </w:pPr>
    </w:p>
    <w:p>
      <w:pPr>
        <w:pStyle w:val="Heading2"/>
        <w:bidi/>
        <w:jc w:val="right"/>
      </w:pPr>
      <w:r>
        <w:rPr>
          <w:rFonts w:ascii="Noto Naskh Arabic" w:cs="Noto Naskh Arabic" w:eastAsia="Noto Naskh Arabic" w:hAnsi="Noto Naskh Arabic"/>
          <w:b/>
          <w:bCs/>
          <w:i w:val="false"/>
          <w:iCs w:val="false"/>
          <w:color w:val="1F4E79"/>
          <w:sz w:val="30"/>
          <w:szCs w:val="30"/>
          <w:rtl/>
        </w:rPr>
        <w:t xml:space="preserve">الدرس الثالث: الأبناء</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أهل الإمارات ودودون عطوفون على الأطفال، يتلطّفون معهم ويكرمونهم في المجالس. ومن سنعهم في تربيتهم:</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تسميتهم بالأسماء الحسنة المتعارف عليها في الأسرة، والحرص على العقيقة عنهم.</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تعليمهم الصلاة والصيام، وتحفيظهم سوراً من القرآن الكريم.</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اصطحابهم إلى المجالس، وتعريفهم بالناس، وتعليمهم عادات الكبار.</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تكليفهم بقضاء حاجات البيت ليعتادوا الاعتماد على النفس.</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إشراكهم في الضيافة: استقبال الضيوف وصبّ القهوة.</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حثّهم على دعوة أصدقائهم والتعرّف إليهم.</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التأديب بالقدوة والحوار والتكليف والمكافأة، لا بالعنف.</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EEF0F3" w:sz="4"/>
              <w:left w:val="single" w:color="EEF0F3" w:sz="4"/>
              <w:bottom w:val="single" w:color="EEF0F3" w:sz="4"/>
              <w:right w:val="single" w:color="1F4E79" w:sz="18"/>
            </w:tcBorders>
            <w:shd w:fill="EEF0F3" w:color="auto" w:val="clear"/>
            <w:tcMar>
              <w:top w:type="dxa" w:w="120"/>
              <w:left w:type="dxa" w:w="200"/>
              <w:bottom w:type="dxa" w:w="120"/>
              <w:right w:type="dxa" w:w="220"/>
            </w:tcMar>
          </w:tcPr>
          <w:p>
            <w:pPr>
              <w:bidi/>
              <w:spacing w:after="60" w:before="0" w:line="360"/>
              <w:jc w:val="right"/>
            </w:pPr>
            <w:r>
              <w:rPr>
                <w:rFonts w:ascii="Noto Naskh Arabic" w:cs="Noto Naskh Arabic" w:eastAsia="Noto Naskh Arabic" w:hAnsi="Noto Naskh Arabic"/>
                <w:b/>
                <w:bCs/>
                <w:i w:val="false"/>
                <w:iCs w:val="false"/>
                <w:color w:val="1F4E79"/>
                <w:sz w:val="20"/>
                <w:szCs w:val="20"/>
                <w:rtl/>
              </w:rPr>
              <w:t xml:space="preserve">السنع والقانون</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يكفل قانون حقوق الطفل «وديمة» احترام خصوصية الطفل، ويحظر تعريض سلامته البدنية أو النفسية للخطر، والمساس بأمانه العاطفي.</w:t>
            </w:r>
          </w:p>
          <w:p>
            <w:pPr>
              <w:bidi/>
              <w:spacing w:after="120" w:before="0" w:line="360"/>
              <w:jc w:val="right"/>
            </w:pPr>
            <w:r>
              <w:rPr>
                <w:rFonts w:ascii="Noto Naskh Arabic" w:cs="Noto Naskh Arabic" w:eastAsia="Noto Naskh Arabic" w:hAnsi="Noto Naskh Arabic"/>
                <w:b w:val="false"/>
                <w:bCs w:val="false"/>
                <w:i w:val="false"/>
                <w:iCs w:val="false"/>
                <w:color w:val="5D6A78"/>
                <w:sz w:val="20"/>
                <w:szCs w:val="20"/>
                <w:rtl/>
              </w:rPr>
              <w:t xml:space="preserve">قانون اتحادي رقم (٣) لسنة ٢٠١٦ بشأن حقوق الطفل «وديمة»، المواد ٥ و٣٤ و٣٦ (بحسب نص ٢٠١٦؛ تُراجع الأرقام على آخر نسخة معدّلة في بوابة التشريعات).</w:t>
            </w:r>
          </w:p>
        </w:tc>
      </w:tr>
    </w:tbl>
    <w:p>
      <w:pPr>
        <w:bidi/>
        <w:spacing w:after="120" w:before="0" w:line="360"/>
        <w:jc w:val="right"/>
      </w:pPr>
    </w:p>
    <w:p>
      <w:pPr>
        <w:pStyle w:val="Heading2"/>
        <w:bidi/>
        <w:jc w:val="right"/>
      </w:pPr>
      <w:r>
        <w:rPr>
          <w:rFonts w:ascii="Noto Naskh Arabic" w:cs="Noto Naskh Arabic" w:eastAsia="Noto Naskh Arabic" w:hAnsi="Noto Naskh Arabic"/>
          <w:b/>
          <w:bCs/>
          <w:i w:val="false"/>
          <w:iCs w:val="false"/>
          <w:color w:val="1F4E79"/>
          <w:sz w:val="30"/>
          <w:szCs w:val="30"/>
          <w:rtl/>
        </w:rPr>
        <w:t xml:space="preserve">الدرس الرابع: كبار السن</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لكبار السن في مجتمع الإمارات توقير خاص؛ فكل كبير أبٌ، وكل صغير ابن، وبهذا قامت لُحمة المجتمع. ومن واجب الصغار نحو الكبار:</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تقديمهم في المشي والدخول والجلوس والطعام والشراب.</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الإصغاء إلى نصحهم وحديثهم، والبدء بالسلام عليهم.</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تفقّد أحوالهم في الحي، وزيارتهم، ودعوتهم، والأخذ بأيديهم إلى المسجد والمناسبات.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EAF1F8" w:sz="4"/>
              <w:left w:val="single" w:color="EAF1F8" w:sz="4"/>
              <w:bottom w:val="single" w:color="EAF1F8" w:sz="4"/>
              <w:right w:val="single" w:color="1F4E79" w:sz="18"/>
            </w:tcBorders>
            <w:shd w:fill="EAF1F8" w:color="auto" w:val="clear"/>
            <w:tcMar>
              <w:top w:type="dxa" w:w="120"/>
              <w:left w:type="dxa" w:w="200"/>
              <w:bottom w:type="dxa" w:w="120"/>
              <w:right w:type="dxa" w:w="220"/>
            </w:tcMar>
          </w:tcPr>
          <w:p>
            <w:pPr>
              <w:bidi/>
              <w:spacing w:after="60" w:before="0" w:line="360"/>
              <w:jc w:val="right"/>
            </w:pPr>
            <w:r>
              <w:rPr>
                <w:rFonts w:ascii="Noto Naskh Arabic" w:cs="Noto Naskh Arabic" w:eastAsia="Noto Naskh Arabic" w:hAnsi="Noto Naskh Arabic"/>
                <w:b/>
                <w:bCs/>
                <w:i w:val="false"/>
                <w:iCs w:val="false"/>
                <w:color w:val="1F4E79"/>
                <w:sz w:val="20"/>
                <w:szCs w:val="20"/>
                <w:rtl/>
              </w:rPr>
              <w:t xml:space="preserve">من أصول السنع</w:t>
            </w:r>
          </w:p>
          <w:p>
            <w:pPr>
              <w:bidi/>
              <w:spacing w:after="120" w:before="0" w:line="360"/>
              <w:jc w:val="right"/>
            </w:pPr>
            <w:r>
              <w:rPr>
                <w:rFonts w:ascii="Noto Naskh Arabic" w:cs="Noto Naskh Arabic" w:eastAsia="Noto Naskh Arabic" w:hAnsi="Noto Naskh Arabic"/>
                <w:b/>
                <w:bCs/>
                <w:i w:val="false"/>
                <w:iCs w:val="false"/>
                <w:color w:val="1C2633"/>
                <w:sz w:val="26"/>
                <w:szCs w:val="26"/>
                <w:rtl/>
              </w:rPr>
              <w:t xml:space="preserve">«ليس منّا من لم يرحم صغيرنا ويعرف شرف كبيرنا».</w:t>
            </w:r>
          </w:p>
          <w:p>
            <w:pPr>
              <w:bidi/>
              <w:spacing w:after="120" w:before="0" w:line="360"/>
              <w:jc w:val="right"/>
            </w:pPr>
            <w:r>
              <w:rPr>
                <w:rFonts w:ascii="Noto Naskh Arabic" w:cs="Noto Naskh Arabic" w:eastAsia="Noto Naskh Arabic" w:hAnsi="Noto Naskh Arabic"/>
                <w:b w:val="false"/>
                <w:bCs w:val="false"/>
                <w:i w:val="false"/>
                <w:iCs w:val="false"/>
                <w:color w:val="5D6A78"/>
                <w:sz w:val="20"/>
                <w:szCs w:val="20"/>
                <w:rtl/>
              </w:rPr>
              <w:t xml:space="preserve">رواه الترمذي في سننه (ت. شاكر ٤/٣٢٢) وأبو داود، من حديث عبد الله بن عمرو رضي الله عنهما؛ وقال الترمذي: حسن صحيح.</w:t>
            </w:r>
          </w:p>
        </w:tc>
      </w:tr>
    </w:tbl>
    <w:p>
      <w:pPr>
        <w:bidi/>
        <w:spacing w:after="120" w:before="0" w:line="360"/>
        <w:jc w:val="right"/>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EEF0F3" w:sz="4"/>
              <w:left w:val="single" w:color="EEF0F3" w:sz="4"/>
              <w:bottom w:val="single" w:color="EEF0F3" w:sz="4"/>
              <w:right w:val="single" w:color="1F4E79" w:sz="18"/>
            </w:tcBorders>
            <w:shd w:fill="EEF0F3" w:color="auto" w:val="clear"/>
            <w:tcMar>
              <w:top w:type="dxa" w:w="120"/>
              <w:left w:type="dxa" w:w="200"/>
              <w:bottom w:type="dxa" w:w="120"/>
              <w:right w:type="dxa" w:w="220"/>
            </w:tcMar>
          </w:tcPr>
          <w:p>
            <w:pPr>
              <w:bidi/>
              <w:spacing w:after="60" w:before="0" w:line="360"/>
              <w:jc w:val="right"/>
            </w:pPr>
            <w:r>
              <w:rPr>
                <w:rFonts w:ascii="Noto Naskh Arabic" w:cs="Noto Naskh Arabic" w:eastAsia="Noto Naskh Arabic" w:hAnsi="Noto Naskh Arabic"/>
                <w:b/>
                <w:bCs/>
                <w:i w:val="false"/>
                <w:iCs w:val="false"/>
                <w:color w:val="1F4E79"/>
                <w:sz w:val="20"/>
                <w:szCs w:val="20"/>
                <w:rtl/>
              </w:rPr>
              <w:t xml:space="preserve">السنع والقانون</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يكفل القانون لكبار المواطنين (٦٠ عاماً فأكثر) الاستقلالية والخصوصية، والحماية من الإساءة والإهمال، والأولوية في الخدمات.</w:t>
            </w:r>
          </w:p>
          <w:p>
            <w:pPr>
              <w:bidi/>
              <w:spacing w:after="120" w:before="0" w:line="360"/>
              <w:jc w:val="right"/>
            </w:pPr>
            <w:r>
              <w:rPr>
                <w:rFonts w:ascii="Noto Naskh Arabic" w:cs="Noto Naskh Arabic" w:eastAsia="Noto Naskh Arabic" w:hAnsi="Noto Naskh Arabic"/>
                <w:b w:val="false"/>
                <w:bCs w:val="false"/>
                <w:i w:val="false"/>
                <w:iCs w:val="false"/>
                <w:color w:val="5D6A78"/>
                <w:sz w:val="20"/>
                <w:szCs w:val="20"/>
                <w:rtl/>
              </w:rPr>
              <w:t xml:space="preserve">قانون اتحادي رقم (٩) لسنة ٢٠١٩ بشأن حقوق كبار المواطنين.</w:t>
            </w:r>
          </w:p>
        </w:tc>
      </w:tr>
    </w:tbl>
    <w:p>
      <w:pPr>
        <w:bidi/>
        <w:spacing w:after="120" w:before="0" w:line="360"/>
        <w:jc w:val="right"/>
      </w:pPr>
    </w:p>
    <w:p>
      <w:pPr>
        <w:pStyle w:val="Heading2"/>
        <w:bidi/>
        <w:jc w:val="right"/>
      </w:pPr>
      <w:r>
        <w:rPr>
          <w:rFonts w:ascii="Noto Naskh Arabic" w:cs="Noto Naskh Arabic" w:eastAsia="Noto Naskh Arabic" w:hAnsi="Noto Naskh Arabic"/>
          <w:b/>
          <w:bCs/>
          <w:i w:val="false"/>
          <w:iCs w:val="false"/>
          <w:color w:val="1F4E79"/>
          <w:sz w:val="30"/>
          <w:szCs w:val="30"/>
          <w:rtl/>
        </w:rPr>
        <w:t xml:space="preserve">الدرس الخامس: الجار</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العلاقة مع الجار من أدقّ العلاقات في مجتمع الإمارات؛ يكاد الجار يكون قريباً قرابة الدم، له حقوق وعلينا تجاهه واجبات.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EAF1F8" w:sz="4"/>
              <w:left w:val="single" w:color="EAF1F8" w:sz="4"/>
              <w:bottom w:val="single" w:color="EAF1F8" w:sz="4"/>
              <w:right w:val="single" w:color="1F4E79" w:sz="18"/>
            </w:tcBorders>
            <w:shd w:fill="EAF1F8" w:color="auto" w:val="clear"/>
            <w:tcMar>
              <w:top w:type="dxa" w:w="120"/>
              <w:left w:type="dxa" w:w="200"/>
              <w:bottom w:type="dxa" w:w="120"/>
              <w:right w:type="dxa" w:w="220"/>
            </w:tcMar>
          </w:tcPr>
          <w:p>
            <w:pPr>
              <w:bidi/>
              <w:spacing w:after="60" w:before="0" w:line="360"/>
              <w:jc w:val="right"/>
            </w:pPr>
            <w:r>
              <w:rPr>
                <w:rFonts w:ascii="Noto Naskh Arabic" w:cs="Noto Naskh Arabic" w:eastAsia="Noto Naskh Arabic" w:hAnsi="Noto Naskh Arabic"/>
                <w:b/>
                <w:bCs/>
                <w:i w:val="false"/>
                <w:iCs w:val="false"/>
                <w:color w:val="1F4E79"/>
                <w:sz w:val="20"/>
                <w:szCs w:val="20"/>
                <w:rtl/>
              </w:rPr>
              <w:t xml:space="preserve">من أصول السنع</w:t>
            </w:r>
          </w:p>
          <w:p>
            <w:pPr>
              <w:bidi/>
              <w:spacing w:after="120" w:before="0" w:line="360"/>
              <w:jc w:val="center"/>
            </w:pPr>
            <w:r>
              <w:rPr>
                <w:rFonts w:ascii="Noto Naskh Arabic" w:cs="Noto Naskh Arabic" w:eastAsia="Noto Naskh Arabic" w:hAnsi="Noto Naskh Arabic"/>
                <w:b/>
                <w:bCs/>
                <w:i w:val="false"/>
                <w:iCs w:val="false"/>
                <w:color w:val="1C2633"/>
                <w:sz w:val="26"/>
                <w:szCs w:val="26"/>
                <w:rtl/>
              </w:rPr>
              <w:t xml:space="preserve">﴿وَبِالْوَالِدَيْنِ إِحْسَانًا وَبِذِي الْقُرْبَى وَالْيَتَامَى وَالْمَسَاكِينِ وَالْجَارِ ذِي الْقُرْبَى وَالْجَارِ الْجُنُبِ﴾</w:t>
            </w:r>
          </w:p>
          <w:p>
            <w:pPr>
              <w:bidi/>
              <w:spacing w:after="120" w:before="0" w:line="360"/>
              <w:jc w:val="right"/>
            </w:pPr>
            <w:r>
              <w:rPr>
                <w:rFonts w:ascii="Noto Naskh Arabic" w:cs="Noto Naskh Arabic" w:eastAsia="Noto Naskh Arabic" w:hAnsi="Noto Naskh Arabic"/>
                <w:b w:val="false"/>
                <w:bCs w:val="false"/>
                <w:i w:val="false"/>
                <w:iCs w:val="false"/>
                <w:color w:val="5D6A78"/>
                <w:sz w:val="20"/>
                <w:szCs w:val="20"/>
                <w:rtl/>
              </w:rPr>
              <w:t xml:space="preserve">سورة النساء، من الآية ٣٦.</w:t>
            </w:r>
          </w:p>
          <w:p>
            <w:pPr>
              <w:bidi/>
              <w:spacing w:after="120" w:before="0" w:line="360"/>
              <w:jc w:val="right"/>
            </w:pPr>
            <w:r>
              <w:rPr>
                <w:rFonts w:ascii="Noto Naskh Arabic" w:cs="Noto Naskh Arabic" w:eastAsia="Noto Naskh Arabic" w:hAnsi="Noto Naskh Arabic"/>
                <w:b/>
                <w:bCs/>
                <w:i w:val="false"/>
                <w:iCs w:val="false"/>
                <w:color w:val="1C2633"/>
                <w:sz w:val="26"/>
                <w:szCs w:val="26"/>
                <w:rtl/>
              </w:rPr>
              <w:t xml:space="preserve">«ما زال جبريل يوصيني بالجار حتى ظننت أنه سيورّثه».</w:t>
            </w:r>
          </w:p>
          <w:p>
            <w:pPr>
              <w:bidi/>
              <w:spacing w:after="120" w:before="0" w:line="360"/>
              <w:jc w:val="right"/>
            </w:pPr>
            <w:r>
              <w:rPr>
                <w:rFonts w:ascii="Noto Naskh Arabic" w:cs="Noto Naskh Arabic" w:eastAsia="Noto Naskh Arabic" w:hAnsi="Noto Naskh Arabic"/>
                <w:b w:val="false"/>
                <w:bCs w:val="false"/>
                <w:i w:val="false"/>
                <w:iCs w:val="false"/>
                <w:color w:val="5D6A78"/>
                <w:sz w:val="20"/>
                <w:szCs w:val="20"/>
                <w:rtl/>
              </w:rPr>
              <w:t xml:space="preserve">متفق عليه: صحيح البخاري (٦٠١٤، ٦٠١٥)، وصحيح مسلم (٢٦٢٤، ٢٦٢٥)، من حديث عائشة وابن عمر رضي الله عنهم.</w:t>
            </w:r>
          </w:p>
        </w:tc>
      </w:tr>
    </w:tbl>
    <w:p>
      <w:pPr>
        <w:bidi/>
        <w:spacing w:after="120" w:before="0" w:line="360"/>
        <w:jc w:val="right"/>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F8F1DF" w:sz="4"/>
              <w:left w:val="single" w:color="F8F1DF" w:sz="4"/>
              <w:bottom w:val="single" w:color="F8F1DF" w:sz="4"/>
              <w:right w:val="single" w:color="B8860B" w:sz="18"/>
            </w:tcBorders>
            <w:shd w:fill="F8F1DF" w:color="auto" w:val="clear"/>
            <w:tcMar>
              <w:top w:type="dxa" w:w="120"/>
              <w:left w:type="dxa" w:w="200"/>
              <w:bottom w:type="dxa" w:w="120"/>
              <w:right w:type="dxa" w:w="220"/>
            </w:tcMar>
          </w:tcPr>
          <w:p>
            <w:pPr>
              <w:bidi/>
              <w:spacing w:after="60" w:before="0" w:line="360"/>
              <w:jc w:val="right"/>
            </w:pPr>
            <w:r>
              <w:rPr>
                <w:rFonts w:ascii="Noto Naskh Arabic" w:cs="Noto Naskh Arabic" w:eastAsia="Noto Naskh Arabic" w:hAnsi="Noto Naskh Arabic"/>
                <w:b/>
                <w:bCs/>
                <w:i w:val="false"/>
                <w:iCs w:val="false"/>
                <w:color w:val="B8860B"/>
                <w:sz w:val="20"/>
                <w:szCs w:val="20"/>
                <w:rtl/>
              </w:rPr>
              <w:t xml:space="preserve">من الموروث</w:t>
            </w:r>
          </w:p>
          <w:p>
            <w:pPr>
              <w:bidi/>
              <w:spacing w:after="120" w:before="0" w:line="360"/>
              <w:jc w:val="center"/>
            </w:pPr>
            <w:r>
              <w:rPr>
                <w:rFonts w:ascii="Noto Naskh Arabic" w:cs="Noto Naskh Arabic" w:eastAsia="Noto Naskh Arabic" w:hAnsi="Noto Naskh Arabic"/>
                <w:b/>
                <w:bCs/>
                <w:i w:val="false"/>
                <w:iCs w:val="false"/>
                <w:color w:val="1C2633"/>
                <w:sz w:val="26"/>
                <w:szCs w:val="26"/>
                <w:rtl/>
              </w:rPr>
              <w:t xml:space="preserve">تَتَّقي الخطا والجار وفِّرْ حقوقه … على كل حالٍ واحترم كل غطرافي</w:t>
            </w:r>
          </w:p>
          <w:p>
            <w:pPr>
              <w:bidi/>
              <w:spacing w:after="120" w:before="0" w:line="360"/>
              <w:jc w:val="right"/>
            </w:pPr>
            <w:r>
              <w:rPr>
                <w:rFonts w:ascii="Noto Naskh Arabic" w:cs="Noto Naskh Arabic" w:eastAsia="Noto Naskh Arabic" w:hAnsi="Noto Naskh Arabic"/>
                <w:b w:val="false"/>
                <w:bCs w:val="false"/>
                <w:i w:val="false"/>
                <w:iCs w:val="false"/>
                <w:color w:val="5D6A78"/>
                <w:sz w:val="20"/>
                <w:szCs w:val="20"/>
                <w:rtl/>
              </w:rPr>
              <w:t xml:space="preserve">مبارك بن حمد العقيلي (١٨٧٥–١٩٥٥م تقريباً).</w:t>
            </w:r>
          </w:p>
          <w:p>
            <w:pPr>
              <w:bidi/>
              <w:spacing w:after="120" w:before="0" w:line="360"/>
              <w:jc w:val="center"/>
            </w:pPr>
            <w:r>
              <w:rPr>
                <w:rFonts w:ascii="Noto Naskh Arabic" w:cs="Noto Naskh Arabic" w:eastAsia="Noto Naskh Arabic" w:hAnsi="Noto Naskh Arabic"/>
                <w:b/>
                <w:bCs/>
                <w:i w:val="false"/>
                <w:iCs w:val="false"/>
                <w:color w:val="1C2633"/>
                <w:sz w:val="26"/>
                <w:szCs w:val="26"/>
                <w:rtl/>
              </w:rPr>
              <w:t xml:space="preserve">واصفح عن اليار الذي لك ملازم … وان يتك زلّات عليك احتمالها</w:t>
            </w:r>
          </w:p>
          <w:p>
            <w:pPr>
              <w:bidi/>
              <w:spacing w:after="120" w:before="0" w:line="360"/>
              <w:jc w:val="right"/>
            </w:pPr>
            <w:r>
              <w:rPr>
                <w:rFonts w:ascii="Noto Naskh Arabic" w:cs="Noto Naskh Arabic" w:eastAsia="Noto Naskh Arabic" w:hAnsi="Noto Naskh Arabic"/>
                <w:b w:val="false"/>
                <w:bCs w:val="false"/>
                <w:i w:val="false"/>
                <w:iCs w:val="false"/>
                <w:color w:val="5D6A78"/>
                <w:sz w:val="20"/>
                <w:szCs w:val="20"/>
                <w:rtl/>
              </w:rPr>
              <w:t xml:space="preserve">يعقوب بن يوسف الحاتمي (١٨١٥–١٩٠٥م تقريباً)، من أم القيوين.</w:t>
            </w:r>
          </w:p>
          <w:p>
            <w:pPr>
              <w:bidi/>
              <w:spacing w:after="120" w:before="0" w:line="360"/>
              <w:jc w:val="right"/>
            </w:pPr>
            <w:r>
              <w:rPr>
                <w:rFonts w:ascii="Noto Naskh Arabic" w:cs="Noto Naskh Arabic" w:eastAsia="Noto Naskh Arabic" w:hAnsi="Noto Naskh Arabic"/>
                <w:b/>
                <w:bCs/>
                <w:i w:val="false"/>
                <w:iCs w:val="false"/>
                <w:color w:val="1C2633"/>
                <w:sz w:val="26"/>
                <w:szCs w:val="26"/>
                <w:rtl/>
              </w:rPr>
              <w:t xml:space="preserve">«الجار جار ولو جار». </w:t>
            </w:r>
            <w:r>
              <w:rPr>
                <w:rFonts w:ascii="Noto Naskh Arabic" w:cs="Noto Naskh Arabic" w:eastAsia="Noto Naskh Arabic" w:hAnsi="Noto Naskh Arabic"/>
                <w:b/>
                <w:bCs/>
                <w:i w:val="false"/>
                <w:iCs w:val="false"/>
                <w:color w:val="2E6B4A"/>
                <w:sz w:val="22"/>
                <w:szCs w:val="22"/>
                <w:rtl/>
              </w:rPr>
              <w:t xml:space="preserve"> [متداول خليجياً]</w:t>
            </w:r>
          </w:p>
          <w:p>
            <w:pPr>
              <w:bidi/>
              <w:spacing w:after="120" w:before="0" w:line="360"/>
              <w:jc w:val="right"/>
            </w:pPr>
            <w:r>
              <w:rPr>
                <w:rFonts w:ascii="Noto Naskh Arabic" w:cs="Noto Naskh Arabic" w:eastAsia="Noto Naskh Arabic" w:hAnsi="Noto Naskh Arabic"/>
                <w:b/>
                <w:bCs/>
                <w:i w:val="false"/>
                <w:iCs w:val="false"/>
                <w:color w:val="1C2633"/>
                <w:sz w:val="26"/>
                <w:szCs w:val="26"/>
                <w:rtl/>
              </w:rPr>
              <w:t xml:space="preserve">«عليك بالجار ولو عال، وعليك بالدرب ولو طال». </w:t>
            </w:r>
            <w:r>
              <w:rPr>
                <w:rFonts w:ascii="Noto Naskh Arabic" w:cs="Noto Naskh Arabic" w:eastAsia="Noto Naskh Arabic" w:hAnsi="Noto Naskh Arabic"/>
                <w:b/>
                <w:bCs/>
                <w:i w:val="false"/>
                <w:iCs w:val="false"/>
                <w:color w:val="8A5A00"/>
                <w:sz w:val="22"/>
                <w:szCs w:val="22"/>
                <w:rtl/>
              </w:rPr>
              <w:t xml:space="preserve"> [يُوثَّق]</w:t>
            </w:r>
          </w:p>
          <w:p>
            <w:pPr>
              <w:bidi/>
              <w:spacing w:after="120" w:before="0" w:line="360"/>
              <w:jc w:val="right"/>
            </w:pPr>
            <w:r>
              <w:rPr>
                <w:rFonts w:ascii="Noto Naskh Arabic" w:cs="Noto Naskh Arabic" w:eastAsia="Noto Naskh Arabic" w:hAnsi="Noto Naskh Arabic"/>
                <w:b/>
                <w:bCs/>
                <w:i w:val="false"/>
                <w:iCs w:val="false"/>
                <w:color w:val="1C2633"/>
                <w:sz w:val="26"/>
                <w:szCs w:val="26"/>
                <w:rtl/>
              </w:rPr>
              <w:t xml:space="preserve">«جارك خشمك». </w:t>
            </w:r>
            <w:r>
              <w:rPr>
                <w:rFonts w:ascii="Noto Naskh Arabic" w:cs="Noto Naskh Arabic" w:eastAsia="Noto Naskh Arabic" w:hAnsi="Noto Naskh Arabic"/>
                <w:b/>
                <w:bCs/>
                <w:i w:val="false"/>
                <w:iCs w:val="false"/>
                <w:color w:val="9B2C2C"/>
                <w:sz w:val="22"/>
                <w:szCs w:val="22"/>
                <w:rtl/>
              </w:rPr>
              <w:t xml:space="preserve"> [غير موثَّق بهذه الصيغة]</w:t>
            </w:r>
          </w:p>
          <w:p>
            <w:pPr>
              <w:bidi/>
              <w:spacing w:after="120" w:before="0" w:line="360"/>
              <w:jc w:val="right"/>
            </w:pPr>
            <w:r>
              <w:rPr>
                <w:rFonts w:ascii="Noto Naskh Arabic" w:cs="Noto Naskh Arabic" w:eastAsia="Noto Naskh Arabic" w:hAnsi="Noto Naskh Arabic"/>
                <w:b w:val="false"/>
                <w:bCs w:val="false"/>
                <w:i w:val="false"/>
                <w:iCs w:val="false"/>
                <w:color w:val="5D6A78"/>
                <w:sz w:val="20"/>
                <w:szCs w:val="20"/>
                <w:rtl/>
              </w:rPr>
              <w:t xml:space="preserve">الموثَّق في المصادر صيغة «ربيعك خشمك» أي صديقك بمنزلة أنفك. يُترك المثل للتحقق الميداني في المشروع البحثي.</w:t>
            </w:r>
          </w:p>
        </w:tc>
      </w:tr>
    </w:tbl>
    <w:p>
      <w:pPr>
        <w:bidi/>
        <w:spacing w:after="120" w:before="0" w:line="360"/>
        <w:jc w:val="right"/>
      </w:pP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حفظ عرضه بغضّ البصر عن عورات بيته وستر ما يُطَّلع عليه من أسراره.</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عدم إزعاجه بالأصوات العالية أو الأدخنة، وعدم رمي المخلفات أمام بيته.</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تفقّد أهله في غيابه، وإعانتهم عند الحاجة.</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دعوته إلى الولائم كأنه من الأقارب، ومشاركته أفراحه وأحزانه.</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السلام عليه وردّ سلامه، وزيارته في الأعياد، وعيادته في المرض.</w:t>
      </w:r>
    </w:p>
    <w:p>
      <w:pPr>
        <w:pStyle w:val="Heading2"/>
        <w:bidi/>
        <w:jc w:val="right"/>
      </w:pPr>
      <w:r>
        <w:rPr>
          <w:rFonts w:ascii="Noto Naskh Arabic" w:cs="Noto Naskh Arabic" w:eastAsia="Noto Naskh Arabic" w:hAnsi="Noto Naskh Arabic"/>
          <w:b/>
          <w:bCs/>
          <w:i w:val="false"/>
          <w:iCs w:val="false"/>
          <w:color w:val="1F4E79"/>
          <w:sz w:val="30"/>
          <w:szCs w:val="30"/>
          <w:rtl/>
        </w:rPr>
        <w:t xml:space="preserve">الدرس السادس: التعايش مع المقيمين وأتباع الأديان</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استقبل مجتمع الإمارات منذ القدم الوافد إليه على اختلاف جنسيته ودينه، فتعايش معه، ولم يذمّ دينه أمامه، ودعاه إلى كثير من مناسباته. وفي المقابل يحرص المقيم على احترام عادات المجتمع وتقاليده في لباسه وتصرفاته. ويحفظ الإماراتي مع ذلك هويته، فلا يتشبّه بغيره في لباسه وسلوكه تشبّهاً يذيب خصوصيته.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EAF1F8" w:sz="4"/>
              <w:left w:val="single" w:color="EAF1F8" w:sz="4"/>
              <w:bottom w:val="single" w:color="EAF1F8" w:sz="4"/>
              <w:right w:val="single" w:color="1F4E79" w:sz="18"/>
            </w:tcBorders>
            <w:shd w:fill="EAF1F8" w:color="auto" w:val="clear"/>
            <w:tcMar>
              <w:top w:type="dxa" w:w="120"/>
              <w:left w:type="dxa" w:w="200"/>
              <w:bottom w:type="dxa" w:w="120"/>
              <w:right w:type="dxa" w:w="220"/>
            </w:tcMar>
          </w:tcPr>
          <w:p>
            <w:pPr>
              <w:bidi/>
              <w:spacing w:after="60" w:before="0" w:line="360"/>
              <w:jc w:val="right"/>
            </w:pPr>
            <w:r>
              <w:rPr>
                <w:rFonts w:ascii="Noto Naskh Arabic" w:cs="Noto Naskh Arabic" w:eastAsia="Noto Naskh Arabic" w:hAnsi="Noto Naskh Arabic"/>
                <w:b/>
                <w:bCs/>
                <w:i w:val="false"/>
                <w:iCs w:val="false"/>
                <w:color w:val="1F4E79"/>
                <w:sz w:val="20"/>
                <w:szCs w:val="20"/>
                <w:rtl/>
              </w:rPr>
              <w:t xml:space="preserve">من أصول السنع</w:t>
            </w:r>
          </w:p>
          <w:p>
            <w:pPr>
              <w:bidi/>
              <w:spacing w:after="120" w:before="0" w:line="360"/>
              <w:jc w:val="center"/>
            </w:pPr>
            <w:r>
              <w:rPr>
                <w:rFonts w:ascii="Noto Naskh Arabic" w:cs="Noto Naskh Arabic" w:eastAsia="Noto Naskh Arabic" w:hAnsi="Noto Naskh Arabic"/>
                <w:b/>
                <w:bCs/>
                <w:i w:val="false"/>
                <w:iCs w:val="false"/>
                <w:color w:val="1C2633"/>
                <w:sz w:val="26"/>
                <w:szCs w:val="26"/>
                <w:rtl/>
              </w:rPr>
              <w:t xml:space="preserve">﴿يَا أَيُّهَا النَّاسُ إِنَّا خَلَقْنَاكُمْ مِنْ ذَكَرٍ وَأُنْثَى وَجَعَلْنَاكُمْ شُعُوبًا وَقَبَائِلَ لِتَعَارَفُوا﴾</w:t>
            </w:r>
          </w:p>
          <w:p>
            <w:pPr>
              <w:bidi/>
              <w:spacing w:after="120" w:before="0" w:line="360"/>
              <w:jc w:val="right"/>
            </w:pPr>
            <w:r>
              <w:rPr>
                <w:rFonts w:ascii="Noto Naskh Arabic" w:cs="Noto Naskh Arabic" w:eastAsia="Noto Naskh Arabic" w:hAnsi="Noto Naskh Arabic"/>
                <w:b w:val="false"/>
                <w:bCs w:val="false"/>
                <w:i w:val="false"/>
                <w:iCs w:val="false"/>
                <w:color w:val="5D6A78"/>
                <w:sz w:val="20"/>
                <w:szCs w:val="20"/>
                <w:rtl/>
              </w:rPr>
              <w:t xml:space="preserve">سورة الحجرات، من الآية ١٣.</w:t>
            </w:r>
          </w:p>
        </w:tc>
      </w:tr>
    </w:tbl>
    <w:p>
      <w:pPr>
        <w:bidi/>
        <w:spacing w:after="120" w:before="0" w:line="360"/>
        <w:jc w:val="right"/>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EEF0F3" w:sz="4"/>
              <w:left w:val="single" w:color="EEF0F3" w:sz="4"/>
              <w:bottom w:val="single" w:color="EEF0F3" w:sz="4"/>
              <w:right w:val="single" w:color="1F4E79" w:sz="18"/>
            </w:tcBorders>
            <w:shd w:fill="EEF0F3" w:color="auto" w:val="clear"/>
            <w:tcMar>
              <w:top w:type="dxa" w:w="120"/>
              <w:left w:type="dxa" w:w="200"/>
              <w:bottom w:type="dxa" w:w="120"/>
              <w:right w:type="dxa" w:w="220"/>
            </w:tcMar>
          </w:tcPr>
          <w:p>
            <w:pPr>
              <w:bidi/>
              <w:spacing w:after="60" w:before="0" w:line="360"/>
              <w:jc w:val="right"/>
            </w:pPr>
            <w:r>
              <w:rPr>
                <w:rFonts w:ascii="Noto Naskh Arabic" w:cs="Noto Naskh Arabic" w:eastAsia="Noto Naskh Arabic" w:hAnsi="Noto Naskh Arabic"/>
                <w:b/>
                <w:bCs/>
                <w:i w:val="false"/>
                <w:iCs w:val="false"/>
                <w:color w:val="1F4E79"/>
                <w:sz w:val="20"/>
                <w:szCs w:val="20"/>
                <w:rtl/>
              </w:rPr>
              <w:t xml:space="preserve">السنع والقانون</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يجرّم القانون التمييز بين الأفراد أو الجماعات على أساس الدين أو العرق أو اللون أو الأصل، وخطاب الكراهية وازدراء الأديان.</w:t>
            </w:r>
          </w:p>
          <w:p>
            <w:pPr>
              <w:bidi/>
              <w:spacing w:after="120" w:before="0" w:line="360"/>
              <w:jc w:val="right"/>
            </w:pPr>
            <w:r>
              <w:rPr>
                <w:rFonts w:ascii="Noto Naskh Arabic" w:cs="Noto Naskh Arabic" w:eastAsia="Noto Naskh Arabic" w:hAnsi="Noto Naskh Arabic"/>
                <w:b w:val="false"/>
                <w:bCs w:val="false"/>
                <w:i w:val="false"/>
                <w:iCs w:val="false"/>
                <w:color w:val="5D6A78"/>
                <w:sz w:val="20"/>
                <w:szCs w:val="20"/>
                <w:rtl/>
              </w:rPr>
              <w:t xml:space="preserve">مرسوم بقانون اتحادي رقم (٣٤) لسنة ٢٠٢٣ في شأن مكافحة التمييز والكراهية والتطرف، الذي ألغى المرسوم بقانون رقم (٢) لسنة ٢٠١٥.</w:t>
            </w:r>
          </w:p>
        </w:tc>
      </w:tr>
    </w:tbl>
    <w:p>
      <w:pPr>
        <w:bidi/>
        <w:spacing w:after="120" w:before="0" w:line="360"/>
        <w:jc w:val="right"/>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dashed" w:color="B8860B" w:sz="6"/>
              <w:left w:val="dashed" w:color="B8860B" w:sz="6"/>
              <w:bottom w:val="dashed" w:color="B8860B" w:sz="6"/>
              <w:right w:val="dashed" w:color="B8860B" w:sz="6"/>
            </w:tcBorders>
            <w:shd w:fill="FFFFFF" w:color="auto" w:val="clear"/>
            <w:tcMar>
              <w:top w:type="dxa" w:w="120"/>
              <w:left w:type="dxa" w:w="200"/>
              <w:bottom w:type="dxa" w:w="120"/>
              <w:right w:type="dxa" w:w="220"/>
            </w:tcMar>
          </w:tcPr>
          <w:p>
            <w:pPr>
              <w:bidi/>
              <w:spacing w:after="60" w:before="0" w:line="360"/>
              <w:jc w:val="right"/>
            </w:pPr>
            <w:r>
              <w:rPr>
                <w:rFonts w:ascii="Noto Naskh Arabic" w:cs="Noto Naskh Arabic" w:eastAsia="Noto Naskh Arabic" w:hAnsi="Noto Naskh Arabic"/>
                <w:b/>
                <w:bCs/>
                <w:i w:val="false"/>
                <w:iCs w:val="false"/>
                <w:color w:val="B8860B"/>
                <w:sz w:val="20"/>
                <w:szCs w:val="20"/>
                <w:rtl/>
              </w:rPr>
              <w:t xml:space="preserve">نشاط · عام الأسرة · المستوى الثالث</w:t>
            </w:r>
          </w:p>
          <w:p>
            <w:pPr>
              <w:bidi/>
              <w:spacing w:after="120" w:before="0" w:line="360"/>
              <w:jc w:val="right"/>
            </w:pPr>
            <w:r>
              <w:rPr>
                <w:rFonts w:ascii="Noto Naskh Arabic" w:cs="Noto Naskh Arabic" w:eastAsia="Noto Naskh Arabic" w:hAnsi="Noto Naskh Arabic"/>
                <w:b/>
                <w:bCs/>
                <w:i w:val="false"/>
                <w:iCs w:val="false"/>
                <w:color w:val="1C2633"/>
                <w:sz w:val="24"/>
                <w:szCs w:val="24"/>
                <w:rtl/>
              </w:rPr>
              <w:t xml:space="preserve">مبادرة «جمعة الأسرة»:</w:t>
            </w:r>
            <w:r>
              <w:rPr>
                <w:rFonts w:ascii="Noto Naskh Arabic" w:cs="Noto Naskh Arabic" w:eastAsia="Noto Naskh Arabic" w:hAnsi="Noto Naskh Arabic"/>
                <w:b w:val="false"/>
                <w:bCs w:val="false"/>
                <w:i w:val="false"/>
                <w:iCs w:val="false"/>
                <w:color w:val="1C2633"/>
                <w:sz w:val="24"/>
                <w:szCs w:val="24"/>
                <w:rtl/>
              </w:rPr>
              <w:t xml:space="preserve"> يصمّم فريق من الطلاب مبادرة مدرسية تعيد لقاء الأجداد بالأحفاد مرة في الشهر، بأهداف ومؤشرات نجاح وخطة تنفيذ.</w:t>
            </w:r>
          </w:p>
        </w:tc>
      </w:tr>
    </w:tbl>
    <w:p>
      <w:pPr>
        <w:bidi/>
        <w:spacing w:after="120" w:before="0" w:line="360"/>
        <w:jc w:val="right"/>
      </w:pPr>
    </w:p>
    <w:p>
      <w:pPr>
        <w:pBdr>
          <w:top w:val="single" w:color="B8860B" w:sz="18" w:space="6"/>
        </w:pBdr>
        <w:bidi/>
        <w:spacing w:after="120" w:before="200" w:line="360"/>
        <w:jc w:val="right"/>
      </w:pPr>
    </w:p>
    <w:p>
      <w:pPr>
        <w:pStyle w:val="Heading2"/>
        <w:bidi/>
        <w:jc w:val="right"/>
      </w:pPr>
      <w:r>
        <w:rPr>
          <w:rFonts w:ascii="Noto Naskh Arabic" w:cs="Noto Naskh Arabic" w:eastAsia="Noto Naskh Arabic" w:hAnsi="Noto Naskh Arabic"/>
          <w:b/>
          <w:bCs/>
          <w:i w:val="false"/>
          <w:iCs w:val="false"/>
          <w:color w:val="1F4E79"/>
          <w:sz w:val="30"/>
          <w:szCs w:val="30"/>
          <w:rtl/>
        </w:rPr>
        <w:t xml:space="preserve">المراجعة والتقييم</w:t>
      </w:r>
    </w:p>
    <w:p>
      <w:pPr>
        <w:pStyle w:val="Heading3"/>
        <w:bidi/>
        <w:jc w:val="right"/>
      </w:pPr>
      <w:r>
        <w:rPr>
          <w:rFonts w:ascii="Noto Naskh Arabic" w:cs="Noto Naskh Arabic" w:eastAsia="Noto Naskh Arabic" w:hAnsi="Noto Naskh Arabic"/>
          <w:b/>
          <w:bCs/>
          <w:i w:val="false"/>
          <w:iCs w:val="false"/>
          <w:color w:val="1F4E79"/>
          <w:sz w:val="26"/>
          <w:szCs w:val="26"/>
          <w:rtl/>
        </w:rPr>
        <w:t xml:space="preserve">أولاً: اختر الإجابة الصحيحة</w:t>
      </w:r>
    </w:p>
    <w:p>
      <w:pPr>
        <w:pStyle w:val="ListParagraph"/>
        <w:numPr>
          <w:ilvl w:val="0"/>
          <w:numId w:val="15"/>
        </w:numPr>
        <w:bidi/>
        <w:spacing w:after="20" w:line="340"/>
        <w:jc w:val="right"/>
      </w:pPr>
      <w:r>
        <w:rPr>
          <w:rFonts w:ascii="Noto Naskh Arabic" w:cs="Noto Naskh Arabic" w:eastAsia="Noto Naskh Arabic" w:hAnsi="Noto Naskh Arabic"/>
          <w:b w:val="false"/>
          <w:bCs w:val="false"/>
          <w:i w:val="false"/>
          <w:iCs w:val="false"/>
          <w:color w:val="1C2633"/>
          <w:sz w:val="24"/>
          <w:szCs w:val="24"/>
          <w:rtl/>
        </w:rPr>
        <w:t xml:space="preserve">من سنع البرّ بالوالدين:</w:t>
      </w:r>
    </w:p>
    <w:p>
      <w:pPr>
        <w:bidi/>
        <w:spacing w:after="100" w:before="0" w:line="360"/>
        <w:ind w:right="720"/>
        <w:jc w:val="right"/>
      </w:pPr>
      <w:r>
        <w:rPr>
          <w:rFonts w:ascii="Noto Naskh Arabic" w:cs="Noto Naskh Arabic" w:eastAsia="Noto Naskh Arabic" w:hAnsi="Noto Naskh Arabic"/>
          <w:b w:val="false"/>
          <w:bCs w:val="false"/>
          <w:i w:val="false"/>
          <w:iCs w:val="false"/>
          <w:color w:val="1C2633"/>
          <w:sz w:val="22"/>
          <w:szCs w:val="22"/>
          <w:rtl/>
        </w:rPr>
        <w:t xml:space="preserve">أ) الإشارة باليد في وجهيهما     ب) تقبيل الرأس واليد     ج) رفع الصوت عند الخلاف</w:t>
      </w:r>
    </w:p>
    <w:p>
      <w:pPr>
        <w:pStyle w:val="ListParagraph"/>
        <w:numPr>
          <w:ilvl w:val="0"/>
          <w:numId w:val="15"/>
        </w:numPr>
        <w:bidi/>
        <w:spacing w:after="20" w:line="340"/>
        <w:jc w:val="right"/>
      </w:pPr>
      <w:r>
        <w:rPr>
          <w:rFonts w:ascii="Noto Naskh Arabic" w:cs="Noto Naskh Arabic" w:eastAsia="Noto Naskh Arabic" w:hAnsi="Noto Naskh Arabic"/>
          <w:b w:val="false"/>
          <w:bCs w:val="false"/>
          <w:i w:val="false"/>
          <w:iCs w:val="false"/>
          <w:color w:val="1C2633"/>
          <w:sz w:val="24"/>
          <w:szCs w:val="24"/>
          <w:rtl/>
        </w:rPr>
        <w:t xml:space="preserve">يحدّد قانون حقوق كبار المواطنين الفئة المشمولة بمن بلغ:</w:t>
      </w:r>
    </w:p>
    <w:p>
      <w:pPr>
        <w:bidi/>
        <w:spacing w:after="100" w:before="0" w:line="360"/>
        <w:ind w:right="720"/>
        <w:jc w:val="right"/>
      </w:pPr>
      <w:r>
        <w:rPr>
          <w:rFonts w:ascii="Noto Naskh Arabic" w:cs="Noto Naskh Arabic" w:eastAsia="Noto Naskh Arabic" w:hAnsi="Noto Naskh Arabic"/>
          <w:b w:val="false"/>
          <w:bCs w:val="false"/>
          <w:i w:val="false"/>
          <w:iCs w:val="false"/>
          <w:color w:val="1C2633"/>
          <w:sz w:val="22"/>
          <w:szCs w:val="22"/>
          <w:rtl/>
        </w:rPr>
        <w:t xml:space="preserve">أ) ٥٠ عاماً     ب) ٥٥ عاماً     ج) ٦٠ عاماً     د) ٧٠ عاماً</w:t>
      </w:r>
    </w:p>
    <w:p>
      <w:pPr>
        <w:pStyle w:val="ListParagraph"/>
        <w:numPr>
          <w:ilvl w:val="0"/>
          <w:numId w:val="15"/>
        </w:numPr>
        <w:bidi/>
        <w:spacing w:after="20" w:line="340"/>
        <w:jc w:val="right"/>
      </w:pPr>
      <w:r>
        <w:rPr>
          <w:rFonts w:ascii="Noto Naskh Arabic" w:cs="Noto Naskh Arabic" w:eastAsia="Noto Naskh Arabic" w:hAnsi="Noto Naskh Arabic"/>
          <w:b w:val="false"/>
          <w:bCs w:val="false"/>
          <w:i w:val="false"/>
          <w:iCs w:val="false"/>
          <w:color w:val="1C2633"/>
          <w:sz w:val="24"/>
          <w:szCs w:val="24"/>
          <w:rtl/>
        </w:rPr>
        <w:t xml:space="preserve">المثل الموثَّق في المصادر بمعنى «صديقك بمنزلة أنفك» هو:</w:t>
      </w:r>
    </w:p>
    <w:p>
      <w:pPr>
        <w:bidi/>
        <w:spacing w:after="100" w:before="0" w:line="360"/>
        <w:ind w:right="720"/>
        <w:jc w:val="right"/>
      </w:pPr>
      <w:r>
        <w:rPr>
          <w:rFonts w:ascii="Noto Naskh Arabic" w:cs="Noto Naskh Arabic" w:eastAsia="Noto Naskh Arabic" w:hAnsi="Noto Naskh Arabic"/>
          <w:b w:val="false"/>
          <w:bCs w:val="false"/>
          <w:i w:val="false"/>
          <w:iCs w:val="false"/>
          <w:color w:val="1C2633"/>
          <w:sz w:val="22"/>
          <w:szCs w:val="22"/>
          <w:rtl/>
        </w:rPr>
        <w:t xml:space="preserve">أ) جارك خشمك     ب) ربيعك خشمك     ج) الجار جار ولو جار</w:t>
      </w:r>
    </w:p>
    <w:p>
      <w:pPr>
        <w:pStyle w:val="ListParagraph"/>
        <w:numPr>
          <w:ilvl w:val="0"/>
          <w:numId w:val="15"/>
        </w:numPr>
        <w:bidi/>
        <w:spacing w:after="20" w:line="340"/>
        <w:jc w:val="right"/>
      </w:pPr>
      <w:r>
        <w:rPr>
          <w:rFonts w:ascii="Noto Naskh Arabic" w:cs="Noto Naskh Arabic" w:eastAsia="Noto Naskh Arabic" w:hAnsi="Noto Naskh Arabic"/>
          <w:b w:val="false"/>
          <w:bCs w:val="false"/>
          <w:i w:val="false"/>
          <w:iCs w:val="false"/>
          <w:color w:val="1C2633"/>
          <w:sz w:val="24"/>
          <w:szCs w:val="24"/>
          <w:rtl/>
        </w:rPr>
        <w:t xml:space="preserve">القانون الذي يحمي خصوصية الطفل وأمانه النفسي:</w:t>
      </w:r>
    </w:p>
    <w:p>
      <w:pPr>
        <w:bidi/>
        <w:spacing w:after="100" w:before="0" w:line="360"/>
        <w:ind w:right="720"/>
        <w:jc w:val="right"/>
      </w:pPr>
      <w:r>
        <w:rPr>
          <w:rFonts w:ascii="Noto Naskh Arabic" w:cs="Noto Naskh Arabic" w:eastAsia="Noto Naskh Arabic" w:hAnsi="Noto Naskh Arabic"/>
          <w:b w:val="false"/>
          <w:bCs w:val="false"/>
          <w:i w:val="false"/>
          <w:iCs w:val="false"/>
          <w:color w:val="1C2633"/>
          <w:sz w:val="22"/>
          <w:szCs w:val="22"/>
          <w:rtl/>
        </w:rPr>
        <w:t xml:space="preserve">أ) قانون «وديمة»     ب) قانون المرور     ج) قانون العمل</w:t>
      </w:r>
    </w:p>
    <w:p>
      <w:pPr>
        <w:pStyle w:val="Heading3"/>
        <w:bidi/>
        <w:jc w:val="right"/>
      </w:pPr>
      <w:r>
        <w:rPr>
          <w:rFonts w:ascii="Noto Naskh Arabic" w:cs="Noto Naskh Arabic" w:eastAsia="Noto Naskh Arabic" w:hAnsi="Noto Naskh Arabic"/>
          <w:b/>
          <w:bCs/>
          <w:i w:val="false"/>
          <w:iCs w:val="false"/>
          <w:color w:val="1F4E79"/>
          <w:sz w:val="26"/>
          <w:szCs w:val="26"/>
          <w:rtl/>
        </w:rPr>
        <w:t xml:space="preserve">ثانياً: ضع علامة (✓) أو (✗) وصحّح الخطأ</w:t>
      </w:r>
    </w:p>
    <w:p>
      <w:pPr>
        <w:pStyle w:val="ListParagraph"/>
        <w:numPr>
          <w:ilvl w:val="0"/>
          <w:numId w:val="16"/>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يجوز تزويج البنت دون رضاها إذا وافق وليّها. ( )</w:t>
      </w:r>
    </w:p>
    <w:p>
      <w:pPr>
        <w:pStyle w:val="ListParagraph"/>
        <w:numPr>
          <w:ilvl w:val="0"/>
          <w:numId w:val="16"/>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من حقوق الجار ستر ما يُطَّلع عليه من أسراره. ( )</w:t>
      </w:r>
    </w:p>
    <w:p>
      <w:pPr>
        <w:pStyle w:val="ListParagraph"/>
        <w:numPr>
          <w:ilvl w:val="0"/>
          <w:numId w:val="16"/>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التعايش يقتضي أن يتشبّه الإماراتي بغيره في كل عاداته. ( )</w:t>
      </w:r>
    </w:p>
    <w:p>
      <w:pPr>
        <w:pStyle w:val="Heading3"/>
        <w:bidi/>
        <w:jc w:val="right"/>
      </w:pPr>
      <w:r>
        <w:rPr>
          <w:rFonts w:ascii="Noto Naskh Arabic" w:cs="Noto Naskh Arabic" w:eastAsia="Noto Naskh Arabic" w:hAnsi="Noto Naskh Arabic"/>
          <w:b/>
          <w:bCs/>
          <w:i w:val="false"/>
          <w:iCs w:val="false"/>
          <w:color w:val="1F4E79"/>
          <w:sz w:val="26"/>
          <w:szCs w:val="26"/>
          <w:rtl/>
        </w:rPr>
        <w:t xml:space="preserve">ثالثاً: أجب بإيجاز</w:t>
      </w:r>
    </w:p>
    <w:p>
      <w:pPr>
        <w:pStyle w:val="ListParagraph"/>
        <w:numPr>
          <w:ilvl w:val="0"/>
          <w:numId w:val="17"/>
        </w:numPr>
        <w:bidi/>
        <w:spacing w:after="80" w:line="340"/>
        <w:jc w:val="right"/>
      </w:pPr>
      <w:r>
        <w:rPr>
          <w:rFonts w:ascii="Noto Naskh Arabic" w:cs="Noto Naskh Arabic" w:eastAsia="Noto Naskh Arabic" w:hAnsi="Noto Naskh Arabic"/>
          <w:b/>
          <w:bCs/>
          <w:i w:val="false"/>
          <w:iCs w:val="false"/>
          <w:color w:val="1F4E79"/>
          <w:sz w:val="20"/>
          <w:szCs w:val="20"/>
          <w:rtl/>
        </w:rPr>
        <w:t xml:space="preserve">[م١] </w:t>
      </w:r>
      <w:r>
        <w:rPr>
          <w:rFonts w:ascii="Noto Naskh Arabic" w:cs="Noto Naskh Arabic" w:eastAsia="Noto Naskh Arabic" w:hAnsi="Noto Naskh Arabic"/>
          <w:b w:val="false"/>
          <w:bCs w:val="false"/>
          <w:i w:val="false"/>
          <w:iCs w:val="false"/>
          <w:color w:val="1C2633"/>
          <w:sz w:val="24"/>
          <w:szCs w:val="24"/>
          <w:rtl/>
        </w:rPr>
        <w:t xml:space="preserve"> اذكر ثلاثة من حقوق الجار.</w:t>
      </w:r>
    </w:p>
    <w:p>
      <w:pPr>
        <w:pStyle w:val="ListParagraph"/>
        <w:numPr>
          <w:ilvl w:val="0"/>
          <w:numId w:val="17"/>
        </w:numPr>
        <w:bidi/>
        <w:spacing w:after="80" w:line="340"/>
        <w:jc w:val="right"/>
      </w:pPr>
      <w:r>
        <w:rPr>
          <w:rFonts w:ascii="Noto Naskh Arabic" w:cs="Noto Naskh Arabic" w:eastAsia="Noto Naskh Arabic" w:hAnsi="Noto Naskh Arabic"/>
          <w:b/>
          <w:bCs/>
          <w:i w:val="false"/>
          <w:iCs w:val="false"/>
          <w:color w:val="1F4E79"/>
          <w:sz w:val="20"/>
          <w:szCs w:val="20"/>
          <w:rtl/>
        </w:rPr>
        <w:t xml:space="preserve">[م٢] </w:t>
      </w:r>
      <w:r>
        <w:rPr>
          <w:rFonts w:ascii="Noto Naskh Arabic" w:cs="Noto Naskh Arabic" w:eastAsia="Noto Naskh Arabic" w:hAnsi="Noto Naskh Arabic"/>
          <w:b w:val="false"/>
          <w:bCs w:val="false"/>
          <w:i w:val="false"/>
          <w:iCs w:val="false"/>
          <w:color w:val="1C2633"/>
          <w:sz w:val="24"/>
          <w:szCs w:val="24"/>
          <w:rtl/>
        </w:rPr>
        <w:t xml:space="preserve"> كيف أثّرت رحلات الغوص في مكانة المرأة الإماراتية؟</w:t>
      </w:r>
    </w:p>
    <w:p>
      <w:pPr>
        <w:pStyle w:val="ListParagraph"/>
        <w:numPr>
          <w:ilvl w:val="0"/>
          <w:numId w:val="17"/>
        </w:numPr>
        <w:bidi/>
        <w:spacing w:after="80" w:line="340"/>
        <w:jc w:val="right"/>
      </w:pPr>
      <w:r>
        <w:rPr>
          <w:rFonts w:ascii="Noto Naskh Arabic" w:cs="Noto Naskh Arabic" w:eastAsia="Noto Naskh Arabic" w:hAnsi="Noto Naskh Arabic"/>
          <w:b/>
          <w:bCs/>
          <w:i w:val="false"/>
          <w:iCs w:val="false"/>
          <w:color w:val="1F4E79"/>
          <w:sz w:val="20"/>
          <w:szCs w:val="20"/>
          <w:rtl/>
        </w:rPr>
        <w:t xml:space="preserve">[م٣] </w:t>
      </w:r>
      <w:r>
        <w:rPr>
          <w:rFonts w:ascii="Noto Naskh Arabic" w:cs="Noto Naskh Arabic" w:eastAsia="Noto Naskh Arabic" w:hAnsi="Noto Naskh Arabic"/>
          <w:b w:val="false"/>
          <w:bCs w:val="false"/>
          <w:i w:val="false"/>
          <w:iCs w:val="false"/>
          <w:color w:val="1C2633"/>
          <w:sz w:val="24"/>
          <w:szCs w:val="24"/>
          <w:rtl/>
        </w:rPr>
        <w:t xml:space="preserve"> انتقلت الأسرة من الممتدة إلى النووية. ما الذي خسرناه؟ وكيف يعوّضه السنع؟</w:t>
      </w:r>
    </w:p>
    <w:p>
      <w:pPr>
        <w:pStyle w:val="Heading3"/>
        <w:bidi/>
        <w:jc w:val="right"/>
      </w:pPr>
      <w:r>
        <w:rPr>
          <w:rFonts w:ascii="Noto Naskh Arabic" w:cs="Noto Naskh Arabic" w:eastAsia="Noto Naskh Arabic" w:hAnsi="Noto Naskh Arabic"/>
          <w:b/>
          <w:bCs/>
          <w:i w:val="false"/>
          <w:iCs w:val="false"/>
          <w:color w:val="1F4E79"/>
          <w:sz w:val="26"/>
          <w:szCs w:val="26"/>
          <w:rtl/>
        </w:rPr>
        <w:t xml:space="preserve">رابعاً: موقف وتصرّف</w:t>
      </w:r>
    </w:p>
    <w:p>
      <w:pPr>
        <w:pStyle w:val="ListParagraph"/>
        <w:numPr>
          <w:ilvl w:val="0"/>
          <w:numId w:val="18"/>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جارك المقيم من بلد آخر يحتفل بمناسبة خاصة به ودعاك. كيف تتصرف بسنع يحفظ الودّ والهوية معاً؟</w:t>
      </w:r>
    </w:p>
    <w:p>
      <w:pPr>
        <w:pStyle w:val="ListParagraph"/>
        <w:numPr>
          <w:ilvl w:val="0"/>
          <w:numId w:val="18"/>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لاحظت أن جدّك يجلس وحيداً كثيراً منذ انشغال الأسرة. ماذا تقترح؟</w:t>
      </w:r>
    </w:p>
    <w:p>
      <w:pPr>
        <w:pStyle w:val="Heading3"/>
        <w:bidi/>
        <w:jc w:val="right"/>
      </w:pPr>
      <w:r>
        <w:rPr>
          <w:rFonts w:ascii="Noto Naskh Arabic" w:cs="Noto Naskh Arabic" w:eastAsia="Noto Naskh Arabic" w:hAnsi="Noto Naskh Arabic"/>
          <w:b/>
          <w:bCs/>
          <w:i w:val="false"/>
          <w:iCs w:val="false"/>
          <w:color w:val="1F4E79"/>
          <w:sz w:val="26"/>
          <w:szCs w:val="26"/>
          <w:rtl/>
        </w:rPr>
        <w:t xml:space="preserve">مفتاح الإجابة للمعلم</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أولاً: ١-ب، ٢-ج، ٣-ب، ٤-أ.</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ثانياً: ١ (✗) يحظر القانون ذلك والسنع يأباه؛ ٢ (✓)؛ ٣ (✗) التعايش احترام متبادل مع حفظ الهوية.</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رابعاً-١: تلبية الدعوة أو الاعتذار بلطف، والتهنئة بما لا يخالف المعتقد، وحفظ الودّ.</w:t>
      </w:r>
    </w:p>
    <w:p>
      <w:pPr>
        <w:pageBreakBefore/>
        <w:bidi/>
        <w:spacing w:after="120" w:before="0" w:line="360"/>
        <w:jc w:val="right"/>
      </w:pPr>
      <w:r>
        <w:rPr>
          <w:rFonts w:ascii="Noto Naskh Arabic" w:cs="Noto Naskh Arabic" w:eastAsia="Noto Naskh Arabic" w:hAnsi="Noto Naskh Arabic"/>
          <w:b/>
          <w:bCs/>
          <w:i w:val="false"/>
          <w:iCs w:val="false"/>
          <w:color w:val="B8860B"/>
          <w:sz w:val="22"/>
          <w:szCs w:val="22"/>
          <w:rtl/>
        </w:rPr>
        <w:t xml:space="preserve">٦ · الوحدة السادسة · من الفصل الثالث في المسودة</w:t>
      </w:r>
    </w:p>
    <w:p>
      <w:pPr>
        <w:pStyle w:val="Heading1"/>
        <w:bidi/>
        <w:jc w:val="right"/>
      </w:pPr>
      <w:r>
        <w:rPr>
          <w:rFonts w:ascii="Noto Naskh Arabic" w:cs="Noto Naskh Arabic" w:eastAsia="Noto Naskh Arabic" w:hAnsi="Noto Naskh Arabic"/>
          <w:b/>
          <w:bCs/>
          <w:i w:val="false"/>
          <w:iCs w:val="false"/>
          <w:color w:val="1F4E79"/>
          <w:sz w:val="40"/>
          <w:szCs w:val="40"/>
          <w:rtl/>
        </w:rPr>
        <w:t xml:space="preserve">سنع المناسبات والملبس</w:t>
      </w:r>
    </w:p>
    <w:p>
      <w:pPr>
        <w:bidi/>
        <w:spacing w:after="120" w:before="0" w:line="360"/>
        <w:jc w:val="right"/>
      </w:pPr>
      <w:r>
        <w:rPr>
          <w:rFonts w:ascii="Noto Naskh Arabic" w:cs="Noto Naskh Arabic" w:eastAsia="Noto Naskh Arabic" w:hAnsi="Noto Naskh Arabic"/>
          <w:b w:val="false"/>
          <w:bCs w:val="false"/>
          <w:i w:val="false"/>
          <w:iCs w:val="false"/>
          <w:color w:val="5D6A78"/>
          <w:sz w:val="26"/>
          <w:szCs w:val="26"/>
          <w:rtl/>
        </w:rPr>
        <w:t xml:space="preserve">رمضان والأعياد، واللباس الإماراتي للرجال والنساء، والطيب والزينة.</w:t>
      </w:r>
    </w:p>
    <w:p>
      <w:pPr>
        <w:pStyle w:val="Heading2"/>
        <w:bidi/>
        <w:jc w:val="right"/>
      </w:pPr>
      <w:r>
        <w:rPr>
          <w:rFonts w:ascii="Noto Naskh Arabic" w:cs="Noto Naskh Arabic" w:eastAsia="Noto Naskh Arabic" w:hAnsi="Noto Naskh Arabic"/>
          <w:b/>
          <w:bCs/>
          <w:i w:val="false"/>
          <w:iCs w:val="false"/>
          <w:color w:val="1F4E79"/>
          <w:sz w:val="30"/>
          <w:szCs w:val="30"/>
          <w:rtl/>
        </w:rPr>
        <w:t xml:space="preserve">نواتج التعلّم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4"/>
        <w:gridCol w:w="3212"/>
        <w:gridCol w:w="3212"/>
      </w:tblGrid>
      <w:tr>
        <w:trPr>
          <w:cantSplit/>
        </w:trPr>
        <w:tc>
          <w:tcPr>
            <w:tcW w:type="dxa" w:w="3214"/>
            <w:tcBorders>
              <w:top w:val="single" w:color="DFE3E8" w:sz="4"/>
              <w:left w:val="single" w:color="DFE3E8" w:sz="4"/>
              <w:bottom w:val="single" w:color="DFE3E8" w:sz="4"/>
              <w:right w:val="single" w:color="DFE3E8" w:sz="4"/>
            </w:tcBorders>
            <w:tcMar>
              <w:top w:type="dxa" w:w="100"/>
              <w:left w:type="dxa" w:w="120"/>
              <w:bottom w:type="dxa" w:w="100"/>
              <w:right w:type="dxa" w:w="140"/>
            </w:tcMar>
          </w:tcPr>
          <w:p>
            <w:pPr>
              <w:bidi/>
              <w:spacing w:after="40" w:before="0" w:line="360"/>
              <w:jc w:val="right"/>
            </w:pPr>
            <w:r>
              <w:rPr>
                <w:rFonts w:ascii="Noto Naskh Arabic" w:cs="Noto Naskh Arabic" w:eastAsia="Noto Naskh Arabic" w:hAnsi="Noto Naskh Arabic"/>
                <w:b/>
                <w:bCs/>
                <w:i w:val="false"/>
                <w:iCs w:val="false"/>
                <w:color w:val="1F4E79"/>
                <w:sz w:val="22"/>
                <w:szCs w:val="22"/>
                <w:rtl/>
              </w:rPr>
              <w:t xml:space="preserve">المستوى الأول (٦–٧)</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يصف عادات رمضان والعيد.</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يسمّي قطع اللباس التقليدي.</w:t>
            </w:r>
          </w:p>
        </w:tc>
        <w:tc>
          <w:tcPr>
            <w:tcW w:type="dxa" w:w="3212"/>
            <w:tcBorders>
              <w:top w:val="single" w:color="DFE3E8" w:sz="4"/>
              <w:left w:val="single" w:color="DFE3E8" w:sz="4"/>
              <w:bottom w:val="single" w:color="DFE3E8" w:sz="4"/>
              <w:right w:val="single" w:color="DFE3E8" w:sz="4"/>
            </w:tcBorders>
            <w:tcMar>
              <w:top w:type="dxa" w:w="100"/>
              <w:left w:type="dxa" w:w="120"/>
              <w:bottom w:type="dxa" w:w="100"/>
              <w:right w:type="dxa" w:w="140"/>
            </w:tcMar>
          </w:tcPr>
          <w:p>
            <w:pPr>
              <w:bidi/>
              <w:spacing w:after="40" w:before="0" w:line="360"/>
              <w:jc w:val="right"/>
            </w:pPr>
            <w:r>
              <w:rPr>
                <w:rFonts w:ascii="Noto Naskh Arabic" w:cs="Noto Naskh Arabic" w:eastAsia="Noto Naskh Arabic" w:hAnsi="Noto Naskh Arabic"/>
                <w:b/>
                <w:bCs/>
                <w:i w:val="false"/>
                <w:iCs w:val="false"/>
                <w:color w:val="1F4E79"/>
                <w:sz w:val="22"/>
                <w:szCs w:val="22"/>
                <w:rtl/>
              </w:rPr>
              <w:t xml:space="preserve">المستوى الثاني (٨–٩)</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يفسّر دلالة اللباس على الهوية والمقام.</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يميّز لباس المناسبة الرسمية.</w:t>
            </w:r>
          </w:p>
        </w:tc>
        <w:tc>
          <w:tcPr>
            <w:tcW w:type="dxa" w:w="3212"/>
            <w:tcBorders>
              <w:top w:val="single" w:color="DFE3E8" w:sz="4"/>
              <w:left w:val="single" w:color="DFE3E8" w:sz="4"/>
              <w:bottom w:val="single" w:color="DFE3E8" w:sz="4"/>
              <w:right w:val="single" w:color="DFE3E8" w:sz="4"/>
            </w:tcBorders>
            <w:tcMar>
              <w:top w:type="dxa" w:w="100"/>
              <w:left w:type="dxa" w:w="120"/>
              <w:bottom w:type="dxa" w:w="100"/>
              <w:right w:type="dxa" w:w="140"/>
            </w:tcMar>
          </w:tcPr>
          <w:p>
            <w:pPr>
              <w:bidi/>
              <w:spacing w:after="40" w:before="0" w:line="360"/>
              <w:jc w:val="right"/>
            </w:pPr>
            <w:r>
              <w:rPr>
                <w:rFonts w:ascii="Noto Naskh Arabic" w:cs="Noto Naskh Arabic" w:eastAsia="Noto Naskh Arabic" w:hAnsi="Noto Naskh Arabic"/>
                <w:b/>
                <w:bCs/>
                <w:i w:val="false"/>
                <w:iCs w:val="false"/>
                <w:color w:val="1F4E79"/>
                <w:sz w:val="22"/>
                <w:szCs w:val="22"/>
                <w:rtl/>
              </w:rPr>
              <w:t xml:space="preserve">المستوى الثالث (١٠–١٢)</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يناقش اللباس الوطني بين الأصالة والموضة.</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يربط عناصر الزينة بقوائم التراث العالمي.</w:t>
            </w:r>
          </w:p>
        </w:tc>
      </w:tr>
    </w:tbl>
    <w:p>
      <w:pPr>
        <w:bidi/>
        <w:spacing w:after="120" w:before="0" w:line="360"/>
        <w:jc w:val="right"/>
      </w:pPr>
    </w:p>
    <w:p>
      <w:pPr>
        <w:pStyle w:val="Heading2"/>
        <w:bidi/>
        <w:jc w:val="right"/>
      </w:pPr>
      <w:r>
        <w:rPr>
          <w:rFonts w:ascii="Noto Naskh Arabic" w:cs="Noto Naskh Arabic" w:eastAsia="Noto Naskh Arabic" w:hAnsi="Noto Naskh Arabic"/>
          <w:b/>
          <w:bCs/>
          <w:i w:val="false"/>
          <w:iCs w:val="false"/>
          <w:color w:val="1F4E79"/>
          <w:sz w:val="30"/>
          <w:szCs w:val="30"/>
          <w:rtl/>
        </w:rPr>
        <w:t xml:space="preserve">الدرس الأول: رمضان</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يلتقي أهل الإمارات في صلاة التراويح أول ليلة من رمضان، ويتبادلون التهنئة في المسجد والطرقات: «مبارك عليكم الشهر». ويُعدّون من طعام الإفطار ما يفوق حاجتهم ليوزّعوه على الجيران وأهل الحي، ولا يعيدون طبقاً جاءهم فارغاً أبداً. ثم يتزاورون في المجالس من الليلة الثانية، ويبدؤون بالأرحام. ومن أفطر لعذر لا يأكل علناً ولا أمام صائم. ويوزّعون قبل العيد زكاة الفطر، ويسمّونها «الفطرة»، من الأرز أو التمر.</w:t>
      </w:r>
    </w:p>
    <w:p>
      <w:pPr>
        <w:pStyle w:val="Heading2"/>
        <w:bidi/>
        <w:jc w:val="right"/>
      </w:pPr>
      <w:r>
        <w:rPr>
          <w:rFonts w:ascii="Noto Naskh Arabic" w:cs="Noto Naskh Arabic" w:eastAsia="Noto Naskh Arabic" w:hAnsi="Noto Naskh Arabic"/>
          <w:b/>
          <w:bCs/>
          <w:i w:val="false"/>
          <w:iCs w:val="false"/>
          <w:color w:val="1F4E79"/>
          <w:sz w:val="30"/>
          <w:szCs w:val="30"/>
          <w:rtl/>
        </w:rPr>
        <w:t xml:space="preserve">الدرس الثاني: الأعياد</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يخرج الكبار والصغار، رجالاً ونساءً، إلى المصلى لصلاة العيد، ثم يتبادلون التهنئة: «عيدكم مبارك». ويعدّون المبادرة بزيارة الأرحام والجيران صباح العيد من ضرورات العيد. ويعطون «العيدية» للصغار، ويفتحون بيوتهم لكل مهنّئ، ولا يردّون أحداً ولو كان بينهم وبينه خصومة. ويتميّز عيد الأضحى بالأضاحي، فيُحمل لحمها إلى الجار والبعيد.</w:t>
      </w:r>
    </w:p>
    <w:p>
      <w:pPr>
        <w:pStyle w:val="Heading2"/>
        <w:bidi/>
        <w:jc w:val="right"/>
      </w:pPr>
      <w:r>
        <w:rPr>
          <w:rFonts w:ascii="Noto Naskh Arabic" w:cs="Noto Naskh Arabic" w:eastAsia="Noto Naskh Arabic" w:hAnsi="Noto Naskh Arabic"/>
          <w:b/>
          <w:bCs/>
          <w:i w:val="false"/>
          <w:iCs w:val="false"/>
          <w:color w:val="1F4E79"/>
          <w:sz w:val="30"/>
          <w:szCs w:val="30"/>
          <w:rtl/>
        </w:rPr>
        <w:t xml:space="preserve">الدرس الثالث: لباس الرجل</w:t>
      </w:r>
    </w:p>
    <w:p>
      <w:pPr>
        <w:pStyle w:val="ListParagraph"/>
        <w:numPr>
          <w:ilvl w:val="0"/>
          <w:numId w:val="2"/>
        </w:numPr>
        <w:bidi/>
        <w:spacing w:after="80" w:line="340"/>
        <w:jc w:val="right"/>
      </w:pPr>
      <w:r>
        <w:rPr>
          <w:rFonts w:ascii="Noto Naskh Arabic" w:cs="Noto Naskh Arabic" w:eastAsia="Noto Naskh Arabic" w:hAnsi="Noto Naskh Arabic"/>
          <w:b/>
          <w:bCs/>
          <w:i w:val="false"/>
          <w:iCs w:val="false"/>
          <w:color w:val="1C2633"/>
          <w:sz w:val="24"/>
          <w:szCs w:val="24"/>
          <w:rtl/>
        </w:rPr>
        <w:t xml:space="preserve">الكندورة</w:t>
      </w:r>
      <w:r>
        <w:rPr>
          <w:rFonts w:ascii="Noto Naskh Arabic" w:cs="Noto Naskh Arabic" w:eastAsia="Noto Naskh Arabic" w:hAnsi="Noto Naskh Arabic"/>
          <w:b w:val="false"/>
          <w:bCs w:val="false"/>
          <w:i w:val="false"/>
          <w:iCs w:val="false"/>
          <w:color w:val="1C2633"/>
          <w:sz w:val="24"/>
          <w:szCs w:val="24"/>
          <w:rtl/>
        </w:rPr>
        <w:t xml:space="preserve"> أو «العربية»: ثوب طويل معتدل يبلغ الكعبين، أبيض في الغالب صيفاً، وقد يكون بألوان هادئة شتاءً، بلا ياقة ممتدة. ولا يلبس الرجل الألوان والزخارف الخاصة بلباس النساء.</w:t>
      </w:r>
    </w:p>
    <w:p>
      <w:pPr>
        <w:pStyle w:val="ListParagraph"/>
        <w:numPr>
          <w:ilvl w:val="0"/>
          <w:numId w:val="2"/>
        </w:numPr>
        <w:bidi/>
        <w:spacing w:after="80" w:line="340"/>
        <w:jc w:val="right"/>
      </w:pPr>
      <w:r>
        <w:rPr>
          <w:rFonts w:ascii="Noto Naskh Arabic" w:cs="Noto Naskh Arabic" w:eastAsia="Noto Naskh Arabic" w:hAnsi="Noto Naskh Arabic"/>
          <w:b/>
          <w:bCs/>
          <w:i w:val="false"/>
          <w:iCs w:val="false"/>
          <w:color w:val="1C2633"/>
          <w:sz w:val="24"/>
          <w:szCs w:val="24"/>
          <w:rtl/>
        </w:rPr>
        <w:t xml:space="preserve">الغترة</w:t>
      </w:r>
      <w:r>
        <w:rPr>
          <w:rFonts w:ascii="Noto Naskh Arabic" w:cs="Noto Naskh Arabic" w:eastAsia="Noto Naskh Arabic" w:hAnsi="Noto Naskh Arabic"/>
          <w:b w:val="false"/>
          <w:bCs w:val="false"/>
          <w:i w:val="false"/>
          <w:iCs w:val="false"/>
          <w:color w:val="1C2633"/>
          <w:sz w:val="24"/>
          <w:szCs w:val="24"/>
          <w:rtl/>
        </w:rPr>
        <w:t xml:space="preserve"> البيضاء و</w:t>
      </w:r>
      <w:r>
        <w:rPr>
          <w:rFonts w:ascii="Noto Naskh Arabic" w:cs="Noto Naskh Arabic" w:eastAsia="Noto Naskh Arabic" w:hAnsi="Noto Naskh Arabic"/>
          <w:b/>
          <w:bCs/>
          <w:i w:val="false"/>
          <w:iCs w:val="false"/>
          <w:color w:val="1C2633"/>
          <w:sz w:val="24"/>
          <w:szCs w:val="24"/>
          <w:rtl/>
        </w:rPr>
        <w:t xml:space="preserve">العقال</w:t>
      </w:r>
      <w:r>
        <w:rPr>
          <w:rFonts w:ascii="Noto Naskh Arabic" w:cs="Noto Naskh Arabic" w:eastAsia="Noto Naskh Arabic" w:hAnsi="Noto Naskh Arabic"/>
          <w:b w:val="false"/>
          <w:bCs w:val="false"/>
          <w:i w:val="false"/>
          <w:iCs w:val="false"/>
          <w:color w:val="1C2633"/>
          <w:sz w:val="24"/>
          <w:szCs w:val="24"/>
          <w:rtl/>
        </w:rPr>
        <w:t xml:space="preserve"> الأسود، أو </w:t>
      </w:r>
      <w:r>
        <w:rPr>
          <w:rFonts w:ascii="Noto Naskh Arabic" w:cs="Noto Naskh Arabic" w:eastAsia="Noto Naskh Arabic" w:hAnsi="Noto Naskh Arabic"/>
          <w:b/>
          <w:bCs/>
          <w:i w:val="false"/>
          <w:iCs w:val="false"/>
          <w:color w:val="1C2633"/>
          <w:sz w:val="24"/>
          <w:szCs w:val="24"/>
          <w:rtl/>
        </w:rPr>
        <w:t xml:space="preserve">العصامة</w:t>
      </w:r>
      <w:r>
        <w:rPr>
          <w:rFonts w:ascii="Noto Naskh Arabic" w:cs="Noto Naskh Arabic" w:eastAsia="Noto Naskh Arabic" w:hAnsi="Noto Naskh Arabic"/>
          <w:b w:val="false"/>
          <w:bCs w:val="false"/>
          <w:i w:val="false"/>
          <w:iCs w:val="false"/>
          <w:color w:val="1C2633"/>
          <w:sz w:val="24"/>
          <w:szCs w:val="24"/>
          <w:rtl/>
        </w:rPr>
        <w:t xml:space="preserve">. وقد يضع كبار السن ورجال الدين العقال الأبيض. </w:t>
      </w:r>
      <w:r>
        <w:rPr>
          <w:rFonts w:ascii="Noto Naskh Arabic" w:cs="Noto Naskh Arabic" w:eastAsia="Noto Naskh Arabic" w:hAnsi="Noto Naskh Arabic"/>
          <w:b/>
          <w:bCs/>
          <w:i w:val="false"/>
          <w:iCs w:val="false"/>
          <w:color w:val="8A5A00"/>
          <w:sz w:val="20"/>
          <w:szCs w:val="20"/>
          <w:rtl/>
        </w:rPr>
        <w:t xml:space="preserve"> [يُوثَّق]</w:t>
      </w:r>
    </w:p>
    <w:p>
      <w:pPr>
        <w:pStyle w:val="ListParagraph"/>
        <w:numPr>
          <w:ilvl w:val="0"/>
          <w:numId w:val="2"/>
        </w:numPr>
        <w:bidi/>
        <w:spacing w:after="80" w:line="340"/>
        <w:jc w:val="right"/>
      </w:pPr>
      <w:r>
        <w:rPr>
          <w:rFonts w:ascii="Noto Naskh Arabic" w:cs="Noto Naskh Arabic" w:eastAsia="Noto Naskh Arabic" w:hAnsi="Noto Naskh Arabic"/>
          <w:b/>
          <w:bCs/>
          <w:i w:val="false"/>
          <w:iCs w:val="false"/>
          <w:color w:val="1C2633"/>
          <w:sz w:val="24"/>
          <w:szCs w:val="24"/>
          <w:rtl/>
        </w:rPr>
        <w:t xml:space="preserve">البشت</w:t>
      </w:r>
      <w:r>
        <w:rPr>
          <w:rFonts w:ascii="Noto Naskh Arabic" w:cs="Noto Naskh Arabic" w:eastAsia="Noto Naskh Arabic" w:hAnsi="Noto Naskh Arabic"/>
          <w:b w:val="false"/>
          <w:bCs w:val="false"/>
          <w:i w:val="false"/>
          <w:iCs w:val="false"/>
          <w:color w:val="1C2633"/>
          <w:sz w:val="24"/>
          <w:szCs w:val="24"/>
          <w:rtl/>
        </w:rPr>
        <w:t xml:space="preserve"> فوق الثوب في المناسبات الرسمية والوجاهة، وقد يلبسه الشيوخ والأعيان دائماً.</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تحت الثوب: «الفانيلة» القطنية البيضاء و«الإزار».</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لا يتزيّن الرجل بالذهب، ويكثر من دهن العود والورد والتبخّر بالعود.</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يندر خروجه إلى الصلاة والمجالس حاسر الرأس أو بغير لباسه، إلا في الرياضة وركوب الخيل والبحر.</w:t>
      </w:r>
    </w:p>
    <w:p>
      <w:pPr>
        <w:pStyle w:val="Heading2"/>
        <w:bidi/>
        <w:jc w:val="right"/>
      </w:pPr>
      <w:r>
        <w:rPr>
          <w:rFonts w:ascii="Noto Naskh Arabic" w:cs="Noto Naskh Arabic" w:eastAsia="Noto Naskh Arabic" w:hAnsi="Noto Naskh Arabic"/>
          <w:b/>
          <w:bCs/>
          <w:i w:val="false"/>
          <w:iCs w:val="false"/>
          <w:color w:val="1F4E79"/>
          <w:sz w:val="30"/>
          <w:szCs w:val="30"/>
          <w:rtl/>
        </w:rPr>
        <w:t xml:space="preserve">الدرس الرابع: لباس المرأة مضاف</w:t>
      </w:r>
    </w:p>
    <w:p>
      <w:pPr>
        <w:pStyle w:val="ListParagraph"/>
        <w:numPr>
          <w:ilvl w:val="0"/>
          <w:numId w:val="2"/>
        </w:numPr>
        <w:bidi/>
        <w:spacing w:after="80" w:line="340"/>
        <w:jc w:val="right"/>
      </w:pPr>
      <w:r>
        <w:rPr>
          <w:rFonts w:ascii="Noto Naskh Arabic" w:cs="Noto Naskh Arabic" w:eastAsia="Noto Naskh Arabic" w:hAnsi="Noto Naskh Arabic"/>
          <w:b/>
          <w:bCs/>
          <w:i w:val="false"/>
          <w:iCs w:val="false"/>
          <w:color w:val="1C2633"/>
          <w:sz w:val="24"/>
          <w:szCs w:val="24"/>
          <w:rtl/>
        </w:rPr>
        <w:t xml:space="preserve">الكندورة النسائية</w:t>
      </w:r>
      <w:r>
        <w:rPr>
          <w:rFonts w:ascii="Noto Naskh Arabic" w:cs="Noto Naskh Arabic" w:eastAsia="Noto Naskh Arabic" w:hAnsi="Noto Naskh Arabic"/>
          <w:b w:val="false"/>
          <w:bCs w:val="false"/>
          <w:i w:val="false"/>
          <w:iCs w:val="false"/>
          <w:color w:val="1C2633"/>
          <w:sz w:val="24"/>
          <w:szCs w:val="24"/>
          <w:rtl/>
        </w:rPr>
        <w:t xml:space="preserve"> أو الثوب، مع </w:t>
      </w:r>
      <w:r>
        <w:rPr>
          <w:rFonts w:ascii="Noto Naskh Arabic" w:cs="Noto Naskh Arabic" w:eastAsia="Noto Naskh Arabic" w:hAnsi="Noto Naskh Arabic"/>
          <w:b/>
          <w:bCs/>
          <w:i w:val="false"/>
          <w:iCs w:val="false"/>
          <w:color w:val="1C2633"/>
          <w:sz w:val="24"/>
          <w:szCs w:val="24"/>
          <w:rtl/>
        </w:rPr>
        <w:t xml:space="preserve">السروال</w:t>
      </w:r>
      <w:r>
        <w:rPr>
          <w:rFonts w:ascii="Noto Naskh Arabic" w:cs="Noto Naskh Arabic" w:eastAsia="Noto Naskh Arabic" w:hAnsi="Noto Naskh Arabic"/>
          <w:b w:val="false"/>
          <w:bCs w:val="false"/>
          <w:i w:val="false"/>
          <w:iCs w:val="false"/>
          <w:color w:val="1C2633"/>
          <w:sz w:val="24"/>
          <w:szCs w:val="24"/>
          <w:rtl/>
        </w:rPr>
        <w:t xml:space="preserve">، وتُزيَّن بالتطريز ومنه «التلّي».</w:t>
      </w:r>
    </w:p>
    <w:p>
      <w:pPr>
        <w:pStyle w:val="ListParagraph"/>
        <w:numPr>
          <w:ilvl w:val="0"/>
          <w:numId w:val="2"/>
        </w:numPr>
        <w:bidi/>
        <w:spacing w:after="80" w:line="340"/>
        <w:jc w:val="right"/>
      </w:pPr>
      <w:r>
        <w:rPr>
          <w:rFonts w:ascii="Noto Naskh Arabic" w:cs="Noto Naskh Arabic" w:eastAsia="Noto Naskh Arabic" w:hAnsi="Noto Naskh Arabic"/>
          <w:b/>
          <w:bCs/>
          <w:i w:val="false"/>
          <w:iCs w:val="false"/>
          <w:color w:val="1C2633"/>
          <w:sz w:val="24"/>
          <w:szCs w:val="24"/>
          <w:rtl/>
        </w:rPr>
        <w:t xml:space="preserve">الشيلة</w:t>
      </w:r>
      <w:r>
        <w:rPr>
          <w:rFonts w:ascii="Noto Naskh Arabic" w:cs="Noto Naskh Arabic" w:eastAsia="Noto Naskh Arabic" w:hAnsi="Noto Naskh Arabic"/>
          <w:b w:val="false"/>
          <w:bCs w:val="false"/>
          <w:i w:val="false"/>
          <w:iCs w:val="false"/>
          <w:color w:val="1C2633"/>
          <w:sz w:val="24"/>
          <w:szCs w:val="24"/>
          <w:rtl/>
        </w:rPr>
        <w:t xml:space="preserve"> لتغطية الرأس، و</w:t>
      </w:r>
      <w:r>
        <w:rPr>
          <w:rFonts w:ascii="Noto Naskh Arabic" w:cs="Noto Naskh Arabic" w:eastAsia="Noto Naskh Arabic" w:hAnsi="Noto Naskh Arabic"/>
          <w:b/>
          <w:bCs/>
          <w:i w:val="false"/>
          <w:iCs w:val="false"/>
          <w:color w:val="1C2633"/>
          <w:sz w:val="24"/>
          <w:szCs w:val="24"/>
          <w:rtl/>
        </w:rPr>
        <w:t xml:space="preserve">العباءة</w:t>
      </w:r>
      <w:r>
        <w:rPr>
          <w:rFonts w:ascii="Noto Naskh Arabic" w:cs="Noto Naskh Arabic" w:eastAsia="Noto Naskh Arabic" w:hAnsi="Noto Naskh Arabic"/>
          <w:b w:val="false"/>
          <w:bCs w:val="false"/>
          <w:i w:val="false"/>
          <w:iCs w:val="false"/>
          <w:color w:val="1C2633"/>
          <w:sz w:val="24"/>
          <w:szCs w:val="24"/>
          <w:rtl/>
        </w:rPr>
        <w:t xml:space="preserve"> السوداء عند الخروج.</w:t>
      </w:r>
    </w:p>
    <w:p>
      <w:pPr>
        <w:pStyle w:val="ListParagraph"/>
        <w:numPr>
          <w:ilvl w:val="0"/>
          <w:numId w:val="2"/>
        </w:numPr>
        <w:bidi/>
        <w:spacing w:after="80" w:line="340"/>
        <w:jc w:val="right"/>
      </w:pPr>
      <w:r>
        <w:rPr>
          <w:rFonts w:ascii="Noto Naskh Arabic" w:cs="Noto Naskh Arabic" w:eastAsia="Noto Naskh Arabic" w:hAnsi="Noto Naskh Arabic"/>
          <w:b/>
          <w:bCs/>
          <w:i w:val="false"/>
          <w:iCs w:val="false"/>
          <w:color w:val="1C2633"/>
          <w:sz w:val="24"/>
          <w:szCs w:val="24"/>
          <w:rtl/>
        </w:rPr>
        <w:t xml:space="preserve">البرقع</w:t>
      </w:r>
      <w:r>
        <w:rPr>
          <w:rFonts w:ascii="Noto Naskh Arabic" w:cs="Noto Naskh Arabic" w:eastAsia="Noto Naskh Arabic" w:hAnsi="Noto Naskh Arabic"/>
          <w:b w:val="false"/>
          <w:bCs w:val="false"/>
          <w:i w:val="false"/>
          <w:iCs w:val="false"/>
          <w:color w:val="1C2633"/>
          <w:sz w:val="24"/>
          <w:szCs w:val="24"/>
          <w:rtl/>
        </w:rPr>
        <w:t xml:space="preserve"> عند بعض النساء الكبيرات، وهو من رموز الذاكرة الإماراتية.</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الحنّاء والطيب والبخور في المناسبات ومجالس النساء.</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FBFAF6" w:sz="4"/>
              <w:left w:val="single" w:color="FBFAF6" w:sz="4"/>
              <w:bottom w:val="single" w:color="FBFAF6" w:sz="4"/>
              <w:right w:val="single" w:color="BFC6CE" w:sz="18"/>
            </w:tcBorders>
            <w:shd w:fill="FBFAF6" w:color="auto" w:val="clear"/>
            <w:tcMar>
              <w:top w:type="dxa" w:w="120"/>
              <w:left w:type="dxa" w:w="200"/>
              <w:bottom w:type="dxa" w:w="120"/>
              <w:right w:type="dxa" w:w="220"/>
            </w:tcMar>
          </w:tcPr>
          <w:p>
            <w:pPr>
              <w:bidi/>
              <w:spacing w:after="60" w:before="0" w:line="360"/>
              <w:jc w:val="right"/>
            </w:pPr>
            <w:r>
              <w:rPr>
                <w:rFonts w:ascii="Noto Naskh Arabic" w:cs="Noto Naskh Arabic" w:eastAsia="Noto Naskh Arabic" w:hAnsi="Noto Naskh Arabic"/>
                <w:b/>
                <w:bCs/>
                <w:i w:val="false"/>
                <w:iCs w:val="false"/>
                <w:color w:val="5D6A78"/>
                <w:sz w:val="20"/>
                <w:szCs w:val="20"/>
                <w:rtl/>
              </w:rPr>
              <w:t xml:space="preserve">ملاحظة للجنة المنهج</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المسودة الأصلية اقتصرت على لباس الرجل؛ وهذا الدرس مضاف ويحتاج مراجعة من باحثة تراث إماراتية، ومطابقة مسمياته المحلية بين الإمارات.</w:t>
            </w:r>
          </w:p>
        </w:tc>
      </w:tr>
    </w:tbl>
    <w:p>
      <w:pPr>
        <w:bidi/>
        <w:spacing w:after="120" w:before="0" w:line="360"/>
        <w:jc w:val="right"/>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F8F1DF" w:sz="4"/>
              <w:left w:val="single" w:color="F8F1DF" w:sz="4"/>
              <w:bottom w:val="single" w:color="F8F1DF" w:sz="4"/>
              <w:right w:val="single" w:color="B8860B" w:sz="18"/>
            </w:tcBorders>
            <w:shd w:fill="F8F1DF" w:color="auto" w:val="clear"/>
            <w:tcMar>
              <w:top w:type="dxa" w:w="120"/>
              <w:left w:type="dxa" w:w="200"/>
              <w:bottom w:type="dxa" w:w="120"/>
              <w:right w:type="dxa" w:w="220"/>
            </w:tcMar>
          </w:tcPr>
          <w:p>
            <w:pPr>
              <w:bidi/>
              <w:spacing w:after="60" w:before="0" w:line="360"/>
              <w:jc w:val="right"/>
            </w:pPr>
            <w:r>
              <w:rPr>
                <w:rFonts w:ascii="Noto Naskh Arabic" w:cs="Noto Naskh Arabic" w:eastAsia="Noto Naskh Arabic" w:hAnsi="Noto Naskh Arabic"/>
                <w:b/>
                <w:bCs/>
                <w:i w:val="false"/>
                <w:iCs w:val="false"/>
                <w:color w:val="B8860B"/>
                <w:sz w:val="20"/>
                <w:szCs w:val="20"/>
                <w:rtl/>
              </w:rPr>
              <w:t xml:space="preserve">من التراث العالمي</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من عناصر هذه الوحدة ما سُجّل في القائمة التمثيلية لليونسكو بملفات شاركت فيها الإمارات: التلّي (٢٠٢٢)، والحنّاء (٢٠٢٤)، والبشت (٢٠٢٥).</w:t>
            </w:r>
          </w:p>
          <w:p>
            <w:pPr>
              <w:bidi/>
              <w:spacing w:after="120" w:before="0" w:line="360"/>
              <w:jc w:val="right"/>
            </w:pPr>
            <w:r>
              <w:rPr>
                <w:rFonts w:ascii="Noto Naskh Arabic" w:cs="Noto Naskh Arabic" w:eastAsia="Noto Naskh Arabic" w:hAnsi="Noto Naskh Arabic"/>
                <w:b w:val="false"/>
                <w:bCs w:val="false"/>
                <w:i w:val="false"/>
                <w:iCs w:val="false"/>
                <w:color w:val="5D6A78"/>
                <w:sz w:val="20"/>
                <w:szCs w:val="20"/>
                <w:rtl/>
              </w:rPr>
              <w:t xml:space="preserve">موقع اليونسكو للتراث الثقافي غير المادي، صفحة الإمارات العربية المتحدة.</w:t>
            </w:r>
          </w:p>
        </w:tc>
      </w:tr>
    </w:tbl>
    <w:p>
      <w:pPr>
        <w:bidi/>
        <w:spacing w:after="120" w:before="0" w:line="360"/>
        <w:jc w:val="right"/>
      </w:pPr>
    </w:p>
    <w:p>
      <w:pPr>
        <w:pBdr>
          <w:top w:val="single" w:color="B8860B" w:sz="18" w:space="6"/>
        </w:pBdr>
        <w:bidi/>
        <w:spacing w:after="120" w:before="200" w:line="360"/>
        <w:jc w:val="right"/>
      </w:pPr>
    </w:p>
    <w:p>
      <w:pPr>
        <w:pStyle w:val="Heading2"/>
        <w:bidi/>
        <w:jc w:val="right"/>
      </w:pPr>
      <w:r>
        <w:rPr>
          <w:rFonts w:ascii="Noto Naskh Arabic" w:cs="Noto Naskh Arabic" w:eastAsia="Noto Naskh Arabic" w:hAnsi="Noto Naskh Arabic"/>
          <w:b/>
          <w:bCs/>
          <w:i w:val="false"/>
          <w:iCs w:val="false"/>
          <w:color w:val="1F4E79"/>
          <w:sz w:val="30"/>
          <w:szCs w:val="30"/>
          <w:rtl/>
        </w:rPr>
        <w:t xml:space="preserve">المراجعة والتقييم</w:t>
      </w:r>
    </w:p>
    <w:p>
      <w:pPr>
        <w:pStyle w:val="Heading3"/>
        <w:bidi/>
        <w:jc w:val="right"/>
      </w:pPr>
      <w:r>
        <w:rPr>
          <w:rFonts w:ascii="Noto Naskh Arabic" w:cs="Noto Naskh Arabic" w:eastAsia="Noto Naskh Arabic" w:hAnsi="Noto Naskh Arabic"/>
          <w:b/>
          <w:bCs/>
          <w:i w:val="false"/>
          <w:iCs w:val="false"/>
          <w:color w:val="1F4E79"/>
          <w:sz w:val="26"/>
          <w:szCs w:val="26"/>
          <w:rtl/>
        </w:rPr>
        <w:t xml:space="preserve">أولاً: اختر الإجابة الصحيحة</w:t>
      </w:r>
    </w:p>
    <w:p>
      <w:pPr>
        <w:pStyle w:val="ListParagraph"/>
        <w:numPr>
          <w:ilvl w:val="0"/>
          <w:numId w:val="19"/>
        </w:numPr>
        <w:bidi/>
        <w:spacing w:after="20" w:line="340"/>
        <w:jc w:val="right"/>
      </w:pPr>
      <w:r>
        <w:rPr>
          <w:rFonts w:ascii="Noto Naskh Arabic" w:cs="Noto Naskh Arabic" w:eastAsia="Noto Naskh Arabic" w:hAnsi="Noto Naskh Arabic"/>
          <w:b w:val="false"/>
          <w:bCs w:val="false"/>
          <w:i w:val="false"/>
          <w:iCs w:val="false"/>
          <w:color w:val="1C2633"/>
          <w:sz w:val="24"/>
          <w:szCs w:val="24"/>
          <w:rtl/>
        </w:rPr>
        <w:t xml:space="preserve">«الفطرة» في عُرف أهل الإمارات هي:</w:t>
      </w:r>
    </w:p>
    <w:p>
      <w:pPr>
        <w:bidi/>
        <w:spacing w:after="100" w:before="0" w:line="360"/>
        <w:ind w:right="720"/>
        <w:jc w:val="right"/>
      </w:pPr>
      <w:r>
        <w:rPr>
          <w:rFonts w:ascii="Noto Naskh Arabic" w:cs="Noto Naskh Arabic" w:eastAsia="Noto Naskh Arabic" w:hAnsi="Noto Naskh Arabic"/>
          <w:b w:val="false"/>
          <w:bCs w:val="false"/>
          <w:i w:val="false"/>
          <w:iCs w:val="false"/>
          <w:color w:val="1C2633"/>
          <w:sz w:val="22"/>
          <w:szCs w:val="22"/>
          <w:rtl/>
        </w:rPr>
        <w:t xml:space="preserve">أ) وجبة الإفطار     ب) زكاة الفطر     ج) العيدية</w:t>
      </w:r>
    </w:p>
    <w:p>
      <w:pPr>
        <w:pStyle w:val="ListParagraph"/>
        <w:numPr>
          <w:ilvl w:val="0"/>
          <w:numId w:val="19"/>
        </w:numPr>
        <w:bidi/>
        <w:spacing w:after="20" w:line="340"/>
        <w:jc w:val="right"/>
      </w:pPr>
      <w:r>
        <w:rPr>
          <w:rFonts w:ascii="Noto Naskh Arabic" w:cs="Noto Naskh Arabic" w:eastAsia="Noto Naskh Arabic" w:hAnsi="Noto Naskh Arabic"/>
          <w:b w:val="false"/>
          <w:bCs w:val="false"/>
          <w:i w:val="false"/>
          <w:iCs w:val="false"/>
          <w:color w:val="1C2633"/>
          <w:sz w:val="24"/>
          <w:szCs w:val="24"/>
          <w:rtl/>
        </w:rPr>
        <w:t xml:space="preserve">يُلبس البشت في:</w:t>
      </w:r>
    </w:p>
    <w:p>
      <w:pPr>
        <w:bidi/>
        <w:spacing w:after="100" w:before="0" w:line="360"/>
        <w:ind w:right="720"/>
        <w:jc w:val="right"/>
      </w:pPr>
      <w:r>
        <w:rPr>
          <w:rFonts w:ascii="Noto Naskh Arabic" w:cs="Noto Naskh Arabic" w:eastAsia="Noto Naskh Arabic" w:hAnsi="Noto Naskh Arabic"/>
          <w:b w:val="false"/>
          <w:bCs w:val="false"/>
          <w:i w:val="false"/>
          <w:iCs w:val="false"/>
          <w:color w:val="1C2633"/>
          <w:sz w:val="22"/>
          <w:szCs w:val="22"/>
          <w:rtl/>
        </w:rPr>
        <w:t xml:space="preserve">أ) الرياضة     ب) المناسبات الرسمية     ج) البيت</w:t>
      </w:r>
    </w:p>
    <w:p>
      <w:pPr>
        <w:pStyle w:val="ListParagraph"/>
        <w:numPr>
          <w:ilvl w:val="0"/>
          <w:numId w:val="19"/>
        </w:numPr>
        <w:bidi/>
        <w:spacing w:after="20" w:line="340"/>
        <w:jc w:val="right"/>
      </w:pPr>
      <w:r>
        <w:rPr>
          <w:rFonts w:ascii="Noto Naskh Arabic" w:cs="Noto Naskh Arabic" w:eastAsia="Noto Naskh Arabic" w:hAnsi="Noto Naskh Arabic"/>
          <w:b w:val="false"/>
          <w:bCs w:val="false"/>
          <w:i w:val="false"/>
          <w:iCs w:val="false"/>
          <w:color w:val="1C2633"/>
          <w:sz w:val="24"/>
          <w:szCs w:val="24"/>
          <w:rtl/>
        </w:rPr>
        <w:t xml:space="preserve">من العناصر التي سُجّلت في اليونسكو عام ٢٠٢٤:</w:t>
      </w:r>
    </w:p>
    <w:p>
      <w:pPr>
        <w:bidi/>
        <w:spacing w:after="100" w:before="0" w:line="360"/>
        <w:ind w:right="720"/>
        <w:jc w:val="right"/>
      </w:pPr>
      <w:r>
        <w:rPr>
          <w:rFonts w:ascii="Noto Naskh Arabic" w:cs="Noto Naskh Arabic" w:eastAsia="Noto Naskh Arabic" w:hAnsi="Noto Naskh Arabic"/>
          <w:b w:val="false"/>
          <w:bCs w:val="false"/>
          <w:i w:val="false"/>
          <w:iCs w:val="false"/>
          <w:color w:val="1C2633"/>
          <w:sz w:val="22"/>
          <w:szCs w:val="22"/>
          <w:rtl/>
        </w:rPr>
        <w:t xml:space="preserve">أ) الحنّاء     ب) المجالس     ج) الصقارة</w:t>
      </w:r>
    </w:p>
    <w:p>
      <w:pPr>
        <w:pStyle w:val="Heading3"/>
        <w:bidi/>
        <w:jc w:val="right"/>
      </w:pPr>
      <w:r>
        <w:rPr>
          <w:rFonts w:ascii="Noto Naskh Arabic" w:cs="Noto Naskh Arabic" w:eastAsia="Noto Naskh Arabic" w:hAnsi="Noto Naskh Arabic"/>
          <w:b/>
          <w:bCs/>
          <w:i w:val="false"/>
          <w:iCs w:val="false"/>
          <w:color w:val="1F4E79"/>
          <w:sz w:val="26"/>
          <w:szCs w:val="26"/>
          <w:rtl/>
        </w:rPr>
        <w:t xml:space="preserve">ثانياً: ضع علامة (✓) أو (✗) وصحّح الخطأ</w:t>
      </w:r>
    </w:p>
    <w:p>
      <w:pPr>
        <w:pStyle w:val="ListParagraph"/>
        <w:numPr>
          <w:ilvl w:val="0"/>
          <w:numId w:val="20"/>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يعيد أهل الإمارات طبق الجيران فارغاً. ( )</w:t>
      </w:r>
    </w:p>
    <w:p>
      <w:pPr>
        <w:pStyle w:val="ListParagraph"/>
        <w:numPr>
          <w:ilvl w:val="0"/>
          <w:numId w:val="20"/>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يُردّ الخصم إذا جاء مهنّئاً بالعيد. ( )</w:t>
      </w:r>
    </w:p>
    <w:p>
      <w:pPr>
        <w:pStyle w:val="Heading3"/>
        <w:bidi/>
        <w:jc w:val="right"/>
      </w:pPr>
      <w:r>
        <w:rPr>
          <w:rFonts w:ascii="Noto Naskh Arabic" w:cs="Noto Naskh Arabic" w:eastAsia="Noto Naskh Arabic" w:hAnsi="Noto Naskh Arabic"/>
          <w:b/>
          <w:bCs/>
          <w:i w:val="false"/>
          <w:iCs w:val="false"/>
          <w:color w:val="1F4E79"/>
          <w:sz w:val="26"/>
          <w:szCs w:val="26"/>
          <w:rtl/>
        </w:rPr>
        <w:t xml:space="preserve">ثالثاً: أجب بإيجاز</w:t>
      </w:r>
    </w:p>
    <w:p>
      <w:pPr>
        <w:pStyle w:val="ListParagraph"/>
        <w:numPr>
          <w:ilvl w:val="0"/>
          <w:numId w:val="21"/>
        </w:numPr>
        <w:bidi/>
        <w:spacing w:after="80" w:line="340"/>
        <w:jc w:val="right"/>
      </w:pPr>
      <w:r>
        <w:rPr>
          <w:rFonts w:ascii="Noto Naskh Arabic" w:cs="Noto Naskh Arabic" w:eastAsia="Noto Naskh Arabic" w:hAnsi="Noto Naskh Arabic"/>
          <w:b/>
          <w:bCs/>
          <w:i w:val="false"/>
          <w:iCs w:val="false"/>
          <w:color w:val="1F4E79"/>
          <w:sz w:val="20"/>
          <w:szCs w:val="20"/>
          <w:rtl/>
        </w:rPr>
        <w:t xml:space="preserve">[م١] </w:t>
      </w:r>
      <w:r>
        <w:rPr>
          <w:rFonts w:ascii="Noto Naskh Arabic" w:cs="Noto Naskh Arabic" w:eastAsia="Noto Naskh Arabic" w:hAnsi="Noto Naskh Arabic"/>
          <w:b w:val="false"/>
          <w:bCs w:val="false"/>
          <w:i w:val="false"/>
          <w:iCs w:val="false"/>
          <w:color w:val="1C2633"/>
          <w:sz w:val="24"/>
          <w:szCs w:val="24"/>
          <w:rtl/>
        </w:rPr>
        <w:t xml:space="preserve"> صف صباح العيد في بيتكم بثلاث جمل.</w:t>
      </w:r>
    </w:p>
    <w:p>
      <w:pPr>
        <w:pStyle w:val="ListParagraph"/>
        <w:numPr>
          <w:ilvl w:val="0"/>
          <w:numId w:val="21"/>
        </w:numPr>
        <w:bidi/>
        <w:spacing w:after="80" w:line="340"/>
        <w:jc w:val="right"/>
      </w:pPr>
      <w:r>
        <w:rPr>
          <w:rFonts w:ascii="Noto Naskh Arabic" w:cs="Noto Naskh Arabic" w:eastAsia="Noto Naskh Arabic" w:hAnsi="Noto Naskh Arabic"/>
          <w:b/>
          <w:bCs/>
          <w:i w:val="false"/>
          <w:iCs w:val="false"/>
          <w:color w:val="1F4E79"/>
          <w:sz w:val="20"/>
          <w:szCs w:val="20"/>
          <w:rtl/>
        </w:rPr>
        <w:t xml:space="preserve">[م٢] </w:t>
      </w:r>
      <w:r>
        <w:rPr>
          <w:rFonts w:ascii="Noto Naskh Arabic" w:cs="Noto Naskh Arabic" w:eastAsia="Noto Naskh Arabic" w:hAnsi="Noto Naskh Arabic"/>
          <w:b w:val="false"/>
          <w:bCs w:val="false"/>
          <w:i w:val="false"/>
          <w:iCs w:val="false"/>
          <w:color w:val="1C2633"/>
          <w:sz w:val="24"/>
          <w:szCs w:val="24"/>
          <w:rtl/>
        </w:rPr>
        <w:t xml:space="preserve"> لماذا لا يأكل المفطر لعذر أمام الصائم؟</w:t>
      </w:r>
    </w:p>
    <w:p>
      <w:pPr>
        <w:pStyle w:val="ListParagraph"/>
        <w:numPr>
          <w:ilvl w:val="0"/>
          <w:numId w:val="21"/>
        </w:numPr>
        <w:bidi/>
        <w:spacing w:after="80" w:line="340"/>
        <w:jc w:val="right"/>
      </w:pPr>
      <w:r>
        <w:rPr>
          <w:rFonts w:ascii="Noto Naskh Arabic" w:cs="Noto Naskh Arabic" w:eastAsia="Noto Naskh Arabic" w:hAnsi="Noto Naskh Arabic"/>
          <w:b/>
          <w:bCs/>
          <w:i w:val="false"/>
          <w:iCs w:val="false"/>
          <w:color w:val="1F4E79"/>
          <w:sz w:val="20"/>
          <w:szCs w:val="20"/>
          <w:rtl/>
        </w:rPr>
        <w:t xml:space="preserve">[م٣] </w:t>
      </w:r>
      <w:r>
        <w:rPr>
          <w:rFonts w:ascii="Noto Naskh Arabic" w:cs="Noto Naskh Arabic" w:eastAsia="Noto Naskh Arabic" w:hAnsi="Noto Naskh Arabic"/>
          <w:b w:val="false"/>
          <w:bCs w:val="false"/>
          <w:i w:val="false"/>
          <w:iCs w:val="false"/>
          <w:color w:val="1C2633"/>
          <w:sz w:val="24"/>
          <w:szCs w:val="24"/>
          <w:rtl/>
        </w:rPr>
        <w:t xml:space="preserve"> هل اللباس الوطني رمز هوية أم عادة اجتماعية؟ ناقش.</w:t>
      </w:r>
    </w:p>
    <w:p>
      <w:pPr>
        <w:pStyle w:val="Heading3"/>
        <w:bidi/>
        <w:jc w:val="right"/>
      </w:pPr>
      <w:r>
        <w:rPr>
          <w:rFonts w:ascii="Noto Naskh Arabic" w:cs="Noto Naskh Arabic" w:eastAsia="Noto Naskh Arabic" w:hAnsi="Noto Naskh Arabic"/>
          <w:b/>
          <w:bCs/>
          <w:i w:val="false"/>
          <w:iCs w:val="false"/>
          <w:color w:val="1F4E79"/>
          <w:sz w:val="26"/>
          <w:szCs w:val="26"/>
          <w:rtl/>
        </w:rPr>
        <w:t xml:space="preserve">رابعاً: مهمة أداء</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يعدّ الطالب «بطاقة تعريف» مصوّرة بلباس إماراتي واحد (اسمه، ومتى يُلبس، ودلالته)، ويعرضها في دقيقتين.</w:t>
      </w:r>
    </w:p>
    <w:p>
      <w:pPr>
        <w:pStyle w:val="Heading3"/>
        <w:bidi/>
        <w:jc w:val="right"/>
      </w:pPr>
      <w:r>
        <w:rPr>
          <w:rFonts w:ascii="Noto Naskh Arabic" w:cs="Noto Naskh Arabic" w:eastAsia="Noto Naskh Arabic" w:hAnsi="Noto Naskh Arabic"/>
          <w:b/>
          <w:bCs/>
          <w:i w:val="false"/>
          <w:iCs w:val="false"/>
          <w:color w:val="1F4E79"/>
          <w:sz w:val="26"/>
          <w:szCs w:val="26"/>
          <w:rtl/>
        </w:rPr>
        <w:t xml:space="preserve">مفتاح الإجابة للمعلم</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أولاً: ١-ب، ٢-ب، ٣-أ.</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ثانياً: ١ (✗) لا يعيدونه فارغاً أبداً؛ ٢ (✗) لا يُردّ أحد ولو كانت بينهم خصومة.</w:t>
      </w:r>
    </w:p>
    <w:p>
      <w:pPr>
        <w:pageBreakBefore/>
        <w:bidi/>
        <w:spacing w:after="120" w:before="0" w:line="360"/>
        <w:jc w:val="right"/>
      </w:pPr>
      <w:r>
        <w:rPr>
          <w:rFonts w:ascii="Noto Naskh Arabic" w:cs="Noto Naskh Arabic" w:eastAsia="Noto Naskh Arabic" w:hAnsi="Noto Naskh Arabic"/>
          <w:b/>
          <w:bCs/>
          <w:i w:val="false"/>
          <w:iCs w:val="false"/>
          <w:color w:val="B8860B"/>
          <w:sz w:val="22"/>
          <w:szCs w:val="22"/>
          <w:rtl/>
        </w:rPr>
        <w:t xml:space="preserve">٧ · الوحدة السابعة · من الفصل الثالث في المسودة</w:t>
      </w:r>
    </w:p>
    <w:p>
      <w:pPr>
        <w:pStyle w:val="Heading1"/>
        <w:bidi/>
        <w:jc w:val="right"/>
      </w:pPr>
      <w:r>
        <w:rPr>
          <w:rFonts w:ascii="Noto Naskh Arabic" w:cs="Noto Naskh Arabic" w:eastAsia="Noto Naskh Arabic" w:hAnsi="Noto Naskh Arabic"/>
          <w:b/>
          <w:bCs/>
          <w:i w:val="false"/>
          <w:iCs w:val="false"/>
          <w:color w:val="1F4E79"/>
          <w:sz w:val="40"/>
          <w:szCs w:val="40"/>
          <w:rtl/>
        </w:rPr>
        <w:t xml:space="preserve">مكارم الأخلاق العامة</w:t>
      </w:r>
    </w:p>
    <w:p>
      <w:pPr>
        <w:bidi/>
        <w:spacing w:after="120" w:before="0" w:line="360"/>
        <w:jc w:val="right"/>
      </w:pPr>
      <w:r>
        <w:rPr>
          <w:rFonts w:ascii="Noto Naskh Arabic" w:cs="Noto Naskh Arabic" w:eastAsia="Noto Naskh Arabic" w:hAnsi="Noto Naskh Arabic"/>
          <w:b w:val="false"/>
          <w:bCs w:val="false"/>
          <w:i w:val="false"/>
          <w:iCs w:val="false"/>
          <w:color w:val="5D6A78"/>
          <w:sz w:val="26"/>
          <w:szCs w:val="26"/>
          <w:rtl/>
        </w:rPr>
        <w:t xml:space="preserve">صفات السنيع: الكرم، وعزّة النفس، والتسامح، والتواضع، وحسن الصحبة، والفزعة، وصداقة البيئة، والهواية النافعة.</w:t>
      </w:r>
    </w:p>
    <w:p>
      <w:pPr>
        <w:pStyle w:val="Heading2"/>
        <w:bidi/>
        <w:jc w:val="right"/>
      </w:pPr>
      <w:r>
        <w:rPr>
          <w:rFonts w:ascii="Noto Naskh Arabic" w:cs="Noto Naskh Arabic" w:eastAsia="Noto Naskh Arabic" w:hAnsi="Noto Naskh Arabic"/>
          <w:b/>
          <w:bCs/>
          <w:i w:val="false"/>
          <w:iCs w:val="false"/>
          <w:color w:val="1F4E79"/>
          <w:sz w:val="30"/>
          <w:szCs w:val="30"/>
          <w:rtl/>
        </w:rPr>
        <w:t xml:space="preserve">نواتج التعلّم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4"/>
        <w:gridCol w:w="3212"/>
        <w:gridCol w:w="3212"/>
      </w:tblGrid>
      <w:tr>
        <w:trPr>
          <w:cantSplit/>
        </w:trPr>
        <w:tc>
          <w:tcPr>
            <w:tcW w:type="dxa" w:w="3214"/>
            <w:tcBorders>
              <w:top w:val="single" w:color="DFE3E8" w:sz="4"/>
              <w:left w:val="single" w:color="DFE3E8" w:sz="4"/>
              <w:bottom w:val="single" w:color="DFE3E8" w:sz="4"/>
              <w:right w:val="single" w:color="DFE3E8" w:sz="4"/>
            </w:tcBorders>
            <w:tcMar>
              <w:top w:type="dxa" w:w="100"/>
              <w:left w:type="dxa" w:w="120"/>
              <w:bottom w:type="dxa" w:w="100"/>
              <w:right w:type="dxa" w:w="140"/>
            </w:tcMar>
          </w:tcPr>
          <w:p>
            <w:pPr>
              <w:bidi/>
              <w:spacing w:after="40" w:before="0" w:line="360"/>
              <w:jc w:val="right"/>
            </w:pPr>
            <w:r>
              <w:rPr>
                <w:rFonts w:ascii="Noto Naskh Arabic" w:cs="Noto Naskh Arabic" w:eastAsia="Noto Naskh Arabic" w:hAnsi="Noto Naskh Arabic"/>
                <w:b/>
                <w:bCs/>
                <w:i w:val="false"/>
                <w:iCs w:val="false"/>
                <w:color w:val="1F4E79"/>
                <w:sz w:val="22"/>
                <w:szCs w:val="22"/>
                <w:rtl/>
              </w:rPr>
              <w:t xml:space="preserve">المستوى الأول (٦–٧)</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يصف صفات السنيع.</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يختار رفقة صالحة.</w:t>
            </w:r>
          </w:p>
        </w:tc>
        <w:tc>
          <w:tcPr>
            <w:tcW w:type="dxa" w:w="3212"/>
            <w:tcBorders>
              <w:top w:val="single" w:color="DFE3E8" w:sz="4"/>
              <w:left w:val="single" w:color="DFE3E8" w:sz="4"/>
              <w:bottom w:val="single" w:color="DFE3E8" w:sz="4"/>
              <w:right w:val="single" w:color="DFE3E8" w:sz="4"/>
            </w:tcBorders>
            <w:tcMar>
              <w:top w:type="dxa" w:w="100"/>
              <w:left w:type="dxa" w:w="120"/>
              <w:bottom w:type="dxa" w:w="100"/>
              <w:right w:type="dxa" w:w="140"/>
            </w:tcMar>
          </w:tcPr>
          <w:p>
            <w:pPr>
              <w:bidi/>
              <w:spacing w:after="40" w:before="0" w:line="360"/>
              <w:jc w:val="right"/>
            </w:pPr>
            <w:r>
              <w:rPr>
                <w:rFonts w:ascii="Noto Naskh Arabic" w:cs="Noto Naskh Arabic" w:eastAsia="Noto Naskh Arabic" w:hAnsi="Noto Naskh Arabic"/>
                <w:b/>
                <w:bCs/>
                <w:i w:val="false"/>
                <w:iCs w:val="false"/>
                <w:color w:val="1F4E79"/>
                <w:sz w:val="22"/>
                <w:szCs w:val="22"/>
                <w:rtl/>
              </w:rPr>
              <w:t xml:space="preserve">المستوى الثاني (٨–٩)</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يمارس ردّ الإساءة بالإحسان.</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يشارك في عمل تطوعي.</w:t>
            </w:r>
          </w:p>
        </w:tc>
        <w:tc>
          <w:tcPr>
            <w:tcW w:type="dxa" w:w="3212"/>
            <w:tcBorders>
              <w:top w:val="single" w:color="DFE3E8" w:sz="4"/>
              <w:left w:val="single" w:color="DFE3E8" w:sz="4"/>
              <w:bottom w:val="single" w:color="DFE3E8" w:sz="4"/>
              <w:right w:val="single" w:color="DFE3E8" w:sz="4"/>
            </w:tcBorders>
            <w:tcMar>
              <w:top w:type="dxa" w:w="100"/>
              <w:left w:type="dxa" w:w="120"/>
              <w:bottom w:type="dxa" w:w="100"/>
              <w:right w:type="dxa" w:w="140"/>
            </w:tcMar>
          </w:tcPr>
          <w:p>
            <w:pPr>
              <w:bidi/>
              <w:spacing w:after="40" w:before="0" w:line="360"/>
              <w:jc w:val="right"/>
            </w:pPr>
            <w:r>
              <w:rPr>
                <w:rFonts w:ascii="Noto Naskh Arabic" w:cs="Noto Naskh Arabic" w:eastAsia="Noto Naskh Arabic" w:hAnsi="Noto Naskh Arabic"/>
                <w:b/>
                <w:bCs/>
                <w:i w:val="false"/>
                <w:iCs w:val="false"/>
                <w:color w:val="1F4E79"/>
                <w:sz w:val="22"/>
                <w:szCs w:val="22"/>
                <w:rtl/>
              </w:rPr>
              <w:t xml:space="preserve">المستوى الثالث (١٠–١٢)</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يربط أخلاق البيئة بالاستدامة.</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يحلّل الفزعة بوصفها قيمة مواطنة.</w:t>
            </w:r>
          </w:p>
        </w:tc>
      </w:tr>
    </w:tbl>
    <w:p>
      <w:pPr>
        <w:bidi/>
        <w:spacing w:after="120" w:before="0" w:line="360"/>
        <w:jc w:val="right"/>
      </w:pPr>
    </w:p>
    <w:p>
      <w:pPr>
        <w:pStyle w:val="Heading2"/>
        <w:bidi/>
        <w:jc w:val="right"/>
      </w:pPr>
      <w:r>
        <w:rPr>
          <w:rFonts w:ascii="Noto Naskh Arabic" w:cs="Noto Naskh Arabic" w:eastAsia="Noto Naskh Arabic" w:hAnsi="Noto Naskh Arabic"/>
          <w:b/>
          <w:bCs/>
          <w:i w:val="false"/>
          <w:iCs w:val="false"/>
          <w:color w:val="1F4E79"/>
          <w:sz w:val="30"/>
          <w:szCs w:val="30"/>
          <w:rtl/>
        </w:rPr>
        <w:t xml:space="preserve">الدرس الأول: صفات السنيع</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EAF1F8" w:sz="4"/>
              <w:left w:val="single" w:color="EAF1F8" w:sz="4"/>
              <w:bottom w:val="single" w:color="EAF1F8" w:sz="4"/>
              <w:right w:val="single" w:color="1F4E79" w:sz="18"/>
            </w:tcBorders>
            <w:shd w:fill="EAF1F8" w:color="auto" w:val="clear"/>
            <w:tcMar>
              <w:top w:type="dxa" w:w="120"/>
              <w:left w:type="dxa" w:w="200"/>
              <w:bottom w:type="dxa" w:w="120"/>
              <w:right w:type="dxa" w:w="220"/>
            </w:tcMar>
          </w:tcPr>
          <w:p>
            <w:pPr>
              <w:bidi/>
              <w:spacing w:after="60" w:before="0" w:line="360"/>
              <w:jc w:val="right"/>
            </w:pPr>
            <w:r>
              <w:rPr>
                <w:rFonts w:ascii="Noto Naskh Arabic" w:cs="Noto Naskh Arabic" w:eastAsia="Noto Naskh Arabic" w:hAnsi="Noto Naskh Arabic"/>
                <w:b/>
                <w:bCs/>
                <w:i w:val="false"/>
                <w:iCs w:val="false"/>
                <w:color w:val="1F4E79"/>
                <w:sz w:val="20"/>
                <w:szCs w:val="20"/>
                <w:rtl/>
              </w:rPr>
              <w:t xml:space="preserve">الكرم</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سخيّ النفس، يعين على نوائب الحياة، ويبذل ما في يده لمن طلبه. ومن عبارات المواساة عند المصيبة: «ابشر بالعوض».</w:t>
            </w:r>
          </w:p>
        </w:tc>
      </w:tr>
    </w:tbl>
    <w:p>
      <w:pPr>
        <w:bidi/>
        <w:spacing w:after="120" w:before="0" w:line="360"/>
        <w:jc w:val="right"/>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EAF1F8" w:sz="4"/>
              <w:left w:val="single" w:color="EAF1F8" w:sz="4"/>
              <w:bottom w:val="single" w:color="EAF1F8" w:sz="4"/>
              <w:right w:val="single" w:color="1F4E79" w:sz="18"/>
            </w:tcBorders>
            <w:shd w:fill="EAF1F8" w:color="auto" w:val="clear"/>
            <w:tcMar>
              <w:top w:type="dxa" w:w="120"/>
              <w:left w:type="dxa" w:w="200"/>
              <w:bottom w:type="dxa" w:w="120"/>
              <w:right w:type="dxa" w:w="220"/>
            </w:tcMar>
          </w:tcPr>
          <w:p>
            <w:pPr>
              <w:bidi/>
              <w:spacing w:after="60" w:before="0" w:line="360"/>
              <w:jc w:val="right"/>
            </w:pPr>
            <w:r>
              <w:rPr>
                <w:rFonts w:ascii="Noto Naskh Arabic" w:cs="Noto Naskh Arabic" w:eastAsia="Noto Naskh Arabic" w:hAnsi="Noto Naskh Arabic"/>
                <w:b/>
                <w:bCs/>
                <w:i w:val="false"/>
                <w:iCs w:val="false"/>
                <w:color w:val="1F4E79"/>
                <w:sz w:val="20"/>
                <w:szCs w:val="20"/>
                <w:rtl/>
              </w:rPr>
              <w:t xml:space="preserve">الشفاعة والسعي</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يشفع في أمور الناس ويسعى في قضاء حوائجهم.</w:t>
            </w:r>
          </w:p>
        </w:tc>
      </w:tr>
    </w:tbl>
    <w:p>
      <w:pPr>
        <w:bidi/>
        <w:spacing w:after="120" w:before="0" w:line="360"/>
        <w:jc w:val="right"/>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EAF1F8" w:sz="4"/>
              <w:left w:val="single" w:color="EAF1F8" w:sz="4"/>
              <w:bottom w:val="single" w:color="EAF1F8" w:sz="4"/>
              <w:right w:val="single" w:color="1F4E79" w:sz="18"/>
            </w:tcBorders>
            <w:shd w:fill="EAF1F8" w:color="auto" w:val="clear"/>
            <w:tcMar>
              <w:top w:type="dxa" w:w="120"/>
              <w:left w:type="dxa" w:w="200"/>
              <w:bottom w:type="dxa" w:w="120"/>
              <w:right w:type="dxa" w:w="220"/>
            </w:tcMar>
          </w:tcPr>
          <w:p>
            <w:pPr>
              <w:bidi/>
              <w:spacing w:after="60" w:before="0" w:line="360"/>
              <w:jc w:val="right"/>
            </w:pPr>
            <w:r>
              <w:rPr>
                <w:rFonts w:ascii="Noto Naskh Arabic" w:cs="Noto Naskh Arabic" w:eastAsia="Noto Naskh Arabic" w:hAnsi="Noto Naskh Arabic"/>
                <w:b/>
                <w:bCs/>
                <w:i w:val="false"/>
                <w:iCs w:val="false"/>
                <w:color w:val="1F4E79"/>
                <w:sz w:val="20"/>
                <w:szCs w:val="20"/>
                <w:rtl/>
              </w:rPr>
              <w:t xml:space="preserve">عزّة النفس</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يأكل من كسب يده، ولا يعيش على عطايا الناس.</w:t>
            </w:r>
          </w:p>
        </w:tc>
      </w:tr>
    </w:tbl>
    <w:p>
      <w:pPr>
        <w:bidi/>
        <w:spacing w:after="120" w:before="0" w:line="360"/>
        <w:jc w:val="right"/>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EAF1F8" w:sz="4"/>
              <w:left w:val="single" w:color="EAF1F8" w:sz="4"/>
              <w:bottom w:val="single" w:color="EAF1F8" w:sz="4"/>
              <w:right w:val="single" w:color="1F4E79" w:sz="18"/>
            </w:tcBorders>
            <w:shd w:fill="EAF1F8" w:color="auto" w:val="clear"/>
            <w:tcMar>
              <w:top w:type="dxa" w:w="120"/>
              <w:left w:type="dxa" w:w="200"/>
              <w:bottom w:type="dxa" w:w="120"/>
              <w:right w:type="dxa" w:w="220"/>
            </w:tcMar>
          </w:tcPr>
          <w:p>
            <w:pPr>
              <w:bidi/>
              <w:spacing w:after="60" w:before="0" w:line="360"/>
              <w:jc w:val="right"/>
            </w:pPr>
            <w:r>
              <w:rPr>
                <w:rFonts w:ascii="Noto Naskh Arabic" w:cs="Noto Naskh Arabic" w:eastAsia="Noto Naskh Arabic" w:hAnsi="Noto Naskh Arabic"/>
                <w:b/>
                <w:bCs/>
                <w:i w:val="false"/>
                <w:iCs w:val="false"/>
                <w:color w:val="1F4E79"/>
                <w:sz w:val="20"/>
                <w:szCs w:val="20"/>
                <w:rtl/>
              </w:rPr>
              <w:t xml:space="preserve">التسامح</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طاهر القلب، لا يحمل على أحد، وإن اعتذر إليه أحد قبل عذره. ويصف أهل الإمارات الحاقد بـ«سواد القلب».</w:t>
            </w:r>
          </w:p>
        </w:tc>
      </w:tr>
    </w:tbl>
    <w:p>
      <w:pPr>
        <w:bidi/>
        <w:spacing w:after="120" w:before="0" w:line="360"/>
        <w:jc w:val="right"/>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EAF1F8" w:sz="4"/>
              <w:left w:val="single" w:color="EAF1F8" w:sz="4"/>
              <w:bottom w:val="single" w:color="EAF1F8" w:sz="4"/>
              <w:right w:val="single" w:color="1F4E79" w:sz="18"/>
            </w:tcBorders>
            <w:shd w:fill="EAF1F8" w:color="auto" w:val="clear"/>
            <w:tcMar>
              <w:top w:type="dxa" w:w="120"/>
              <w:left w:type="dxa" w:w="200"/>
              <w:bottom w:type="dxa" w:w="120"/>
              <w:right w:type="dxa" w:w="220"/>
            </w:tcMar>
          </w:tcPr>
          <w:p>
            <w:pPr>
              <w:bidi/>
              <w:spacing w:after="60" w:before="0" w:line="360"/>
              <w:jc w:val="right"/>
            </w:pPr>
            <w:r>
              <w:rPr>
                <w:rFonts w:ascii="Noto Naskh Arabic" w:cs="Noto Naskh Arabic" w:eastAsia="Noto Naskh Arabic" w:hAnsi="Noto Naskh Arabic"/>
                <w:b/>
                <w:bCs/>
                <w:i w:val="false"/>
                <w:iCs w:val="false"/>
                <w:color w:val="1F4E79"/>
                <w:sz w:val="20"/>
                <w:szCs w:val="20"/>
                <w:rtl/>
              </w:rPr>
              <w:t xml:space="preserve">التواضع</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متواضع مع الصغير والغريب والفقير، يجري على لسانه كلم المجاملة والثناء.</w:t>
            </w:r>
          </w:p>
        </w:tc>
      </w:tr>
    </w:tbl>
    <w:p>
      <w:pPr>
        <w:bidi/>
        <w:spacing w:after="120" w:before="0" w:line="360"/>
        <w:jc w:val="right"/>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EAF1F8" w:sz="4"/>
              <w:left w:val="single" w:color="EAF1F8" w:sz="4"/>
              <w:bottom w:val="single" w:color="EAF1F8" w:sz="4"/>
              <w:right w:val="single" w:color="1F4E79" w:sz="18"/>
            </w:tcBorders>
            <w:shd w:fill="EAF1F8" w:color="auto" w:val="clear"/>
            <w:tcMar>
              <w:top w:type="dxa" w:w="120"/>
              <w:left w:type="dxa" w:w="200"/>
              <w:bottom w:type="dxa" w:w="120"/>
              <w:right w:type="dxa" w:w="220"/>
            </w:tcMar>
          </w:tcPr>
          <w:p>
            <w:pPr>
              <w:bidi/>
              <w:spacing w:after="60" w:before="0" w:line="360"/>
              <w:jc w:val="right"/>
            </w:pPr>
            <w:r>
              <w:rPr>
                <w:rFonts w:ascii="Noto Naskh Arabic" w:cs="Noto Naskh Arabic" w:eastAsia="Noto Naskh Arabic" w:hAnsi="Noto Naskh Arabic"/>
                <w:b/>
                <w:bCs/>
                <w:i w:val="false"/>
                <w:iCs w:val="false"/>
                <w:color w:val="1F4E79"/>
                <w:sz w:val="20"/>
                <w:szCs w:val="20"/>
                <w:rtl/>
              </w:rPr>
              <w:t xml:space="preserve">ردّ الإساءة بالإحسان</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تصرّفه نابع من أخلاقه وتربيته، لا من تصرّف الآخرين معه. «ردّ الشينة بالزينة» </w:t>
            </w:r>
            <w:r>
              <w:rPr>
                <w:rFonts w:ascii="Noto Naskh Arabic" w:cs="Noto Naskh Arabic" w:eastAsia="Noto Naskh Arabic" w:hAnsi="Noto Naskh Arabic"/>
                <w:b/>
                <w:bCs/>
                <w:i w:val="false"/>
                <w:iCs w:val="false"/>
                <w:color w:val="8A5A00"/>
                <w:sz w:val="20"/>
                <w:szCs w:val="20"/>
                <w:rtl/>
              </w:rPr>
              <w:t xml:space="preserve"> [يُوثَّق] </w:t>
            </w:r>
            <w:r>
              <w:rPr>
                <w:rFonts w:ascii="Noto Naskh Arabic" w:cs="Noto Naskh Arabic" w:eastAsia="Noto Naskh Arabic" w:hAnsi="Noto Naskh Arabic"/>
                <w:b w:val="false"/>
                <w:bCs w:val="false"/>
                <w:i w:val="false"/>
                <w:iCs w:val="false"/>
                <w:color w:val="1C2633"/>
                <w:sz w:val="24"/>
                <w:szCs w:val="24"/>
                <w:rtl/>
              </w:rPr>
              <w:t xml:space="preserve">.</w:t>
            </w:r>
          </w:p>
        </w:tc>
      </w:tr>
    </w:tbl>
    <w:p>
      <w:pPr>
        <w:bidi/>
        <w:spacing w:after="120" w:before="0" w:line="360"/>
        <w:jc w:val="right"/>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F8F1DF" w:sz="4"/>
              <w:left w:val="single" w:color="F8F1DF" w:sz="4"/>
              <w:bottom w:val="single" w:color="F8F1DF" w:sz="4"/>
              <w:right w:val="single" w:color="B8860B" w:sz="18"/>
            </w:tcBorders>
            <w:shd w:fill="F8F1DF" w:color="auto" w:val="clear"/>
            <w:tcMar>
              <w:top w:type="dxa" w:w="120"/>
              <w:left w:type="dxa" w:w="200"/>
              <w:bottom w:type="dxa" w:w="120"/>
              <w:right w:type="dxa" w:w="220"/>
            </w:tcMar>
          </w:tcPr>
          <w:p>
            <w:pPr>
              <w:bidi/>
              <w:spacing w:after="60" w:before="0" w:line="360"/>
              <w:jc w:val="right"/>
            </w:pPr>
            <w:r>
              <w:rPr>
                <w:rFonts w:ascii="Noto Naskh Arabic" w:cs="Noto Naskh Arabic" w:eastAsia="Noto Naskh Arabic" w:hAnsi="Noto Naskh Arabic"/>
                <w:b/>
                <w:bCs/>
                <w:i w:val="false"/>
                <w:iCs w:val="false"/>
                <w:color w:val="B8860B"/>
                <w:sz w:val="20"/>
                <w:szCs w:val="20"/>
                <w:rtl/>
              </w:rPr>
              <w:t xml:space="preserve">من الموروث</w:t>
            </w:r>
          </w:p>
          <w:p>
            <w:pPr>
              <w:bidi/>
              <w:spacing w:after="120" w:before="0" w:line="360"/>
              <w:jc w:val="center"/>
            </w:pPr>
            <w:r>
              <w:rPr>
                <w:rFonts w:ascii="Noto Naskh Arabic" w:cs="Noto Naskh Arabic" w:eastAsia="Noto Naskh Arabic" w:hAnsi="Noto Naskh Arabic"/>
                <w:b/>
                <w:bCs/>
                <w:i w:val="false"/>
                <w:iCs w:val="false"/>
                <w:color w:val="1C2633"/>
                <w:sz w:val="26"/>
                <w:szCs w:val="26"/>
                <w:rtl/>
              </w:rPr>
              <w:t xml:space="preserve">وان يسّر الله في يديك فلا … تكن ابخيل ذميم للعطا منّاع</w:t>
            </w:r>
          </w:p>
          <w:p>
            <w:pPr>
              <w:bidi/>
              <w:spacing w:after="120" w:before="0" w:line="360"/>
              <w:jc w:val="right"/>
            </w:pPr>
            <w:r>
              <w:rPr>
                <w:rFonts w:ascii="Noto Naskh Arabic" w:cs="Noto Naskh Arabic" w:eastAsia="Noto Naskh Arabic" w:hAnsi="Noto Naskh Arabic"/>
                <w:b w:val="false"/>
                <w:bCs w:val="false"/>
                <w:i w:val="false"/>
                <w:iCs w:val="false"/>
                <w:color w:val="5D6A78"/>
                <w:sz w:val="20"/>
                <w:szCs w:val="20"/>
                <w:rtl/>
              </w:rPr>
              <w:t xml:space="preserve">الماجدي بن ظاهر، في الحث على الكرم والبذل للأرامل واليتامى وابن السبيل.</w:t>
            </w:r>
          </w:p>
        </w:tc>
      </w:tr>
    </w:tbl>
    <w:p>
      <w:pPr>
        <w:bidi/>
        <w:spacing w:after="120" w:before="0" w:line="360"/>
        <w:jc w:val="right"/>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FBFAF6" w:sz="4"/>
              <w:left w:val="single" w:color="FBFAF6" w:sz="4"/>
              <w:bottom w:val="single" w:color="FBFAF6" w:sz="4"/>
              <w:right w:val="single" w:color="BFC6CE" w:sz="18"/>
            </w:tcBorders>
            <w:shd w:fill="FBFAF6" w:color="auto" w:val="clear"/>
            <w:tcMar>
              <w:top w:type="dxa" w:w="120"/>
              <w:left w:type="dxa" w:w="200"/>
              <w:bottom w:type="dxa" w:w="120"/>
              <w:right w:type="dxa" w:w="220"/>
            </w:tcMar>
          </w:tcPr>
          <w:p>
            <w:pPr>
              <w:bidi/>
              <w:spacing w:after="60" w:before="0" w:line="360"/>
              <w:jc w:val="right"/>
            </w:pPr>
            <w:r>
              <w:rPr>
                <w:rFonts w:ascii="Noto Naskh Arabic" w:cs="Noto Naskh Arabic" w:eastAsia="Noto Naskh Arabic" w:hAnsi="Noto Naskh Arabic"/>
                <w:b/>
                <w:bCs/>
                <w:i w:val="false"/>
                <w:iCs w:val="false"/>
                <w:color w:val="5D6A78"/>
                <w:sz w:val="20"/>
                <w:szCs w:val="20"/>
                <w:rtl/>
              </w:rPr>
              <w:t xml:space="preserve">ملاحظة تحريرية</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حُجب بيتان من شعر سالم الجمري أو سالم بن علي العويس (تحديد القائل معلّق، انظر قراءة المجلس) في معنى «كن هيّناً ليّناً واصفح عن المخطئ»، حتى يُوثَّق القائل ويُستأذن أصحاب الحق.</w:t>
            </w:r>
          </w:p>
        </w:tc>
      </w:tr>
    </w:tbl>
    <w:p>
      <w:pPr>
        <w:bidi/>
        <w:spacing w:after="120" w:before="0" w:line="360"/>
        <w:jc w:val="right"/>
      </w:pPr>
    </w:p>
    <w:p>
      <w:pPr>
        <w:pStyle w:val="Heading2"/>
        <w:bidi/>
        <w:jc w:val="right"/>
      </w:pPr>
      <w:r>
        <w:rPr>
          <w:rFonts w:ascii="Noto Naskh Arabic" w:cs="Noto Naskh Arabic" w:eastAsia="Noto Naskh Arabic" w:hAnsi="Noto Naskh Arabic"/>
          <w:b/>
          <w:bCs/>
          <w:i w:val="false"/>
          <w:iCs w:val="false"/>
          <w:color w:val="1F4E79"/>
          <w:sz w:val="30"/>
          <w:szCs w:val="30"/>
          <w:rtl/>
        </w:rPr>
        <w:t xml:space="preserve">الدرس الثاني: الصحبة الصالحة</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يتخيّر السنيع أصحابه ممن يُفخر بهم ويعزّونه ويعزّهم، ويبتعد عن أصحاب السوء؛ لأن المرء يتأثر بجليسه مهما تحرّز.</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EAF1F8" w:sz="4"/>
              <w:left w:val="single" w:color="EAF1F8" w:sz="4"/>
              <w:bottom w:val="single" w:color="EAF1F8" w:sz="4"/>
              <w:right w:val="single" w:color="1F4E79" w:sz="18"/>
            </w:tcBorders>
            <w:shd w:fill="EAF1F8" w:color="auto" w:val="clear"/>
            <w:tcMar>
              <w:top w:type="dxa" w:w="120"/>
              <w:left w:type="dxa" w:w="200"/>
              <w:bottom w:type="dxa" w:w="120"/>
              <w:right w:type="dxa" w:w="220"/>
            </w:tcMar>
          </w:tcPr>
          <w:p>
            <w:pPr>
              <w:bidi/>
              <w:spacing w:after="60" w:before="0" w:line="360"/>
              <w:jc w:val="right"/>
            </w:pPr>
            <w:r>
              <w:rPr>
                <w:rFonts w:ascii="Noto Naskh Arabic" w:cs="Noto Naskh Arabic" w:eastAsia="Noto Naskh Arabic" w:hAnsi="Noto Naskh Arabic"/>
                <w:b/>
                <w:bCs/>
                <w:i w:val="false"/>
                <w:iCs w:val="false"/>
                <w:color w:val="1F4E79"/>
                <w:sz w:val="20"/>
                <w:szCs w:val="20"/>
                <w:rtl/>
              </w:rPr>
              <w:t xml:space="preserve">من أصول السنع</w:t>
            </w:r>
          </w:p>
          <w:p>
            <w:pPr>
              <w:bidi/>
              <w:spacing w:after="120" w:before="0" w:line="360"/>
              <w:jc w:val="right"/>
            </w:pPr>
            <w:r>
              <w:rPr>
                <w:rFonts w:ascii="Noto Naskh Arabic" w:cs="Noto Naskh Arabic" w:eastAsia="Noto Naskh Arabic" w:hAnsi="Noto Naskh Arabic"/>
                <w:b/>
                <w:bCs/>
                <w:i w:val="false"/>
                <w:iCs w:val="false"/>
                <w:color w:val="1C2633"/>
                <w:sz w:val="26"/>
                <w:szCs w:val="26"/>
                <w:rtl/>
              </w:rPr>
              <w:t xml:space="preserve">«إنما مثل الجليس الصالح وجليس السوء كحامل المسك ونافخ الكير؛ فحامل المسك إما أن يُحذيَك، وإما أن تبتاع منه، وإما أن تجد منه ريحاً طيبة، ونافخ الكير إما أن يحرق ثيابك، وإما أن تجد منه ريحاً منتنة».</w:t>
            </w:r>
          </w:p>
          <w:p>
            <w:pPr>
              <w:bidi/>
              <w:spacing w:after="120" w:before="0" w:line="360"/>
              <w:jc w:val="right"/>
            </w:pPr>
            <w:r>
              <w:rPr>
                <w:rFonts w:ascii="Noto Naskh Arabic" w:cs="Noto Naskh Arabic" w:eastAsia="Noto Naskh Arabic" w:hAnsi="Noto Naskh Arabic"/>
                <w:b w:val="false"/>
                <w:bCs w:val="false"/>
                <w:i w:val="false"/>
                <w:iCs w:val="false"/>
                <w:color w:val="5D6A78"/>
                <w:sz w:val="20"/>
                <w:szCs w:val="20"/>
                <w:rtl/>
              </w:rPr>
              <w:t xml:space="preserve">متفق عليه: صحيح البخاري (٢١٠١، ٥٥٣٤)، وصحيح مسلم (٢٦٢٨)، من حديث أبي موسى الأشعري رضي الله عنه.</w:t>
            </w:r>
          </w:p>
        </w:tc>
      </w:tr>
    </w:tbl>
    <w:p>
      <w:pPr>
        <w:bidi/>
        <w:spacing w:after="120" w:before="0" w:line="360"/>
        <w:jc w:val="right"/>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F8F1DF" w:sz="4"/>
              <w:left w:val="single" w:color="F8F1DF" w:sz="4"/>
              <w:bottom w:val="single" w:color="F8F1DF" w:sz="4"/>
              <w:right w:val="single" w:color="B8860B" w:sz="18"/>
            </w:tcBorders>
            <w:shd w:fill="F8F1DF" w:color="auto" w:val="clear"/>
            <w:tcMar>
              <w:top w:type="dxa" w:w="120"/>
              <w:left w:type="dxa" w:w="200"/>
              <w:bottom w:type="dxa" w:w="120"/>
              <w:right w:type="dxa" w:w="220"/>
            </w:tcMar>
          </w:tcPr>
          <w:p>
            <w:pPr>
              <w:bidi/>
              <w:spacing w:after="60" w:before="0" w:line="360"/>
              <w:jc w:val="right"/>
            </w:pPr>
            <w:r>
              <w:rPr>
                <w:rFonts w:ascii="Noto Naskh Arabic" w:cs="Noto Naskh Arabic" w:eastAsia="Noto Naskh Arabic" w:hAnsi="Noto Naskh Arabic"/>
                <w:b/>
                <w:bCs/>
                <w:i w:val="false"/>
                <w:iCs w:val="false"/>
                <w:color w:val="B8860B"/>
                <w:sz w:val="20"/>
                <w:szCs w:val="20"/>
                <w:rtl/>
              </w:rPr>
              <w:t xml:space="preserve">من الموروث</w:t>
            </w:r>
          </w:p>
          <w:p>
            <w:pPr>
              <w:bidi/>
              <w:spacing w:after="120" w:before="0" w:line="360"/>
              <w:jc w:val="center"/>
            </w:pPr>
            <w:r>
              <w:rPr>
                <w:rFonts w:ascii="Noto Naskh Arabic" w:cs="Noto Naskh Arabic" w:eastAsia="Noto Naskh Arabic" w:hAnsi="Noto Naskh Arabic"/>
                <w:b/>
                <w:bCs/>
                <w:i w:val="false"/>
                <w:iCs w:val="false"/>
                <w:color w:val="1C2633"/>
                <w:sz w:val="26"/>
                <w:szCs w:val="26"/>
                <w:rtl/>
              </w:rPr>
              <w:t xml:space="preserve">واذا بغيت انك تصاحب صاحب … لا تصحب الا جيّد الاطباعِ</w:t>
            </w:r>
          </w:p>
          <w:p>
            <w:pPr>
              <w:bidi/>
              <w:spacing w:after="120" w:before="0" w:line="360"/>
              <w:jc w:val="right"/>
            </w:pPr>
            <w:r>
              <w:rPr>
                <w:rFonts w:ascii="Noto Naskh Arabic" w:cs="Noto Naskh Arabic" w:eastAsia="Noto Naskh Arabic" w:hAnsi="Noto Naskh Arabic"/>
                <w:b w:val="false"/>
                <w:bCs w:val="false"/>
                <w:i w:val="false"/>
                <w:iCs w:val="false"/>
                <w:color w:val="5D6A78"/>
                <w:sz w:val="20"/>
                <w:szCs w:val="20"/>
                <w:rtl/>
              </w:rPr>
              <w:t xml:space="preserve">الماجدي بن ظاهر.</w:t>
            </w:r>
          </w:p>
          <w:p>
            <w:pPr>
              <w:bidi/>
              <w:spacing w:after="120" w:before="0" w:line="360"/>
              <w:jc w:val="right"/>
            </w:pPr>
            <w:r>
              <w:rPr>
                <w:rFonts w:ascii="Noto Naskh Arabic" w:cs="Noto Naskh Arabic" w:eastAsia="Noto Naskh Arabic" w:hAnsi="Noto Naskh Arabic"/>
                <w:b/>
                <w:bCs/>
                <w:i w:val="false"/>
                <w:iCs w:val="false"/>
                <w:color w:val="1C2633"/>
                <w:sz w:val="26"/>
                <w:szCs w:val="26"/>
                <w:rtl/>
              </w:rPr>
              <w:t xml:space="preserve">«من برك مع اليرب في مبركهم، ما سلم من يربهم». </w:t>
            </w:r>
            <w:r>
              <w:rPr>
                <w:rFonts w:ascii="Noto Naskh Arabic" w:cs="Noto Naskh Arabic" w:eastAsia="Noto Naskh Arabic" w:hAnsi="Noto Naskh Arabic"/>
                <w:b/>
                <w:bCs/>
                <w:i w:val="false"/>
                <w:iCs w:val="false"/>
                <w:color w:val="8A5A00"/>
                <w:sz w:val="22"/>
                <w:szCs w:val="22"/>
                <w:rtl/>
              </w:rPr>
              <w:t xml:space="preserve"> [يُوثَّق]</w:t>
            </w:r>
          </w:p>
          <w:p>
            <w:pPr>
              <w:bidi/>
              <w:spacing w:after="120" w:before="0" w:line="360"/>
              <w:jc w:val="right"/>
            </w:pPr>
            <w:r>
              <w:rPr>
                <w:rFonts w:ascii="Noto Naskh Arabic" w:cs="Noto Naskh Arabic" w:eastAsia="Noto Naskh Arabic" w:hAnsi="Noto Naskh Arabic"/>
                <w:b w:val="false"/>
                <w:bCs w:val="false"/>
                <w:i w:val="false"/>
                <w:iCs w:val="false"/>
                <w:color w:val="5D6A78"/>
                <w:sz w:val="20"/>
                <w:szCs w:val="20"/>
                <w:rtl/>
              </w:rPr>
              <w:t xml:space="preserve">أي من جالس الإبل الجرباء أصابه جربها؛ دعوة إلى مجانبة أهل السوء.</w:t>
            </w:r>
          </w:p>
        </w:tc>
      </w:tr>
    </w:tbl>
    <w:p>
      <w:pPr>
        <w:bidi/>
        <w:spacing w:after="120" w:before="0" w:line="360"/>
        <w:jc w:val="right"/>
      </w:pPr>
    </w:p>
    <w:p>
      <w:pPr>
        <w:pStyle w:val="Heading2"/>
        <w:bidi/>
        <w:jc w:val="right"/>
      </w:pPr>
      <w:r>
        <w:rPr>
          <w:rFonts w:ascii="Noto Naskh Arabic" w:cs="Noto Naskh Arabic" w:eastAsia="Noto Naskh Arabic" w:hAnsi="Noto Naskh Arabic"/>
          <w:b/>
          <w:bCs/>
          <w:i w:val="false"/>
          <w:iCs w:val="false"/>
          <w:color w:val="1F4E79"/>
          <w:sz w:val="30"/>
          <w:szCs w:val="30"/>
          <w:rtl/>
        </w:rPr>
        <w:t xml:space="preserve">الدرس الثالث: الفزعة والعمل التطوعي مضاف</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«الفزعة» هي المبادرة إلى نجدة المحتاج دون أن يُطلب منك. كانت تظهر في بناء البيت، وفي إنقاذ الغريق، وفي إطفاء الحريق، وفي إعانة أهل العرس والعزاء. واليوم تمتد الفزعة إلى التطوع في الأزمات والأنشطة المجتمعية والمدرسية، وهي في جوهرها السنع ذاته: أن ترى حاجة غيرك حاجتك.</w:t>
      </w:r>
    </w:p>
    <w:p>
      <w:pPr>
        <w:pStyle w:val="Heading2"/>
        <w:bidi/>
        <w:jc w:val="right"/>
      </w:pPr>
      <w:r>
        <w:rPr>
          <w:rFonts w:ascii="Noto Naskh Arabic" w:cs="Noto Naskh Arabic" w:eastAsia="Noto Naskh Arabic" w:hAnsi="Noto Naskh Arabic"/>
          <w:b/>
          <w:bCs/>
          <w:i w:val="false"/>
          <w:iCs w:val="false"/>
          <w:color w:val="1F4E79"/>
          <w:sz w:val="30"/>
          <w:szCs w:val="30"/>
          <w:rtl/>
        </w:rPr>
        <w:t xml:space="preserve">الدرس الرابع: صديق البيئة</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السنيع صديق مقدّر لبيئته؛ لا يتلف المكان الذي يعيش فيه، ويحافظ على نباتاته وأشجاره، ولا يجور على نعم الله: فيعيد السمك الصغير إلى البحر، ولا يقطع الشجر الأخضر بل يحتطب من اليابس، ولا يجور في صيده وإن كثر الصيد. وهذه الأخلاق الموروثة هي ما يُسمّى اليوم «الاستدامة».</w:t>
      </w:r>
    </w:p>
    <w:p>
      <w:pPr>
        <w:pStyle w:val="Heading2"/>
        <w:bidi/>
        <w:jc w:val="right"/>
      </w:pPr>
      <w:r>
        <w:rPr>
          <w:rFonts w:ascii="Noto Naskh Arabic" w:cs="Noto Naskh Arabic" w:eastAsia="Noto Naskh Arabic" w:hAnsi="Noto Naskh Arabic"/>
          <w:b/>
          <w:bCs/>
          <w:i w:val="false"/>
          <w:iCs w:val="false"/>
          <w:color w:val="1F4E79"/>
          <w:sz w:val="30"/>
          <w:szCs w:val="30"/>
          <w:rtl/>
        </w:rPr>
        <w:t xml:space="preserve">الدرس الخامس: الهوايات والرياضات</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ربط انتماء أهل الإمارات إلى أرضهم بهوايات قريبة من بيئتهم: الصحراء والبحر والجبل. ومن السنع أن يكون للفتى والفتاة هواية نافعة تشغلهما عن كثرة المجالس المضرّة والتسكّع، وتكسبهما:</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أخوّة الأصحاب في صحبة منتجة.</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الصبر على شظف العيش والخشونة.</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الروح الرياضية ونبذ التعصب.</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تعزيز الهوية بممارسة ألعاب الآباء والأجداد ورياضاتهم، كالصقارة وسباقات الهجن والرماية والتجديف الشراعي.</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F8F1DF" w:sz="4"/>
              <w:left w:val="single" w:color="F8F1DF" w:sz="4"/>
              <w:bottom w:val="single" w:color="F8F1DF" w:sz="4"/>
              <w:right w:val="single" w:color="B8860B" w:sz="18"/>
            </w:tcBorders>
            <w:shd w:fill="F8F1DF" w:color="auto" w:val="clear"/>
            <w:tcMar>
              <w:top w:type="dxa" w:w="120"/>
              <w:left w:type="dxa" w:w="200"/>
              <w:bottom w:type="dxa" w:w="120"/>
              <w:right w:type="dxa" w:w="220"/>
            </w:tcMar>
          </w:tcPr>
          <w:p>
            <w:pPr>
              <w:bidi/>
              <w:spacing w:after="60" w:before="0" w:line="360"/>
              <w:jc w:val="right"/>
            </w:pPr>
            <w:r>
              <w:rPr>
                <w:rFonts w:ascii="Noto Naskh Arabic" w:cs="Noto Naskh Arabic" w:eastAsia="Noto Naskh Arabic" w:hAnsi="Noto Naskh Arabic"/>
                <w:b/>
                <w:bCs/>
                <w:i w:val="false"/>
                <w:iCs w:val="false"/>
                <w:color w:val="B8860B"/>
                <w:sz w:val="20"/>
                <w:szCs w:val="20"/>
                <w:rtl/>
              </w:rPr>
              <w:t xml:space="preserve">من الموروث</w:t>
            </w:r>
          </w:p>
          <w:p>
            <w:pPr>
              <w:bidi/>
              <w:spacing w:after="120" w:before="0" w:line="360"/>
              <w:jc w:val="center"/>
            </w:pPr>
            <w:r>
              <w:rPr>
                <w:rFonts w:ascii="Noto Naskh Arabic" w:cs="Noto Naskh Arabic" w:eastAsia="Noto Naskh Arabic" w:hAnsi="Noto Naskh Arabic"/>
                <w:b/>
                <w:bCs/>
                <w:i w:val="false"/>
                <w:iCs w:val="false"/>
                <w:color w:val="1C2633"/>
                <w:sz w:val="26"/>
                <w:szCs w:val="26"/>
                <w:rtl/>
              </w:rPr>
              <w:t xml:space="preserve">الفخر ما يشريه المال حاشا … ولا من هاب يوم اجتماعي</w:t>
            </w:r>
          </w:p>
          <w:p>
            <w:pPr>
              <w:bidi/>
              <w:spacing w:after="120" w:before="0" w:line="360"/>
              <w:jc w:val="center"/>
            </w:pPr>
            <w:r>
              <w:rPr>
                <w:rFonts w:ascii="Noto Naskh Arabic" w:cs="Noto Naskh Arabic" w:eastAsia="Noto Naskh Arabic" w:hAnsi="Noto Naskh Arabic"/>
                <w:b/>
                <w:bCs/>
                <w:i w:val="false"/>
                <w:iCs w:val="false"/>
                <w:color w:val="1C2633"/>
                <w:sz w:val="26"/>
                <w:szCs w:val="26"/>
                <w:rtl/>
              </w:rPr>
              <w:t xml:space="preserve">الفخر يشريه الفتى طايل الباع … إلّي على الشدّات ما به ارتياعي</w:t>
            </w:r>
          </w:p>
          <w:p>
            <w:pPr>
              <w:bidi/>
              <w:spacing w:after="120" w:before="0" w:line="360"/>
              <w:jc w:val="right"/>
            </w:pPr>
            <w:r>
              <w:rPr>
                <w:rFonts w:ascii="Noto Naskh Arabic" w:cs="Noto Naskh Arabic" w:eastAsia="Noto Naskh Arabic" w:hAnsi="Noto Naskh Arabic"/>
                <w:b w:val="false"/>
                <w:bCs w:val="false"/>
                <w:i w:val="false"/>
                <w:iCs w:val="false"/>
                <w:color w:val="5D6A78"/>
                <w:sz w:val="20"/>
                <w:szCs w:val="20"/>
                <w:rtl/>
              </w:rPr>
              <w:t xml:space="preserve">مبارك بن حمد العقيلي، على رواية المسودة.</w:t>
            </w:r>
          </w:p>
        </w:tc>
      </w:tr>
    </w:tbl>
    <w:p>
      <w:pPr>
        <w:bidi/>
        <w:spacing w:after="120" w:before="0" w:line="360"/>
        <w:jc w:val="right"/>
      </w:pPr>
    </w:p>
    <w:p>
      <w:pPr>
        <w:pBdr>
          <w:top w:val="single" w:color="B8860B" w:sz="18" w:space="6"/>
        </w:pBdr>
        <w:bidi/>
        <w:spacing w:after="120" w:before="200" w:line="360"/>
        <w:jc w:val="right"/>
      </w:pPr>
    </w:p>
    <w:p>
      <w:pPr>
        <w:pStyle w:val="Heading2"/>
        <w:bidi/>
        <w:jc w:val="right"/>
      </w:pPr>
      <w:r>
        <w:rPr>
          <w:rFonts w:ascii="Noto Naskh Arabic" w:cs="Noto Naskh Arabic" w:eastAsia="Noto Naskh Arabic" w:hAnsi="Noto Naskh Arabic"/>
          <w:b/>
          <w:bCs/>
          <w:i w:val="false"/>
          <w:iCs w:val="false"/>
          <w:color w:val="1F4E79"/>
          <w:sz w:val="30"/>
          <w:szCs w:val="30"/>
          <w:rtl/>
        </w:rPr>
        <w:t xml:space="preserve">المراجعة والتقييم</w:t>
      </w:r>
    </w:p>
    <w:p>
      <w:pPr>
        <w:pStyle w:val="Heading3"/>
        <w:bidi/>
        <w:jc w:val="right"/>
      </w:pPr>
      <w:r>
        <w:rPr>
          <w:rFonts w:ascii="Noto Naskh Arabic" w:cs="Noto Naskh Arabic" w:eastAsia="Noto Naskh Arabic" w:hAnsi="Noto Naskh Arabic"/>
          <w:b/>
          <w:bCs/>
          <w:i w:val="false"/>
          <w:iCs w:val="false"/>
          <w:color w:val="1F4E79"/>
          <w:sz w:val="26"/>
          <w:szCs w:val="26"/>
          <w:rtl/>
        </w:rPr>
        <w:t xml:space="preserve">أولاً: اختر الإجابة الصحيحة</w:t>
      </w:r>
    </w:p>
    <w:p>
      <w:pPr>
        <w:pStyle w:val="ListParagraph"/>
        <w:numPr>
          <w:ilvl w:val="0"/>
          <w:numId w:val="22"/>
        </w:numPr>
        <w:bidi/>
        <w:spacing w:after="20" w:line="340"/>
        <w:jc w:val="right"/>
      </w:pPr>
      <w:r>
        <w:rPr>
          <w:rFonts w:ascii="Noto Naskh Arabic" w:cs="Noto Naskh Arabic" w:eastAsia="Noto Naskh Arabic" w:hAnsi="Noto Naskh Arabic"/>
          <w:b w:val="false"/>
          <w:bCs w:val="false"/>
          <w:i w:val="false"/>
          <w:iCs w:val="false"/>
          <w:color w:val="1C2633"/>
          <w:sz w:val="24"/>
          <w:szCs w:val="24"/>
          <w:rtl/>
        </w:rPr>
        <w:t xml:space="preserve">شبّه النبي ﷺ الجليس الصالح بـ:</w:t>
      </w:r>
    </w:p>
    <w:p>
      <w:pPr>
        <w:bidi/>
        <w:spacing w:after="100" w:before="0" w:line="360"/>
        <w:ind w:right="720"/>
        <w:jc w:val="right"/>
      </w:pPr>
      <w:r>
        <w:rPr>
          <w:rFonts w:ascii="Noto Naskh Arabic" w:cs="Noto Naskh Arabic" w:eastAsia="Noto Naskh Arabic" w:hAnsi="Noto Naskh Arabic"/>
          <w:b w:val="false"/>
          <w:bCs w:val="false"/>
          <w:i w:val="false"/>
          <w:iCs w:val="false"/>
          <w:color w:val="1C2633"/>
          <w:sz w:val="22"/>
          <w:szCs w:val="22"/>
          <w:rtl/>
        </w:rPr>
        <w:t xml:space="preserve">أ) نافخ الكير     ب) حامل المسك     ج) الصيّاد</w:t>
      </w:r>
    </w:p>
    <w:p>
      <w:pPr>
        <w:pStyle w:val="ListParagraph"/>
        <w:numPr>
          <w:ilvl w:val="0"/>
          <w:numId w:val="22"/>
        </w:numPr>
        <w:bidi/>
        <w:spacing w:after="20" w:line="340"/>
        <w:jc w:val="right"/>
      </w:pPr>
      <w:r>
        <w:rPr>
          <w:rFonts w:ascii="Noto Naskh Arabic" w:cs="Noto Naskh Arabic" w:eastAsia="Noto Naskh Arabic" w:hAnsi="Noto Naskh Arabic"/>
          <w:b w:val="false"/>
          <w:bCs w:val="false"/>
          <w:i w:val="false"/>
          <w:iCs w:val="false"/>
          <w:color w:val="1C2633"/>
          <w:sz w:val="24"/>
          <w:szCs w:val="24"/>
          <w:rtl/>
        </w:rPr>
        <w:t xml:space="preserve">«ابشر بالعوض» تُقال عند:</w:t>
      </w:r>
    </w:p>
    <w:p>
      <w:pPr>
        <w:bidi/>
        <w:spacing w:after="100" w:before="0" w:line="360"/>
        <w:ind w:right="720"/>
        <w:jc w:val="right"/>
      </w:pPr>
      <w:r>
        <w:rPr>
          <w:rFonts w:ascii="Noto Naskh Arabic" w:cs="Noto Naskh Arabic" w:eastAsia="Noto Naskh Arabic" w:hAnsi="Noto Naskh Arabic"/>
          <w:b w:val="false"/>
          <w:bCs w:val="false"/>
          <w:i w:val="false"/>
          <w:iCs w:val="false"/>
          <w:color w:val="1C2633"/>
          <w:sz w:val="22"/>
          <w:szCs w:val="22"/>
          <w:rtl/>
        </w:rPr>
        <w:t xml:space="preserve">أ) النجاح     ب) المصيبة والخسارة     ج) الزواج</w:t>
      </w:r>
    </w:p>
    <w:p>
      <w:pPr>
        <w:pStyle w:val="ListParagraph"/>
        <w:numPr>
          <w:ilvl w:val="0"/>
          <w:numId w:val="22"/>
        </w:numPr>
        <w:bidi/>
        <w:spacing w:after="20" w:line="340"/>
        <w:jc w:val="right"/>
      </w:pPr>
      <w:r>
        <w:rPr>
          <w:rFonts w:ascii="Noto Naskh Arabic" w:cs="Noto Naskh Arabic" w:eastAsia="Noto Naskh Arabic" w:hAnsi="Noto Naskh Arabic"/>
          <w:b w:val="false"/>
          <w:bCs w:val="false"/>
          <w:i w:val="false"/>
          <w:iCs w:val="false"/>
          <w:color w:val="1C2633"/>
          <w:sz w:val="24"/>
          <w:szCs w:val="24"/>
          <w:rtl/>
        </w:rPr>
        <w:t xml:space="preserve">السمك الصغير عند السنيع:</w:t>
      </w:r>
    </w:p>
    <w:p>
      <w:pPr>
        <w:bidi/>
        <w:spacing w:after="100" w:before="0" w:line="360"/>
        <w:ind w:right="720"/>
        <w:jc w:val="right"/>
      </w:pPr>
      <w:r>
        <w:rPr>
          <w:rFonts w:ascii="Noto Naskh Arabic" w:cs="Noto Naskh Arabic" w:eastAsia="Noto Naskh Arabic" w:hAnsi="Noto Naskh Arabic"/>
          <w:b w:val="false"/>
          <w:bCs w:val="false"/>
          <w:i w:val="false"/>
          <w:iCs w:val="false"/>
          <w:color w:val="1C2633"/>
          <w:sz w:val="22"/>
          <w:szCs w:val="22"/>
          <w:rtl/>
        </w:rPr>
        <w:t xml:space="preserve">أ) يُباع     ب) يُعاد إلى البحر     ج) يُرمى</w:t>
      </w:r>
    </w:p>
    <w:p>
      <w:pPr>
        <w:pStyle w:val="Heading3"/>
        <w:bidi/>
        <w:jc w:val="right"/>
      </w:pPr>
      <w:r>
        <w:rPr>
          <w:rFonts w:ascii="Noto Naskh Arabic" w:cs="Noto Naskh Arabic" w:eastAsia="Noto Naskh Arabic" w:hAnsi="Noto Naskh Arabic"/>
          <w:b/>
          <w:bCs/>
          <w:i w:val="false"/>
          <w:iCs w:val="false"/>
          <w:color w:val="1F4E79"/>
          <w:sz w:val="26"/>
          <w:szCs w:val="26"/>
          <w:rtl/>
        </w:rPr>
        <w:t xml:space="preserve">ثانياً: أجب بإيجاز</w:t>
      </w:r>
    </w:p>
    <w:p>
      <w:pPr>
        <w:pStyle w:val="ListParagraph"/>
        <w:numPr>
          <w:ilvl w:val="0"/>
          <w:numId w:val="23"/>
        </w:numPr>
        <w:bidi/>
        <w:spacing w:after="80" w:line="340"/>
        <w:jc w:val="right"/>
      </w:pPr>
      <w:r>
        <w:rPr>
          <w:rFonts w:ascii="Noto Naskh Arabic" w:cs="Noto Naskh Arabic" w:eastAsia="Noto Naskh Arabic" w:hAnsi="Noto Naskh Arabic"/>
          <w:b/>
          <w:bCs/>
          <w:i w:val="false"/>
          <w:iCs w:val="false"/>
          <w:color w:val="1F4E79"/>
          <w:sz w:val="20"/>
          <w:szCs w:val="20"/>
          <w:rtl/>
        </w:rPr>
        <w:t xml:space="preserve">[م١] </w:t>
      </w:r>
      <w:r>
        <w:rPr>
          <w:rFonts w:ascii="Noto Naskh Arabic" w:cs="Noto Naskh Arabic" w:eastAsia="Noto Naskh Arabic" w:hAnsi="Noto Naskh Arabic"/>
          <w:b w:val="false"/>
          <w:bCs w:val="false"/>
          <w:i w:val="false"/>
          <w:iCs w:val="false"/>
          <w:color w:val="1C2633"/>
          <w:sz w:val="24"/>
          <w:szCs w:val="24"/>
          <w:rtl/>
        </w:rPr>
        <w:t xml:space="preserve"> اختر صفة من صفات السنيع، واذكر موقفاً رأيت فيه أحداً يتحلّى بها.</w:t>
      </w:r>
    </w:p>
    <w:p>
      <w:pPr>
        <w:pStyle w:val="ListParagraph"/>
        <w:numPr>
          <w:ilvl w:val="0"/>
          <w:numId w:val="23"/>
        </w:numPr>
        <w:bidi/>
        <w:spacing w:after="80" w:line="340"/>
        <w:jc w:val="right"/>
      </w:pPr>
      <w:r>
        <w:rPr>
          <w:rFonts w:ascii="Noto Naskh Arabic" w:cs="Noto Naskh Arabic" w:eastAsia="Noto Naskh Arabic" w:hAnsi="Noto Naskh Arabic"/>
          <w:b/>
          <w:bCs/>
          <w:i w:val="false"/>
          <w:iCs w:val="false"/>
          <w:color w:val="1F4E79"/>
          <w:sz w:val="20"/>
          <w:szCs w:val="20"/>
          <w:rtl/>
        </w:rPr>
        <w:t xml:space="preserve">[م٢] </w:t>
      </w:r>
      <w:r>
        <w:rPr>
          <w:rFonts w:ascii="Noto Naskh Arabic" w:cs="Noto Naskh Arabic" w:eastAsia="Noto Naskh Arabic" w:hAnsi="Noto Naskh Arabic"/>
          <w:b w:val="false"/>
          <w:bCs w:val="false"/>
          <w:i w:val="false"/>
          <w:iCs w:val="false"/>
          <w:color w:val="1C2633"/>
          <w:sz w:val="24"/>
          <w:szCs w:val="24"/>
          <w:rtl/>
        </w:rPr>
        <w:t xml:space="preserve"> اشرح المثل «من برك مع اليرب ما سلم من يربهم» واربطه بحديث الجليس الصالح.</w:t>
      </w:r>
    </w:p>
    <w:p>
      <w:pPr>
        <w:pStyle w:val="ListParagraph"/>
        <w:numPr>
          <w:ilvl w:val="0"/>
          <w:numId w:val="23"/>
        </w:numPr>
        <w:bidi/>
        <w:spacing w:after="80" w:line="340"/>
        <w:jc w:val="right"/>
      </w:pPr>
      <w:r>
        <w:rPr>
          <w:rFonts w:ascii="Noto Naskh Arabic" w:cs="Noto Naskh Arabic" w:eastAsia="Noto Naskh Arabic" w:hAnsi="Noto Naskh Arabic"/>
          <w:b/>
          <w:bCs/>
          <w:i w:val="false"/>
          <w:iCs w:val="false"/>
          <w:color w:val="1F4E79"/>
          <w:sz w:val="20"/>
          <w:szCs w:val="20"/>
          <w:rtl/>
        </w:rPr>
        <w:t xml:space="preserve">[م٣] </w:t>
      </w:r>
      <w:r>
        <w:rPr>
          <w:rFonts w:ascii="Noto Naskh Arabic" w:cs="Noto Naskh Arabic" w:eastAsia="Noto Naskh Arabic" w:hAnsi="Noto Naskh Arabic"/>
          <w:b w:val="false"/>
          <w:bCs w:val="false"/>
          <w:i w:val="false"/>
          <w:iCs w:val="false"/>
          <w:color w:val="1C2633"/>
          <w:sz w:val="24"/>
          <w:szCs w:val="24"/>
          <w:rtl/>
        </w:rPr>
        <w:t xml:space="preserve"> «أخلاق البيئة في الموروث الإماراتي سبقت مفهوم الاستدامة». ناقش بأمثلة.</w:t>
      </w:r>
    </w:p>
    <w:p>
      <w:pPr>
        <w:pStyle w:val="Heading3"/>
        <w:bidi/>
        <w:jc w:val="right"/>
      </w:pPr>
      <w:r>
        <w:rPr>
          <w:rFonts w:ascii="Noto Naskh Arabic" w:cs="Noto Naskh Arabic" w:eastAsia="Noto Naskh Arabic" w:hAnsi="Noto Naskh Arabic"/>
          <w:b/>
          <w:bCs/>
          <w:i w:val="false"/>
          <w:iCs w:val="false"/>
          <w:color w:val="1F4E79"/>
          <w:sz w:val="26"/>
          <w:szCs w:val="26"/>
          <w:rtl/>
        </w:rPr>
        <w:t xml:space="preserve">ثالثاً: موقف وتصرّف</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أساء إليك زميل أمام الصف، ثم جاءك في اليوم التالي محتاجاً إلى مساعدتك في الدرس. ماذا يفعل السنيع؟ ولماذا؟</w:t>
      </w:r>
    </w:p>
    <w:p>
      <w:pPr>
        <w:pStyle w:val="Heading3"/>
        <w:bidi/>
        <w:jc w:val="right"/>
      </w:pPr>
      <w:r>
        <w:rPr>
          <w:rFonts w:ascii="Noto Naskh Arabic" w:cs="Noto Naskh Arabic" w:eastAsia="Noto Naskh Arabic" w:hAnsi="Noto Naskh Arabic"/>
          <w:b/>
          <w:bCs/>
          <w:i w:val="false"/>
          <w:iCs w:val="false"/>
          <w:color w:val="1F4E79"/>
          <w:sz w:val="26"/>
          <w:szCs w:val="26"/>
          <w:rtl/>
        </w:rPr>
        <w:t xml:space="preserve">رابعاً: مهمة أداء</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ساعة فزعة: ينفّذ الصف عملاً تطوعياً في المدرسة أو الحي، ويكتب كل طالب تأملاً من خمسة أسطر.</w:t>
      </w:r>
    </w:p>
    <w:p>
      <w:pPr>
        <w:pStyle w:val="Heading3"/>
        <w:bidi/>
        <w:jc w:val="right"/>
      </w:pPr>
      <w:r>
        <w:rPr>
          <w:rFonts w:ascii="Noto Naskh Arabic" w:cs="Noto Naskh Arabic" w:eastAsia="Noto Naskh Arabic" w:hAnsi="Noto Naskh Arabic"/>
          <w:b/>
          <w:bCs/>
          <w:i w:val="false"/>
          <w:iCs w:val="false"/>
          <w:color w:val="1F4E79"/>
          <w:sz w:val="26"/>
          <w:szCs w:val="26"/>
          <w:rtl/>
        </w:rPr>
        <w:t xml:space="preserve">مفتاح الإجابة للمعلم</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أولاً: ١-ب، ٢-ب، ٣-ب.</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ثالثاً: يساعده، لأن ردّ السنيع نابع من خُلقه لا من تصرّف غيره، وقد يفتح ذلك باب الصلح.</w:t>
      </w:r>
    </w:p>
    <w:p>
      <w:pPr>
        <w:pageBreakBefore/>
        <w:bidi/>
        <w:spacing w:after="120" w:before="0" w:line="360"/>
        <w:jc w:val="right"/>
      </w:pPr>
      <w:r>
        <w:rPr>
          <w:rFonts w:ascii="Noto Naskh Arabic" w:cs="Noto Naskh Arabic" w:eastAsia="Noto Naskh Arabic" w:hAnsi="Noto Naskh Arabic"/>
          <w:b/>
          <w:bCs/>
          <w:i w:val="false"/>
          <w:iCs w:val="false"/>
          <w:color w:val="B8860B"/>
          <w:sz w:val="22"/>
          <w:szCs w:val="22"/>
          <w:rtl/>
        </w:rPr>
        <w:t xml:space="preserve">٨ · الوحدة الثامنة · وحدة مضافة</w:t>
      </w:r>
    </w:p>
    <w:p>
      <w:pPr>
        <w:pStyle w:val="Heading1"/>
        <w:bidi/>
        <w:jc w:val="right"/>
      </w:pPr>
      <w:r>
        <w:rPr>
          <w:rFonts w:ascii="Noto Naskh Arabic" w:cs="Noto Naskh Arabic" w:eastAsia="Noto Naskh Arabic" w:hAnsi="Noto Naskh Arabic"/>
          <w:b/>
          <w:bCs/>
          <w:i w:val="false"/>
          <w:iCs w:val="false"/>
          <w:color w:val="1F4E79"/>
          <w:sz w:val="40"/>
          <w:szCs w:val="40"/>
          <w:rtl/>
        </w:rPr>
        <w:t xml:space="preserve">السنع الرقمي والمعاصر</w:t>
      </w:r>
    </w:p>
    <w:p>
      <w:pPr>
        <w:bidi/>
        <w:spacing w:after="120" w:before="0" w:line="360"/>
        <w:jc w:val="right"/>
      </w:pPr>
      <w:r>
        <w:rPr>
          <w:rFonts w:ascii="Noto Naskh Arabic" w:cs="Noto Naskh Arabic" w:eastAsia="Noto Naskh Arabic" w:hAnsi="Noto Naskh Arabic"/>
          <w:b w:val="false"/>
          <w:bCs w:val="false"/>
          <w:i w:val="false"/>
          <w:iCs w:val="false"/>
          <w:color w:val="5D6A78"/>
          <w:sz w:val="26"/>
          <w:szCs w:val="26"/>
          <w:rtl/>
        </w:rPr>
        <w:t xml:space="preserve">المجلس الافتراضي، والخصوصية والتصوير، وسنع المدرسة، والأماكن العامة، والسفر وتمثيل الوطن.</w:t>
      </w:r>
    </w:p>
    <w:p>
      <w:pPr>
        <w:pStyle w:val="Heading2"/>
        <w:bidi/>
        <w:jc w:val="right"/>
      </w:pPr>
      <w:r>
        <w:rPr>
          <w:rFonts w:ascii="Noto Naskh Arabic" w:cs="Noto Naskh Arabic" w:eastAsia="Noto Naskh Arabic" w:hAnsi="Noto Naskh Arabic"/>
          <w:b/>
          <w:bCs/>
          <w:i w:val="false"/>
          <w:iCs w:val="false"/>
          <w:color w:val="1F4E79"/>
          <w:sz w:val="30"/>
          <w:szCs w:val="30"/>
          <w:rtl/>
        </w:rPr>
        <w:t xml:space="preserve">نواتج التعلّم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4"/>
        <w:gridCol w:w="3212"/>
        <w:gridCol w:w="3212"/>
      </w:tblGrid>
      <w:tr>
        <w:trPr>
          <w:cantSplit/>
        </w:trPr>
        <w:tc>
          <w:tcPr>
            <w:tcW w:type="dxa" w:w="3214"/>
            <w:tcBorders>
              <w:top w:val="single" w:color="DFE3E8" w:sz="4"/>
              <w:left w:val="single" w:color="DFE3E8" w:sz="4"/>
              <w:bottom w:val="single" w:color="DFE3E8" w:sz="4"/>
              <w:right w:val="single" w:color="DFE3E8" w:sz="4"/>
            </w:tcBorders>
            <w:tcMar>
              <w:top w:type="dxa" w:w="100"/>
              <w:left w:type="dxa" w:w="120"/>
              <w:bottom w:type="dxa" w:w="100"/>
              <w:right w:type="dxa" w:w="140"/>
            </w:tcMar>
          </w:tcPr>
          <w:p>
            <w:pPr>
              <w:bidi/>
              <w:spacing w:after="40" w:before="0" w:line="360"/>
              <w:jc w:val="right"/>
            </w:pPr>
            <w:r>
              <w:rPr>
                <w:rFonts w:ascii="Noto Naskh Arabic" w:cs="Noto Naskh Arabic" w:eastAsia="Noto Naskh Arabic" w:hAnsi="Noto Naskh Arabic"/>
                <w:b/>
                <w:bCs/>
                <w:i w:val="false"/>
                <w:iCs w:val="false"/>
                <w:color w:val="1F4E79"/>
                <w:sz w:val="22"/>
                <w:szCs w:val="22"/>
                <w:rtl/>
              </w:rPr>
              <w:t xml:space="preserve">المستوى الأول (٦–٧)</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يطبّق آداب المحادثة الجماعية.</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يستأذن قبل تصوير أحد.</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يحترم المعلم والزميل.</w:t>
            </w:r>
          </w:p>
        </w:tc>
        <w:tc>
          <w:tcPr>
            <w:tcW w:type="dxa" w:w="3212"/>
            <w:tcBorders>
              <w:top w:val="single" w:color="DFE3E8" w:sz="4"/>
              <w:left w:val="single" w:color="DFE3E8" w:sz="4"/>
              <w:bottom w:val="single" w:color="DFE3E8" w:sz="4"/>
              <w:right w:val="single" w:color="DFE3E8" w:sz="4"/>
            </w:tcBorders>
            <w:tcMar>
              <w:top w:type="dxa" w:w="100"/>
              <w:left w:type="dxa" w:w="120"/>
              <w:bottom w:type="dxa" w:w="100"/>
              <w:right w:type="dxa" w:w="140"/>
            </w:tcMar>
          </w:tcPr>
          <w:p>
            <w:pPr>
              <w:bidi/>
              <w:spacing w:after="40" w:before="0" w:line="360"/>
              <w:jc w:val="right"/>
            </w:pPr>
            <w:r>
              <w:rPr>
                <w:rFonts w:ascii="Noto Naskh Arabic" w:cs="Noto Naskh Arabic" w:eastAsia="Noto Naskh Arabic" w:hAnsi="Noto Naskh Arabic"/>
                <w:b/>
                <w:bCs/>
                <w:i w:val="false"/>
                <w:iCs w:val="false"/>
                <w:color w:val="1F4E79"/>
                <w:sz w:val="22"/>
                <w:szCs w:val="22"/>
                <w:rtl/>
              </w:rPr>
              <w:t xml:space="preserve">المستوى الثاني (٨–٩)</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ينقل آداب المجلس إلى الفضاء الرقمي.</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يميّز الشائعة ولا ينشرها.</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يعرف حدود القانون في الخصوصية.</w:t>
            </w:r>
          </w:p>
        </w:tc>
        <w:tc>
          <w:tcPr>
            <w:tcW w:type="dxa" w:w="3212"/>
            <w:tcBorders>
              <w:top w:val="single" w:color="DFE3E8" w:sz="4"/>
              <w:left w:val="single" w:color="DFE3E8" w:sz="4"/>
              <w:bottom w:val="single" w:color="DFE3E8" w:sz="4"/>
              <w:right w:val="single" w:color="DFE3E8" w:sz="4"/>
            </w:tcBorders>
            <w:tcMar>
              <w:top w:type="dxa" w:w="100"/>
              <w:left w:type="dxa" w:w="120"/>
              <w:bottom w:type="dxa" w:w="100"/>
              <w:right w:type="dxa" w:w="140"/>
            </w:tcMar>
          </w:tcPr>
          <w:p>
            <w:pPr>
              <w:bidi/>
              <w:spacing w:after="40" w:before="0" w:line="360"/>
              <w:jc w:val="right"/>
            </w:pPr>
            <w:r>
              <w:rPr>
                <w:rFonts w:ascii="Noto Naskh Arabic" w:cs="Noto Naskh Arabic" w:eastAsia="Noto Naskh Arabic" w:hAnsi="Noto Naskh Arabic"/>
                <w:b/>
                <w:bCs/>
                <w:i w:val="false"/>
                <w:iCs w:val="false"/>
                <w:color w:val="1F4E79"/>
                <w:sz w:val="22"/>
                <w:szCs w:val="22"/>
                <w:rtl/>
              </w:rPr>
              <w:t xml:space="preserve">المستوى الثالث (١٠–١٢)</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يحلّل أثر وسائل التواصل في القيم.</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يصوغ ميثاق سنع رقمي لصفّه.</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يمثّل وطنه بسنع في السفر.</w:t>
            </w:r>
          </w:p>
        </w:tc>
      </w:tr>
    </w:tbl>
    <w:p>
      <w:pPr>
        <w:bidi/>
        <w:spacing w:after="120" w:before="0" w:line="360"/>
        <w:jc w:val="right"/>
      </w:pPr>
    </w:p>
    <w:p>
      <w:pPr>
        <w:pStyle w:val="Heading2"/>
        <w:bidi/>
        <w:jc w:val="right"/>
      </w:pPr>
      <w:r>
        <w:rPr>
          <w:rFonts w:ascii="Noto Naskh Arabic" w:cs="Noto Naskh Arabic" w:eastAsia="Noto Naskh Arabic" w:hAnsi="Noto Naskh Arabic"/>
          <w:b/>
          <w:bCs/>
          <w:i w:val="false"/>
          <w:iCs w:val="false"/>
          <w:color w:val="1F4E79"/>
          <w:sz w:val="30"/>
          <w:szCs w:val="30"/>
          <w:rtl/>
        </w:rPr>
        <w:t xml:space="preserve">الدرس الأول: المجلس الافتراضي</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مجموعات المحادثة هي مجالس هذا الزمن، وآداب المجلس تنتقل إليها كما هي.</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1F4E79" w:sz="4"/>
              <w:left w:val="single" w:color="1F4E79" w:sz="4"/>
              <w:bottom w:val="single" w:color="1F4E79" w:sz="4"/>
              <w:right w:val="single" w:color="1F4E79" w:sz="4"/>
            </w:tcBorders>
            <w:shd w:fill="1F4E79"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FFFFFF"/>
                <w:sz w:val="22"/>
                <w:szCs w:val="22"/>
                <w:rtl/>
              </w:rPr>
              <w:t xml:space="preserve">في المجلس</w:t>
            </w:r>
          </w:p>
        </w:tc>
        <w:tc>
          <w:tcPr>
            <w:tcW w:type="dxa" w:w="4819"/>
            <w:tcBorders>
              <w:top w:val="single" w:color="1F4E79" w:sz="4"/>
              <w:left w:val="single" w:color="1F4E79" w:sz="4"/>
              <w:bottom w:val="single" w:color="1F4E79" w:sz="4"/>
              <w:right w:val="single" w:color="1F4E79" w:sz="4"/>
            </w:tcBorders>
            <w:shd w:fill="1F4E79"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FFFFFF"/>
                <w:sz w:val="22"/>
                <w:szCs w:val="22"/>
                <w:rtl/>
              </w:rPr>
              <w:t xml:space="preserve">في المجموعة الرقمية</w:t>
            </w:r>
          </w:p>
        </w:tc>
      </w:tr>
      <w:tr>
        <w:trPr>
          <w:cantSplit/>
          <w:tblHeader w:val="false"/>
        </w:trPr>
        <w:tc>
          <w:tcPr>
            <w:tcW w:type="dxa" w:w="4819"/>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السلام عند الدخول</w:t>
            </w:r>
          </w:p>
        </w:tc>
        <w:tc>
          <w:tcPr>
            <w:tcW w:type="dxa" w:w="4819"/>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تحية مختصرة عند الانضمام، لا رسائل متتابعة بلا داعٍ.</w:t>
            </w:r>
          </w:p>
        </w:tc>
      </w:tr>
      <w:tr>
        <w:trPr>
          <w:cantSplit/>
          <w:tblHeader w:val="false"/>
        </w:trPr>
        <w:tc>
          <w:tcPr>
            <w:tcW w:type="dxa" w:w="4819"/>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تقديم الكبير في الكلام</w:t>
            </w:r>
          </w:p>
        </w:tc>
        <w:tc>
          <w:tcPr>
            <w:tcW w:type="dxa" w:w="4819"/>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إفساح المجال لكبار المجموعة، وعدم مقاطعة النقاش بموضوع آخر.</w:t>
            </w:r>
          </w:p>
        </w:tc>
      </w:tr>
      <w:tr>
        <w:trPr>
          <w:cantSplit/>
          <w:tblHeader w:val="false"/>
        </w:trPr>
        <w:tc>
          <w:tcPr>
            <w:tcW w:type="dxa" w:w="4819"/>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خفض الصوت</w:t>
            </w:r>
          </w:p>
        </w:tc>
        <w:tc>
          <w:tcPr>
            <w:tcW w:type="dxa" w:w="4819"/>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لا رسائل بأحرف كبيرة أو صراخ، ولا رسائل صوتية طويلة في غير موضعها.</w:t>
            </w:r>
          </w:p>
        </w:tc>
      </w:tr>
      <w:tr>
        <w:trPr>
          <w:cantSplit/>
          <w:tblHeader w:val="false"/>
        </w:trPr>
        <w:tc>
          <w:tcPr>
            <w:tcW w:type="dxa" w:w="4819"/>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حفظ السرّ</w:t>
            </w:r>
          </w:p>
        </w:tc>
        <w:tc>
          <w:tcPr>
            <w:tcW w:type="dxa" w:w="4819"/>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لا يُنقل ما كُتب في مجموعة خاصة إلى غيرها، ولا تُصوَّر المحادثة وتُنشر.</w:t>
            </w:r>
          </w:p>
        </w:tc>
      </w:tr>
      <w:tr>
        <w:trPr>
          <w:cantSplit/>
          <w:tblHeader w:val="false"/>
        </w:trPr>
        <w:tc>
          <w:tcPr>
            <w:tcW w:type="dxa" w:w="4819"/>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الترفّع عن الغيبة</w:t>
            </w:r>
          </w:p>
        </w:tc>
        <w:tc>
          <w:tcPr>
            <w:tcW w:type="dxa" w:w="4819"/>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لا سخرية ولا تعليقات على أشكال الناس أو أخطائهم.</w:t>
            </w:r>
          </w:p>
        </w:tc>
      </w:tr>
      <w:tr>
        <w:trPr>
          <w:cantSplit/>
          <w:tblHeader w:val="false"/>
        </w:trPr>
        <w:tc>
          <w:tcPr>
            <w:tcW w:type="dxa" w:w="4819"/>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التوقيت المناسب للزيارة</w:t>
            </w:r>
          </w:p>
        </w:tc>
        <w:tc>
          <w:tcPr>
            <w:tcW w:type="dxa" w:w="4819"/>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لا مراسلة في أوقات النوم والصلاة إلا لضرورة.</w:t>
            </w:r>
          </w:p>
        </w:tc>
      </w:tr>
      <w:tr>
        <w:trPr>
          <w:cantSplit/>
          <w:tblHeader w:val="false"/>
        </w:trPr>
        <w:tc>
          <w:tcPr>
            <w:tcW w:type="dxa" w:w="4819"/>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«ما بعد العود قعود»</w:t>
            </w:r>
          </w:p>
        </w:tc>
        <w:tc>
          <w:tcPr>
            <w:tcW w:type="dxa" w:w="4819"/>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معرفة متى يُنهى الحديث، وعدم إثقال الآخرين بالرسائل.</w:t>
            </w:r>
          </w:p>
        </w:tc>
      </w:tr>
      <w:tr>
        <w:trPr>
          <w:cantSplit/>
          <w:tblHeader w:val="false"/>
        </w:trPr>
        <w:tc>
          <w:tcPr>
            <w:tcW w:type="dxa" w:w="4819"/>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«الوصاة حصاة»</w:t>
            </w:r>
          </w:p>
        </w:tc>
        <w:tc>
          <w:tcPr>
            <w:tcW w:type="dxa" w:w="4819"/>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نقل الخبر كما هو، والتثبّت قبل إعادة النشر.</w:t>
            </w:r>
          </w:p>
        </w:tc>
      </w:tr>
    </w:tbl>
    <w:p>
      <w:pPr>
        <w:bidi/>
        <w:spacing w:after="120" w:before="0" w:line="360"/>
        <w:jc w:val="right"/>
      </w:pPr>
    </w:p>
    <w:p>
      <w:pPr>
        <w:pStyle w:val="Heading2"/>
        <w:bidi/>
        <w:jc w:val="right"/>
      </w:pPr>
      <w:r>
        <w:rPr>
          <w:rFonts w:ascii="Noto Naskh Arabic" w:cs="Noto Naskh Arabic" w:eastAsia="Noto Naskh Arabic" w:hAnsi="Noto Naskh Arabic"/>
          <w:b/>
          <w:bCs/>
          <w:i w:val="false"/>
          <w:iCs w:val="false"/>
          <w:color w:val="1F4E79"/>
          <w:sz w:val="30"/>
          <w:szCs w:val="30"/>
          <w:rtl/>
        </w:rPr>
        <w:t xml:space="preserve">الدرس الثاني: الخصوصية والتصوير</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كان السنيع لا ينظر في باب مفتوح؛ واليوم صارت الكاميرا باباً مفتوحاً على بيوت الناس. فلا يصوّر أحداً دون إذنه، ولا ينشر صورة مصاب أو متوفى، ولا يلتقط صور البيوت والنساء والضيوف في المجالس.</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EEF0F3" w:sz="4"/>
              <w:left w:val="single" w:color="EEF0F3" w:sz="4"/>
              <w:bottom w:val="single" w:color="EEF0F3" w:sz="4"/>
              <w:right w:val="single" w:color="1F4E79" w:sz="18"/>
            </w:tcBorders>
            <w:shd w:fill="EEF0F3" w:color="auto" w:val="clear"/>
            <w:tcMar>
              <w:top w:type="dxa" w:w="120"/>
              <w:left w:type="dxa" w:w="200"/>
              <w:bottom w:type="dxa" w:w="120"/>
              <w:right w:type="dxa" w:w="220"/>
            </w:tcMar>
          </w:tcPr>
          <w:p>
            <w:pPr>
              <w:bidi/>
              <w:spacing w:after="60" w:before="0" w:line="360"/>
              <w:jc w:val="right"/>
            </w:pPr>
            <w:r>
              <w:rPr>
                <w:rFonts w:ascii="Noto Naskh Arabic" w:cs="Noto Naskh Arabic" w:eastAsia="Noto Naskh Arabic" w:hAnsi="Noto Naskh Arabic"/>
                <w:b/>
                <w:bCs/>
                <w:i w:val="false"/>
                <w:iCs w:val="false"/>
                <w:color w:val="1F4E79"/>
                <w:sz w:val="20"/>
                <w:szCs w:val="20"/>
                <w:rtl/>
              </w:rPr>
              <w:t xml:space="preserve">السنع والقانون</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يجرّم القانون الاعتداء على خصوصية الشخص أو أسرته دون رضاه بوسيلة تقنية، ومن ذلك: التقاط صور الغير في مكان عام أو خاص أو نشرها، ونشر أخبار أو صور تخصّهم بقصد الإضرار بهم، وتصوير المصابين أو المتوفين في الحوادث ونشر صورهم دون إذن.</w:t>
            </w:r>
          </w:p>
          <w:p>
            <w:pPr>
              <w:bidi/>
              <w:spacing w:after="120" w:before="0" w:line="360"/>
              <w:jc w:val="right"/>
            </w:pPr>
            <w:r>
              <w:rPr>
                <w:rFonts w:ascii="Noto Naskh Arabic" w:cs="Noto Naskh Arabic" w:eastAsia="Noto Naskh Arabic" w:hAnsi="Noto Naskh Arabic"/>
                <w:b w:val="false"/>
                <w:bCs w:val="false"/>
                <w:i w:val="false"/>
                <w:iCs w:val="false"/>
                <w:color w:val="5D6A78"/>
                <w:sz w:val="20"/>
                <w:szCs w:val="20"/>
                <w:rtl/>
              </w:rPr>
              <w:t xml:space="preserve">مرسوم بقانون اتحادي رقم (٣٤) لسنة ٢٠٢١ في شأن مكافحة الشائعات والجرائم الإلكترونية، المادة ٤٤.</w:t>
            </w:r>
          </w:p>
        </w:tc>
      </w:tr>
    </w:tbl>
    <w:p>
      <w:pPr>
        <w:bidi/>
        <w:spacing w:after="120" w:before="0" w:line="360"/>
        <w:jc w:val="right"/>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EAF1F8" w:sz="4"/>
              <w:left w:val="single" w:color="EAF1F8" w:sz="4"/>
              <w:bottom w:val="single" w:color="EAF1F8" w:sz="4"/>
              <w:right w:val="single" w:color="1F4E79" w:sz="18"/>
            </w:tcBorders>
            <w:shd w:fill="EAF1F8" w:color="auto" w:val="clear"/>
            <w:tcMar>
              <w:top w:type="dxa" w:w="120"/>
              <w:left w:type="dxa" w:w="200"/>
              <w:bottom w:type="dxa" w:w="120"/>
              <w:right w:type="dxa" w:w="220"/>
            </w:tcMar>
          </w:tcPr>
          <w:p>
            <w:pPr>
              <w:bidi/>
              <w:spacing w:after="60" w:before="0" w:line="360"/>
              <w:jc w:val="right"/>
            </w:pPr>
            <w:r>
              <w:rPr>
                <w:rFonts w:ascii="Noto Naskh Arabic" w:cs="Noto Naskh Arabic" w:eastAsia="Noto Naskh Arabic" w:hAnsi="Noto Naskh Arabic"/>
                <w:b/>
                <w:bCs/>
                <w:i w:val="false"/>
                <w:iCs w:val="false"/>
                <w:color w:val="1F4E79"/>
                <w:sz w:val="20"/>
                <w:szCs w:val="20"/>
                <w:rtl/>
              </w:rPr>
              <w:t xml:space="preserve">من أصول السنع</w:t>
            </w:r>
          </w:p>
          <w:p>
            <w:pPr>
              <w:bidi/>
              <w:spacing w:after="120" w:before="0" w:line="360"/>
              <w:jc w:val="center"/>
            </w:pPr>
            <w:r>
              <w:rPr>
                <w:rFonts w:ascii="Noto Naskh Arabic" w:cs="Noto Naskh Arabic" w:eastAsia="Noto Naskh Arabic" w:hAnsi="Noto Naskh Arabic"/>
                <w:b/>
                <w:bCs/>
                <w:i w:val="false"/>
                <w:iCs w:val="false"/>
                <w:color w:val="1C2633"/>
                <w:sz w:val="26"/>
                <w:szCs w:val="26"/>
                <w:rtl/>
              </w:rPr>
              <w:t xml:space="preserve">﴿يَا أَيُّهَا الَّذِينَ آمَنُوا إِنْ جَاءَكُمْ فَاسِقٌ بِنَبَإٍ فَتَبَيَّنُوا﴾</w:t>
            </w:r>
          </w:p>
          <w:p>
            <w:pPr>
              <w:bidi/>
              <w:spacing w:after="120" w:before="0" w:line="360"/>
              <w:jc w:val="right"/>
            </w:pPr>
            <w:r>
              <w:rPr>
                <w:rFonts w:ascii="Noto Naskh Arabic" w:cs="Noto Naskh Arabic" w:eastAsia="Noto Naskh Arabic" w:hAnsi="Noto Naskh Arabic"/>
                <w:b w:val="false"/>
                <w:bCs w:val="false"/>
                <w:i w:val="false"/>
                <w:iCs w:val="false"/>
                <w:color w:val="5D6A78"/>
                <w:sz w:val="20"/>
                <w:szCs w:val="20"/>
                <w:rtl/>
              </w:rPr>
              <w:t xml:space="preserve">سورة الحجرات، من الآية ٦.</w:t>
            </w:r>
          </w:p>
        </w:tc>
      </w:tr>
    </w:tbl>
    <w:p>
      <w:pPr>
        <w:bidi/>
        <w:spacing w:after="120" w:before="0" w:line="360"/>
        <w:jc w:val="right"/>
      </w:pPr>
    </w:p>
    <w:p>
      <w:pPr>
        <w:pStyle w:val="Heading2"/>
        <w:bidi/>
        <w:jc w:val="right"/>
      </w:pPr>
      <w:r>
        <w:rPr>
          <w:rFonts w:ascii="Noto Naskh Arabic" w:cs="Noto Naskh Arabic" w:eastAsia="Noto Naskh Arabic" w:hAnsi="Noto Naskh Arabic"/>
          <w:b/>
          <w:bCs/>
          <w:i w:val="false"/>
          <w:iCs w:val="false"/>
          <w:color w:val="1F4E79"/>
          <w:sz w:val="30"/>
          <w:szCs w:val="30"/>
          <w:rtl/>
        </w:rPr>
        <w:t xml:space="preserve">الدرس الثالث: سنع المدرسة</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المعلم في مقام الكبير: يُحيّا، ويُقام له، ولا يُقاطَع، ولا يُرفع الصوت في حضرته.</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الصف مجلس: لكل متحدث دوره، ولا سخرية من خطأ زميل.</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الطالب الجديد «خطّار»: يُرحَّب به ويُعرَّف بالمكان والزملاء.</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العامل في المدرسة يُحيّا ويُشكر، ويُترك المكان نظيفاً كما كان.</w:t>
      </w:r>
    </w:p>
    <w:p>
      <w:pPr>
        <w:pStyle w:val="Heading2"/>
        <w:bidi/>
        <w:jc w:val="right"/>
      </w:pPr>
      <w:r>
        <w:rPr>
          <w:rFonts w:ascii="Noto Naskh Arabic" w:cs="Noto Naskh Arabic" w:eastAsia="Noto Naskh Arabic" w:hAnsi="Noto Naskh Arabic"/>
          <w:b/>
          <w:bCs/>
          <w:i w:val="false"/>
          <w:iCs w:val="false"/>
          <w:color w:val="1F4E79"/>
          <w:sz w:val="30"/>
          <w:szCs w:val="30"/>
          <w:rtl/>
        </w:rPr>
        <w:t xml:space="preserve">الدرس الرابع: الأماكن العامة والسفر</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في المسجد والمركز التجاري والمستشفى: خفض الصوت، واحترام الطابور، وإفساح المكان لكبير السن وذوي الإعاقة.</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في المرافق العامة: الحفاظ عليها كما يُحافظ على فناء البيت.</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في السفر: المسافر سفير بلده؛ يحترم قوانين البلد المضيف وعاداته، ويحفظ هيئته ولسانه، فيُعرف السنع الإماراتي من سلوكه.</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ويُكرم الضيف الأجنبي في بلدنا بالترحيب وحسن الدلالة، فهو «خطّار» البلد كله.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dashed" w:color="B8860B" w:sz="6"/>
              <w:left w:val="dashed" w:color="B8860B" w:sz="6"/>
              <w:bottom w:val="dashed" w:color="B8860B" w:sz="6"/>
              <w:right w:val="dashed" w:color="B8860B" w:sz="6"/>
            </w:tcBorders>
            <w:shd w:fill="FFFFFF" w:color="auto" w:val="clear"/>
            <w:tcMar>
              <w:top w:type="dxa" w:w="120"/>
              <w:left w:type="dxa" w:w="200"/>
              <w:bottom w:type="dxa" w:w="120"/>
              <w:right w:type="dxa" w:w="220"/>
            </w:tcMar>
          </w:tcPr>
          <w:p>
            <w:pPr>
              <w:bidi/>
              <w:spacing w:after="60" w:before="0" w:line="360"/>
              <w:jc w:val="right"/>
            </w:pPr>
            <w:r>
              <w:rPr>
                <w:rFonts w:ascii="Noto Naskh Arabic" w:cs="Noto Naskh Arabic" w:eastAsia="Noto Naskh Arabic" w:hAnsi="Noto Naskh Arabic"/>
                <w:b/>
                <w:bCs/>
                <w:i w:val="false"/>
                <w:iCs w:val="false"/>
                <w:color w:val="B8860B"/>
                <w:sz w:val="20"/>
                <w:szCs w:val="20"/>
                <w:rtl/>
              </w:rPr>
              <w:t xml:space="preserve">نشاط · المستوى الثالث</w:t>
            </w:r>
          </w:p>
          <w:p>
            <w:pPr>
              <w:bidi/>
              <w:spacing w:after="120" w:before="0" w:line="360"/>
              <w:jc w:val="right"/>
            </w:pPr>
            <w:r>
              <w:rPr>
                <w:rFonts w:ascii="Noto Naskh Arabic" w:cs="Noto Naskh Arabic" w:eastAsia="Noto Naskh Arabic" w:hAnsi="Noto Naskh Arabic"/>
                <w:b/>
                <w:bCs/>
                <w:i w:val="false"/>
                <w:iCs w:val="false"/>
                <w:color w:val="1C2633"/>
                <w:sz w:val="24"/>
                <w:szCs w:val="24"/>
                <w:rtl/>
              </w:rPr>
              <w:t xml:space="preserve">ميثاق السنع الرقمي:</w:t>
            </w:r>
            <w:r>
              <w:rPr>
                <w:rFonts w:ascii="Noto Naskh Arabic" w:cs="Noto Naskh Arabic" w:eastAsia="Noto Naskh Arabic" w:hAnsi="Noto Naskh Arabic"/>
                <w:b w:val="false"/>
                <w:bCs w:val="false"/>
                <w:i w:val="false"/>
                <w:iCs w:val="false"/>
                <w:color w:val="1C2633"/>
                <w:sz w:val="24"/>
                <w:szCs w:val="24"/>
                <w:rtl/>
              </w:rPr>
              <w:t xml:space="preserve"> يكتب الصف ميثاقاً من عشرة بنود لمجموعته الرقمية، يربط كل بند بأدب من آداب المجلس ومصدره، ويوقّع عليه الطلاب ويُعلَّق في الصف.</w:t>
            </w:r>
          </w:p>
        </w:tc>
      </w:tr>
    </w:tbl>
    <w:p>
      <w:pPr>
        <w:bidi/>
        <w:spacing w:after="120" w:before="0" w:line="360"/>
        <w:jc w:val="right"/>
      </w:pPr>
    </w:p>
    <w:p>
      <w:pPr>
        <w:pBdr>
          <w:top w:val="single" w:color="B8860B" w:sz="18" w:space="6"/>
        </w:pBdr>
        <w:bidi/>
        <w:spacing w:after="120" w:before="200" w:line="360"/>
        <w:jc w:val="right"/>
      </w:pPr>
    </w:p>
    <w:p>
      <w:pPr>
        <w:pStyle w:val="Heading2"/>
        <w:bidi/>
        <w:jc w:val="right"/>
      </w:pPr>
      <w:r>
        <w:rPr>
          <w:rFonts w:ascii="Noto Naskh Arabic" w:cs="Noto Naskh Arabic" w:eastAsia="Noto Naskh Arabic" w:hAnsi="Noto Naskh Arabic"/>
          <w:b/>
          <w:bCs/>
          <w:i w:val="false"/>
          <w:iCs w:val="false"/>
          <w:color w:val="1F4E79"/>
          <w:sz w:val="30"/>
          <w:szCs w:val="30"/>
          <w:rtl/>
        </w:rPr>
        <w:t xml:space="preserve">المراجعة والتقييم</w:t>
      </w:r>
    </w:p>
    <w:p>
      <w:pPr>
        <w:pStyle w:val="Heading3"/>
        <w:bidi/>
        <w:jc w:val="right"/>
      </w:pPr>
      <w:r>
        <w:rPr>
          <w:rFonts w:ascii="Noto Naskh Arabic" w:cs="Noto Naskh Arabic" w:eastAsia="Noto Naskh Arabic" w:hAnsi="Noto Naskh Arabic"/>
          <w:b/>
          <w:bCs/>
          <w:i w:val="false"/>
          <w:iCs w:val="false"/>
          <w:color w:val="1F4E79"/>
          <w:sz w:val="26"/>
          <w:szCs w:val="26"/>
          <w:rtl/>
        </w:rPr>
        <w:t xml:space="preserve">أولاً: اختر الإجابة الصحيحة</w:t>
      </w:r>
    </w:p>
    <w:p>
      <w:pPr>
        <w:pStyle w:val="ListParagraph"/>
        <w:numPr>
          <w:ilvl w:val="0"/>
          <w:numId w:val="24"/>
        </w:numPr>
        <w:bidi/>
        <w:spacing w:after="20" w:line="340"/>
        <w:jc w:val="right"/>
      </w:pPr>
      <w:r>
        <w:rPr>
          <w:rFonts w:ascii="Noto Naskh Arabic" w:cs="Noto Naskh Arabic" w:eastAsia="Noto Naskh Arabic" w:hAnsi="Noto Naskh Arabic"/>
          <w:b w:val="false"/>
          <w:bCs w:val="false"/>
          <w:i w:val="false"/>
          <w:iCs w:val="false"/>
          <w:color w:val="1C2633"/>
          <w:sz w:val="24"/>
          <w:szCs w:val="24"/>
          <w:rtl/>
        </w:rPr>
        <w:t xml:space="preserve">قبل إعادة نشر خبر وصلك في مجموعة:</w:t>
      </w:r>
    </w:p>
    <w:p>
      <w:pPr>
        <w:bidi/>
        <w:spacing w:after="100" w:before="0" w:line="360"/>
        <w:ind w:right="720"/>
        <w:jc w:val="right"/>
      </w:pPr>
      <w:r>
        <w:rPr>
          <w:rFonts w:ascii="Noto Naskh Arabic" w:cs="Noto Naskh Arabic" w:eastAsia="Noto Naskh Arabic" w:hAnsi="Noto Naskh Arabic"/>
          <w:b w:val="false"/>
          <w:bCs w:val="false"/>
          <w:i w:val="false"/>
          <w:iCs w:val="false"/>
          <w:color w:val="1C2633"/>
          <w:sz w:val="22"/>
          <w:szCs w:val="22"/>
          <w:rtl/>
        </w:rPr>
        <w:t xml:space="preserve">أ) تنشره فوراً     ب) تتثبّت من صحته ومصدره     ج) تضيف إليه تعليقاً</w:t>
      </w:r>
    </w:p>
    <w:p>
      <w:pPr>
        <w:pStyle w:val="ListParagraph"/>
        <w:numPr>
          <w:ilvl w:val="0"/>
          <w:numId w:val="24"/>
        </w:numPr>
        <w:bidi/>
        <w:spacing w:after="20" w:line="340"/>
        <w:jc w:val="right"/>
      </w:pPr>
      <w:r>
        <w:rPr>
          <w:rFonts w:ascii="Noto Naskh Arabic" w:cs="Noto Naskh Arabic" w:eastAsia="Noto Naskh Arabic" w:hAnsi="Noto Naskh Arabic"/>
          <w:b w:val="false"/>
          <w:bCs w:val="false"/>
          <w:i w:val="false"/>
          <w:iCs w:val="false"/>
          <w:color w:val="1C2633"/>
          <w:sz w:val="24"/>
          <w:szCs w:val="24"/>
          <w:rtl/>
        </w:rPr>
        <w:t xml:space="preserve">تصوير المصابين في حادث ونشر صورهم دون إذن:</w:t>
      </w:r>
    </w:p>
    <w:p>
      <w:pPr>
        <w:bidi/>
        <w:spacing w:after="100" w:before="0" w:line="360"/>
        <w:ind w:right="720"/>
        <w:jc w:val="right"/>
      </w:pPr>
      <w:r>
        <w:rPr>
          <w:rFonts w:ascii="Noto Naskh Arabic" w:cs="Noto Naskh Arabic" w:eastAsia="Noto Naskh Arabic" w:hAnsi="Noto Naskh Arabic"/>
          <w:b w:val="false"/>
          <w:bCs w:val="false"/>
          <w:i w:val="false"/>
          <w:iCs w:val="false"/>
          <w:color w:val="1C2633"/>
          <w:sz w:val="22"/>
          <w:szCs w:val="22"/>
          <w:rtl/>
        </w:rPr>
        <w:t xml:space="preserve">أ) عمل إخباري مباح     ب) مخالف للسنع ومجرَّم قانوناً     ج) جائز للتحذير</w:t>
      </w:r>
    </w:p>
    <w:p>
      <w:pPr>
        <w:pStyle w:val="ListParagraph"/>
        <w:numPr>
          <w:ilvl w:val="0"/>
          <w:numId w:val="24"/>
        </w:numPr>
        <w:bidi/>
        <w:spacing w:after="20" w:line="340"/>
        <w:jc w:val="right"/>
      </w:pPr>
      <w:r>
        <w:rPr>
          <w:rFonts w:ascii="Noto Naskh Arabic" w:cs="Noto Naskh Arabic" w:eastAsia="Noto Naskh Arabic" w:hAnsi="Noto Naskh Arabic"/>
          <w:b w:val="false"/>
          <w:bCs w:val="false"/>
          <w:i w:val="false"/>
          <w:iCs w:val="false"/>
          <w:color w:val="1C2633"/>
          <w:sz w:val="24"/>
          <w:szCs w:val="24"/>
          <w:rtl/>
        </w:rPr>
        <w:t xml:space="preserve">رقم المرسوم بقانون الخاص بمكافحة الشائعات والجرائم الإلكترونية:</w:t>
      </w:r>
    </w:p>
    <w:p>
      <w:pPr>
        <w:bidi/>
        <w:spacing w:after="100" w:before="0" w:line="360"/>
        <w:ind w:right="720"/>
        <w:jc w:val="right"/>
      </w:pPr>
      <w:r>
        <w:rPr>
          <w:rFonts w:ascii="Noto Naskh Arabic" w:cs="Noto Naskh Arabic" w:eastAsia="Noto Naskh Arabic" w:hAnsi="Noto Naskh Arabic"/>
          <w:b w:val="false"/>
          <w:bCs w:val="false"/>
          <w:i w:val="false"/>
          <w:iCs w:val="false"/>
          <w:color w:val="1C2633"/>
          <w:sz w:val="22"/>
          <w:szCs w:val="22"/>
          <w:rtl/>
        </w:rPr>
        <w:t xml:space="preserve">أ) ٣ لسنة ٢٠١٦     ب) ٣٤ لسنة ٢٠٢١     ج) ٩ لسنة ٢٠١٩</w:t>
      </w:r>
    </w:p>
    <w:p>
      <w:pPr>
        <w:pStyle w:val="Heading3"/>
        <w:bidi/>
        <w:jc w:val="right"/>
      </w:pPr>
      <w:r>
        <w:rPr>
          <w:rFonts w:ascii="Noto Naskh Arabic" w:cs="Noto Naskh Arabic" w:eastAsia="Noto Naskh Arabic" w:hAnsi="Noto Naskh Arabic"/>
          <w:b/>
          <w:bCs/>
          <w:i w:val="false"/>
          <w:iCs w:val="false"/>
          <w:color w:val="1F4E79"/>
          <w:sz w:val="26"/>
          <w:szCs w:val="26"/>
          <w:rtl/>
        </w:rPr>
        <w:t xml:space="preserve">ثانياً: ضع علامة (✓) أو (✗) وصحّح الخطأ</w:t>
      </w:r>
    </w:p>
    <w:p>
      <w:pPr>
        <w:pStyle w:val="ListParagraph"/>
        <w:numPr>
          <w:ilvl w:val="0"/>
          <w:numId w:val="25"/>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يجوز تصوير محادثة خاصة ونشرها إذا كان فيها خطأ لصاحبها. ( )</w:t>
      </w:r>
    </w:p>
    <w:p>
      <w:pPr>
        <w:pStyle w:val="ListParagraph"/>
        <w:numPr>
          <w:ilvl w:val="0"/>
          <w:numId w:val="25"/>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الطالب الجديد في الصف «خطّار» يُرحَّب به. ( )</w:t>
      </w:r>
    </w:p>
    <w:p>
      <w:pPr>
        <w:pStyle w:val="ListParagraph"/>
        <w:numPr>
          <w:ilvl w:val="0"/>
          <w:numId w:val="25"/>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المسافر غير مطالب باحترام عادات البلد المضيف. ( )</w:t>
      </w:r>
    </w:p>
    <w:p>
      <w:pPr>
        <w:pStyle w:val="Heading3"/>
        <w:bidi/>
        <w:jc w:val="right"/>
      </w:pPr>
      <w:r>
        <w:rPr>
          <w:rFonts w:ascii="Noto Naskh Arabic" w:cs="Noto Naskh Arabic" w:eastAsia="Noto Naskh Arabic" w:hAnsi="Noto Naskh Arabic"/>
          <w:b/>
          <w:bCs/>
          <w:i w:val="false"/>
          <w:iCs w:val="false"/>
          <w:color w:val="1F4E79"/>
          <w:sz w:val="26"/>
          <w:szCs w:val="26"/>
          <w:rtl/>
        </w:rPr>
        <w:t xml:space="preserve">ثالثاً: أجب بإيجاز</w:t>
      </w:r>
    </w:p>
    <w:p>
      <w:pPr>
        <w:pStyle w:val="ListParagraph"/>
        <w:numPr>
          <w:ilvl w:val="0"/>
          <w:numId w:val="26"/>
        </w:numPr>
        <w:bidi/>
        <w:spacing w:after="80" w:line="340"/>
        <w:jc w:val="right"/>
      </w:pPr>
      <w:r>
        <w:rPr>
          <w:rFonts w:ascii="Noto Naskh Arabic" w:cs="Noto Naskh Arabic" w:eastAsia="Noto Naskh Arabic" w:hAnsi="Noto Naskh Arabic"/>
          <w:b/>
          <w:bCs/>
          <w:i w:val="false"/>
          <w:iCs w:val="false"/>
          <w:color w:val="1F4E79"/>
          <w:sz w:val="20"/>
          <w:szCs w:val="20"/>
          <w:rtl/>
        </w:rPr>
        <w:t xml:space="preserve">[م١] </w:t>
      </w:r>
      <w:r>
        <w:rPr>
          <w:rFonts w:ascii="Noto Naskh Arabic" w:cs="Noto Naskh Arabic" w:eastAsia="Noto Naskh Arabic" w:hAnsi="Noto Naskh Arabic"/>
          <w:b w:val="false"/>
          <w:bCs w:val="false"/>
          <w:i w:val="false"/>
          <w:iCs w:val="false"/>
          <w:color w:val="1C2633"/>
          <w:sz w:val="24"/>
          <w:szCs w:val="24"/>
          <w:rtl/>
        </w:rPr>
        <w:t xml:space="preserve"> اكتب ثلاث قواعد لمجموعة صفك على الهاتف.</w:t>
      </w:r>
    </w:p>
    <w:p>
      <w:pPr>
        <w:pStyle w:val="ListParagraph"/>
        <w:numPr>
          <w:ilvl w:val="0"/>
          <w:numId w:val="26"/>
        </w:numPr>
        <w:bidi/>
        <w:spacing w:after="80" w:line="340"/>
        <w:jc w:val="right"/>
      </w:pPr>
      <w:r>
        <w:rPr>
          <w:rFonts w:ascii="Noto Naskh Arabic" w:cs="Noto Naskh Arabic" w:eastAsia="Noto Naskh Arabic" w:hAnsi="Noto Naskh Arabic"/>
          <w:b/>
          <w:bCs/>
          <w:i w:val="false"/>
          <w:iCs w:val="false"/>
          <w:color w:val="1F4E79"/>
          <w:sz w:val="20"/>
          <w:szCs w:val="20"/>
          <w:rtl/>
        </w:rPr>
        <w:t xml:space="preserve">[م٢] </w:t>
      </w:r>
      <w:r>
        <w:rPr>
          <w:rFonts w:ascii="Noto Naskh Arabic" w:cs="Noto Naskh Arabic" w:eastAsia="Noto Naskh Arabic" w:hAnsi="Noto Naskh Arabic"/>
          <w:b w:val="false"/>
          <w:bCs w:val="false"/>
          <w:i w:val="false"/>
          <w:iCs w:val="false"/>
          <w:color w:val="1C2633"/>
          <w:sz w:val="24"/>
          <w:szCs w:val="24"/>
          <w:rtl/>
        </w:rPr>
        <w:t xml:space="preserve"> اختر أدباً من آداب المجلس، وبيّن كيف يُطبَّق رقمياً.</w:t>
      </w:r>
    </w:p>
    <w:p>
      <w:pPr>
        <w:pStyle w:val="ListParagraph"/>
        <w:numPr>
          <w:ilvl w:val="0"/>
          <w:numId w:val="26"/>
        </w:numPr>
        <w:bidi/>
        <w:spacing w:after="80" w:line="340"/>
        <w:jc w:val="right"/>
      </w:pPr>
      <w:r>
        <w:rPr>
          <w:rFonts w:ascii="Noto Naskh Arabic" w:cs="Noto Naskh Arabic" w:eastAsia="Noto Naskh Arabic" w:hAnsi="Noto Naskh Arabic"/>
          <w:b/>
          <w:bCs/>
          <w:i w:val="false"/>
          <w:iCs w:val="false"/>
          <w:color w:val="1F4E79"/>
          <w:sz w:val="20"/>
          <w:szCs w:val="20"/>
          <w:rtl/>
        </w:rPr>
        <w:t xml:space="preserve">[م٣] </w:t>
      </w:r>
      <w:r>
        <w:rPr>
          <w:rFonts w:ascii="Noto Naskh Arabic" w:cs="Noto Naskh Arabic" w:eastAsia="Noto Naskh Arabic" w:hAnsi="Noto Naskh Arabic"/>
          <w:b w:val="false"/>
          <w:bCs w:val="false"/>
          <w:i w:val="false"/>
          <w:iCs w:val="false"/>
          <w:color w:val="1C2633"/>
          <w:sz w:val="24"/>
          <w:szCs w:val="24"/>
          <w:rtl/>
        </w:rPr>
        <w:t xml:space="preserve"> هل أضعفت وسائل التواصل السنع أم أعطته مجالاً جديداً؟ اكتب مقالة قصيرة بحجتين لكل جانب ورأيك.</w:t>
      </w:r>
    </w:p>
    <w:p>
      <w:pPr>
        <w:pStyle w:val="Heading3"/>
        <w:bidi/>
        <w:jc w:val="right"/>
      </w:pPr>
      <w:r>
        <w:rPr>
          <w:rFonts w:ascii="Noto Naskh Arabic" w:cs="Noto Naskh Arabic" w:eastAsia="Noto Naskh Arabic" w:hAnsi="Noto Naskh Arabic"/>
          <w:b/>
          <w:bCs/>
          <w:i w:val="false"/>
          <w:iCs w:val="false"/>
          <w:color w:val="1F4E79"/>
          <w:sz w:val="26"/>
          <w:szCs w:val="26"/>
          <w:rtl/>
        </w:rPr>
        <w:t xml:space="preserve">رابعاً: موقف وتصرّف</w:t>
      </w:r>
    </w:p>
    <w:p>
      <w:pPr>
        <w:pStyle w:val="ListParagraph"/>
        <w:numPr>
          <w:ilvl w:val="0"/>
          <w:numId w:val="27"/>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أرسل زميل في مجموعة الصف صورة لزميل آخر نائماً في الحافلة ساخراً منه. ماذا تفعل؟</w:t>
      </w:r>
    </w:p>
    <w:p>
      <w:pPr>
        <w:pStyle w:val="ListParagraph"/>
        <w:numPr>
          <w:ilvl w:val="0"/>
          <w:numId w:val="27"/>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وصلتك رسالة صوتية فيها خبر مثير عن حادث في مدينتك. ما خطواتك؟</w:t>
      </w:r>
    </w:p>
    <w:p>
      <w:pPr>
        <w:pStyle w:val="Heading3"/>
        <w:bidi/>
        <w:jc w:val="right"/>
      </w:pPr>
      <w:r>
        <w:rPr>
          <w:rFonts w:ascii="Noto Naskh Arabic" w:cs="Noto Naskh Arabic" w:eastAsia="Noto Naskh Arabic" w:hAnsi="Noto Naskh Arabic"/>
          <w:b/>
          <w:bCs/>
          <w:i w:val="false"/>
          <w:iCs w:val="false"/>
          <w:color w:val="1F4E79"/>
          <w:sz w:val="26"/>
          <w:szCs w:val="26"/>
          <w:rtl/>
        </w:rPr>
        <w:t xml:space="preserve">مفتاح الإجابة للمعلم</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أولاً: ١-ب، ٢-ب، ٣-ب.</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ثانياً: ١ (✗) حفظ السرّ أدب، والنشر قد يقع تحت طائلة القانون؛ ٢ (✓)؛ ٣ (✗) المسافر سفير بلده.</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رابعاً-١: لا يتفاعل مع الصورة ولا يعيد نشرها، وينصح المرسل بحذفها، ويبلّغ المعلم إن لزم.</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رابعاً-٢: لا ينشرها، ويرجع إلى المصادر الرسمية.</w:t>
      </w:r>
    </w:p>
    <w:p>
      <w:pPr>
        <w:pageBreakBefore/>
        <w:bidi/>
        <w:spacing w:after="120" w:before="0" w:line="360"/>
        <w:jc w:val="right"/>
      </w:pPr>
      <w:r>
        <w:rPr>
          <w:rFonts w:ascii="Noto Naskh Arabic" w:cs="Noto Naskh Arabic" w:eastAsia="Noto Naskh Arabic" w:hAnsi="Noto Naskh Arabic"/>
          <w:b/>
          <w:bCs/>
          <w:i w:val="false"/>
          <w:iCs w:val="false"/>
          <w:color w:val="B8860B"/>
          <w:sz w:val="22"/>
          <w:szCs w:val="22"/>
          <w:rtl/>
        </w:rPr>
        <w:t xml:space="preserve">النشاط الدراسي الختامي · للبحث وتنمية القدرات</w:t>
      </w:r>
    </w:p>
    <w:p>
      <w:pPr>
        <w:pStyle w:val="Heading1"/>
        <w:bidi/>
        <w:jc w:val="right"/>
      </w:pPr>
      <w:r>
        <w:rPr>
          <w:rFonts w:ascii="Noto Naskh Arabic" w:cs="Noto Naskh Arabic" w:eastAsia="Noto Naskh Arabic" w:hAnsi="Noto Naskh Arabic"/>
          <w:b/>
          <w:bCs/>
          <w:i w:val="false"/>
          <w:iCs w:val="false"/>
          <w:color w:val="1F4E79"/>
          <w:sz w:val="40"/>
          <w:szCs w:val="40"/>
          <w:rtl/>
        </w:rPr>
        <w:t xml:space="preserve">مشروع «راوي السنع»</w:t>
      </w:r>
    </w:p>
    <w:p>
      <w:pPr>
        <w:bidi/>
        <w:spacing w:after="120" w:before="0" w:line="360"/>
        <w:jc w:val="right"/>
      </w:pPr>
      <w:r>
        <w:rPr>
          <w:rFonts w:ascii="Noto Naskh Arabic" w:cs="Noto Naskh Arabic" w:eastAsia="Noto Naskh Arabic" w:hAnsi="Noto Naskh Arabic"/>
          <w:b w:val="false"/>
          <w:bCs w:val="false"/>
          <w:i w:val="false"/>
          <w:iCs w:val="false"/>
          <w:color w:val="5D6A78"/>
          <w:sz w:val="26"/>
          <w:szCs w:val="26"/>
          <w:rtl/>
        </w:rPr>
        <w:t xml:space="preserve">يتحوّل الطالب من متلقٍّ للسنع إلى جامعٍ له وموثّقٍ لمصادره: يحاور كبار السن، ويتحقق من الأمثال، ويقدّم ما وجده لمجتمعه المدرسي.</w:t>
      </w:r>
    </w:p>
    <w:p>
      <w:pPr>
        <w:pStyle w:val="Heading2"/>
        <w:bidi/>
        <w:jc w:val="right"/>
      </w:pPr>
      <w:r>
        <w:rPr>
          <w:rFonts w:ascii="Noto Naskh Arabic" w:cs="Noto Naskh Arabic" w:eastAsia="Noto Naskh Arabic" w:hAnsi="Noto Naskh Arabic"/>
          <w:b/>
          <w:bCs/>
          <w:i w:val="false"/>
          <w:iCs w:val="false"/>
          <w:color w:val="1F4E79"/>
          <w:sz w:val="30"/>
          <w:szCs w:val="30"/>
          <w:rtl/>
        </w:rPr>
        <w:t xml:space="preserve">القدرات التي ينمّيها المشروع</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blHeader/>
        </w:trPr>
        <w:tc>
          <w:tcPr>
            <w:tcW w:type="dxa" w:w="4819"/>
            <w:tcBorders>
              <w:top w:val="single" w:color="1F4E79" w:sz="4"/>
              <w:left w:val="single" w:color="1F4E79" w:sz="4"/>
              <w:bottom w:val="single" w:color="1F4E79" w:sz="4"/>
              <w:right w:val="single" w:color="1F4E79" w:sz="4"/>
            </w:tcBorders>
            <w:shd w:fill="1F4E79"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FFFFFF"/>
                <w:sz w:val="22"/>
                <w:szCs w:val="22"/>
                <w:rtl/>
              </w:rPr>
              <w:t xml:space="preserve">القدرة</w:t>
            </w:r>
          </w:p>
        </w:tc>
        <w:tc>
          <w:tcPr>
            <w:tcW w:type="dxa" w:w="4819"/>
            <w:tcBorders>
              <w:top w:val="single" w:color="1F4E79" w:sz="4"/>
              <w:left w:val="single" w:color="1F4E79" w:sz="4"/>
              <w:bottom w:val="single" w:color="1F4E79" w:sz="4"/>
              <w:right w:val="single" w:color="1F4E79" w:sz="4"/>
            </w:tcBorders>
            <w:shd w:fill="1F4E79"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FFFFFF"/>
                <w:sz w:val="22"/>
                <w:szCs w:val="22"/>
                <w:rtl/>
              </w:rPr>
              <w:t xml:space="preserve">كيف تُنمّى في المشروع</w:t>
            </w:r>
          </w:p>
        </w:tc>
      </w:tr>
      <w:tr>
        <w:trPr>
          <w:cantSplit/>
          <w:tblHeader w:val="false"/>
        </w:trPr>
        <w:tc>
          <w:tcPr>
            <w:tcW w:type="dxa" w:w="4819"/>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البحث والتوثيق</w:t>
            </w:r>
          </w:p>
        </w:tc>
        <w:tc>
          <w:tcPr>
            <w:tcW w:type="dxa" w:w="4819"/>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صياغة سؤال، وجمع مادة من ثلاثة مصادر، وتسجيل الإسناد بدقة.</w:t>
            </w:r>
          </w:p>
        </w:tc>
      </w:tr>
      <w:tr>
        <w:trPr>
          <w:cantSplit/>
          <w:tblHeader w:val="false"/>
        </w:trPr>
        <w:tc>
          <w:tcPr>
            <w:tcW w:type="dxa" w:w="4819"/>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التفكير الناقد</w:t>
            </w:r>
          </w:p>
        </w:tc>
        <w:tc>
          <w:tcPr>
            <w:tcW w:type="dxa" w:w="4819"/>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التمييز بين المروي والموثَّق، وبين الرأي والمعلومة.</w:t>
            </w:r>
          </w:p>
        </w:tc>
      </w:tr>
      <w:tr>
        <w:trPr>
          <w:cantSplit/>
          <w:tblHeader w:val="false"/>
        </w:trPr>
        <w:tc>
          <w:tcPr>
            <w:tcW w:type="dxa" w:w="4819"/>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التواصل</w:t>
            </w:r>
          </w:p>
        </w:tc>
        <w:tc>
          <w:tcPr>
            <w:tcW w:type="dxa" w:w="4819"/>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إجراء مقابلة محترمة، وعرض النتائج شفهياً وكتابياً.</w:t>
            </w:r>
          </w:p>
        </w:tc>
      </w:tr>
      <w:tr>
        <w:trPr>
          <w:cantSplit/>
          <w:tblHeader w:val="false"/>
        </w:trPr>
        <w:tc>
          <w:tcPr>
            <w:tcW w:type="dxa" w:w="4819"/>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التعاون</w:t>
            </w:r>
          </w:p>
        </w:tc>
        <w:tc>
          <w:tcPr>
            <w:tcW w:type="dxa" w:w="4819"/>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توزيع الأدوار في فريق، وإدارة الوقت.</w:t>
            </w:r>
          </w:p>
        </w:tc>
      </w:tr>
      <w:tr>
        <w:trPr>
          <w:cantSplit/>
          <w:tblHeader w:val="false"/>
        </w:trPr>
        <w:tc>
          <w:tcPr>
            <w:tcW w:type="dxa" w:w="4819"/>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الوعي الثقافي والهوية</w:t>
            </w:r>
          </w:p>
        </w:tc>
        <w:tc>
          <w:tcPr>
            <w:tcW w:type="dxa" w:w="4819"/>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ربط ما جُمع بالقيم والمصادر ومقارنته بين الإمارات.</w:t>
            </w:r>
          </w:p>
        </w:tc>
      </w:tr>
      <w:tr>
        <w:trPr>
          <w:cantSplit/>
          <w:tblHeader w:val="false"/>
        </w:trPr>
        <w:tc>
          <w:tcPr>
            <w:tcW w:type="dxa" w:w="4819"/>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الكفاءة الرقمية والأخلاقية</w:t>
            </w:r>
          </w:p>
        </w:tc>
        <w:tc>
          <w:tcPr>
            <w:tcW w:type="dxa" w:w="4819"/>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التسجيل بإذن، وحفظ الخصوصية، والنشر المسؤول.</w:t>
            </w:r>
          </w:p>
        </w:tc>
      </w:tr>
    </w:tbl>
    <w:p>
      <w:pPr>
        <w:bidi/>
        <w:spacing w:after="120" w:before="0" w:line="360"/>
        <w:jc w:val="right"/>
      </w:pPr>
    </w:p>
    <w:p>
      <w:pPr>
        <w:pStyle w:val="Heading2"/>
        <w:bidi/>
        <w:jc w:val="right"/>
      </w:pPr>
      <w:r>
        <w:rPr>
          <w:rFonts w:ascii="Noto Naskh Arabic" w:cs="Noto Naskh Arabic" w:eastAsia="Noto Naskh Arabic" w:hAnsi="Noto Naskh Arabic"/>
          <w:b/>
          <w:bCs/>
          <w:i w:val="false"/>
          <w:iCs w:val="false"/>
          <w:color w:val="1F4E79"/>
          <w:sz w:val="30"/>
          <w:szCs w:val="30"/>
          <w:rtl/>
        </w:rPr>
        <w:t xml:space="preserve">مسارات المشروع حسب المستوى</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4"/>
        <w:gridCol w:w="3212"/>
        <w:gridCol w:w="3212"/>
      </w:tblGrid>
      <w:tr>
        <w:trPr>
          <w:cantSplit/>
        </w:trPr>
        <w:tc>
          <w:tcPr>
            <w:tcW w:type="dxa" w:w="3214"/>
            <w:tcBorders>
              <w:top w:val="single" w:color="DFE3E8" w:sz="4"/>
              <w:left w:val="single" w:color="DFE3E8" w:sz="4"/>
              <w:bottom w:val="single" w:color="DFE3E8" w:sz="4"/>
              <w:right w:val="single" w:color="DFE3E8" w:sz="4"/>
            </w:tcBorders>
            <w:tcMar>
              <w:top w:type="dxa" w:w="100"/>
              <w:left w:type="dxa" w:w="120"/>
              <w:bottom w:type="dxa" w:w="100"/>
              <w:right w:type="dxa" w:w="140"/>
            </w:tcMar>
          </w:tcPr>
          <w:p>
            <w:pPr>
              <w:bidi/>
              <w:spacing w:after="40" w:before="0" w:line="360"/>
              <w:jc w:val="right"/>
            </w:pPr>
            <w:r>
              <w:rPr>
                <w:rFonts w:ascii="Noto Naskh Arabic" w:cs="Noto Naskh Arabic" w:eastAsia="Noto Naskh Arabic" w:hAnsi="Noto Naskh Arabic"/>
                <w:b/>
                <w:bCs/>
                <w:i w:val="false"/>
                <w:iCs w:val="false"/>
                <w:color w:val="1F4E79"/>
                <w:sz w:val="22"/>
                <w:szCs w:val="22"/>
                <w:rtl/>
              </w:rPr>
              <w:t xml:space="preserve">المستوى الأول (٦–٧) · مشروع مصغّر</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مقابلة واحدة مع أحد أفراد الأسرة الكبار.</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جمع ثلاثة آداب وثلاث عبارات مأثورة.</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المنتج: بطاقة مصوّرة أو ملصق.</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المدة: ٣ أسابيع.</w:t>
            </w:r>
          </w:p>
        </w:tc>
        <w:tc>
          <w:tcPr>
            <w:tcW w:type="dxa" w:w="3212"/>
            <w:tcBorders>
              <w:top w:val="single" w:color="DFE3E8" w:sz="4"/>
              <w:left w:val="single" w:color="DFE3E8" w:sz="4"/>
              <w:bottom w:val="single" w:color="DFE3E8" w:sz="4"/>
              <w:right w:val="single" w:color="DFE3E8" w:sz="4"/>
            </w:tcBorders>
            <w:tcMar>
              <w:top w:type="dxa" w:w="100"/>
              <w:left w:type="dxa" w:w="120"/>
              <w:bottom w:type="dxa" w:w="100"/>
              <w:right w:type="dxa" w:w="140"/>
            </w:tcMar>
          </w:tcPr>
          <w:p>
            <w:pPr>
              <w:bidi/>
              <w:spacing w:after="40" w:before="0" w:line="360"/>
              <w:jc w:val="right"/>
            </w:pPr>
            <w:r>
              <w:rPr>
                <w:rFonts w:ascii="Noto Naskh Arabic" w:cs="Noto Naskh Arabic" w:eastAsia="Noto Naskh Arabic" w:hAnsi="Noto Naskh Arabic"/>
                <w:b/>
                <w:bCs/>
                <w:i w:val="false"/>
                <w:iCs w:val="false"/>
                <w:color w:val="1F4E79"/>
                <w:sz w:val="22"/>
                <w:szCs w:val="22"/>
                <w:rtl/>
              </w:rPr>
              <w:t xml:space="preserve">المستوى الثاني (٨–٩) · مشروع متوسط</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مقابلتان مع راويين مختلفين.</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التحقق من مثلين من قائمة «يُوثَّق».</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المنتج: تقرير من ٨٠٠ كلمة وعرض ٥ دقائق.</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المدة: ٥ أسابيع.</w:t>
            </w:r>
          </w:p>
        </w:tc>
        <w:tc>
          <w:tcPr>
            <w:tcW w:type="dxa" w:w="3212"/>
            <w:tcBorders>
              <w:top w:val="single" w:color="DFE3E8" w:sz="4"/>
              <w:left w:val="single" w:color="DFE3E8" w:sz="4"/>
              <w:bottom w:val="single" w:color="DFE3E8" w:sz="4"/>
              <w:right w:val="single" w:color="DFE3E8" w:sz="4"/>
            </w:tcBorders>
            <w:tcMar>
              <w:top w:type="dxa" w:w="100"/>
              <w:left w:type="dxa" w:w="120"/>
              <w:bottom w:type="dxa" w:w="100"/>
              <w:right w:type="dxa" w:w="140"/>
            </w:tcMar>
          </w:tcPr>
          <w:p>
            <w:pPr>
              <w:bidi/>
              <w:spacing w:after="40" w:before="0" w:line="360"/>
              <w:jc w:val="right"/>
            </w:pPr>
            <w:r>
              <w:rPr>
                <w:rFonts w:ascii="Noto Naskh Arabic" w:cs="Noto Naskh Arabic" w:eastAsia="Noto Naskh Arabic" w:hAnsi="Noto Naskh Arabic"/>
                <w:b/>
                <w:bCs/>
                <w:i w:val="false"/>
                <w:iCs w:val="false"/>
                <w:color w:val="1F4E79"/>
                <w:sz w:val="22"/>
                <w:szCs w:val="22"/>
                <w:rtl/>
              </w:rPr>
              <w:t xml:space="preserve">المستوى الثالث (١٠–١٢) · مشروع كامل</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ثلاث مقابلات أو أكثر من إمارات أو بيئات مختلفة.</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مقارنة بين المروي والمصادر المنشورة.</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المنتج: ورقة بحثية (١٥٠٠–٢٥٠٠ كلمة) مع ملحق تسجيلات بإذن، وعرض أمام لجنة.</w:t>
            </w:r>
          </w:p>
          <w:p>
            <w:pPr>
              <w:pStyle w:val="ListParagraph"/>
              <w:numPr>
                <w:ilvl w:val="0"/>
                <w:numId w:val="2"/>
              </w:numPr>
              <w:bidi/>
              <w:spacing w:after="40" w:line="300"/>
              <w:jc w:val="right"/>
            </w:pPr>
            <w:r>
              <w:rPr>
                <w:rFonts w:ascii="Noto Naskh Arabic" w:cs="Noto Naskh Arabic" w:eastAsia="Noto Naskh Arabic" w:hAnsi="Noto Naskh Arabic"/>
                <w:b w:val="false"/>
                <w:bCs w:val="false"/>
                <w:i w:val="false"/>
                <w:iCs w:val="false"/>
                <w:color w:val="1C2633"/>
                <w:sz w:val="21"/>
                <w:szCs w:val="21"/>
                <w:rtl/>
              </w:rPr>
              <w:t xml:space="preserve">المدة: ٨ أسابيع.</w:t>
            </w:r>
          </w:p>
        </w:tc>
      </w:tr>
    </w:tbl>
    <w:p>
      <w:pPr>
        <w:bidi/>
        <w:spacing w:after="120" w:before="0" w:line="360"/>
        <w:jc w:val="right"/>
      </w:pPr>
    </w:p>
    <w:p>
      <w:pPr>
        <w:pStyle w:val="Heading2"/>
        <w:bidi/>
        <w:jc w:val="right"/>
      </w:pPr>
      <w:r>
        <w:rPr>
          <w:rFonts w:ascii="Noto Naskh Arabic" w:cs="Noto Naskh Arabic" w:eastAsia="Noto Naskh Arabic" w:hAnsi="Noto Naskh Arabic"/>
          <w:b/>
          <w:bCs/>
          <w:i w:val="false"/>
          <w:iCs w:val="false"/>
          <w:color w:val="1F4E79"/>
          <w:sz w:val="30"/>
          <w:szCs w:val="30"/>
          <w:rtl/>
        </w:rPr>
        <w:t xml:space="preserve">مراحل المشروع</w:t>
      </w:r>
    </w:p>
    <w:p>
      <w:pPr>
        <w:bidi/>
        <w:spacing w:after="60" w:before="0"/>
        <w:jc w:val="center"/>
      </w:pPr>
      <w:r>
        <w:drawing>
          <wp:inline distT="0" distB="0" distL="0" distR="0">
            <wp:extent cx="5715000" cy="1057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057275"/>
                    </a:xfrm>
                    <a:prstGeom prst="rect">
                      <a:avLst/>
                    </a:prstGeom>
                  </pic:spPr>
                </pic:pic>
              </a:graphicData>
            </a:graphic>
          </wp:inline>
        </w:drawing>
      </w:r>
    </w:p>
    <w:p>
      <w:pPr>
        <w:bidi/>
        <w:spacing w:after="200" w:before="0" w:line="360"/>
        <w:jc w:val="center"/>
      </w:pPr>
      <w:r>
        <w:rPr>
          <w:rFonts w:ascii="Noto Naskh Arabic" w:cs="Noto Naskh Arabic" w:eastAsia="Noto Naskh Arabic" w:hAnsi="Noto Naskh Arabic"/>
          <w:b w:val="false"/>
          <w:bCs w:val="false"/>
          <w:i w:val="false"/>
          <w:iCs w:val="false"/>
          <w:color w:val="5D6A78"/>
          <w:sz w:val="19"/>
          <w:szCs w:val="19"/>
          <w:rtl/>
        </w:rPr>
        <w:t xml:space="preserve">شكل ٤: مرحلة التوثيق والتحقق هي قلب المشروع، وفيها يتعلّم الطالب قاعدة «صفر تلفيق».</w:t>
      </w:r>
    </w:p>
    <w:p>
      <w:pPr>
        <w:pStyle w:val="ListParagraph"/>
        <w:numPr>
          <w:ilvl w:val="0"/>
          <w:numId w:val="28"/>
        </w:numPr>
        <w:bidi/>
        <w:spacing w:after="80" w:line="340"/>
        <w:jc w:val="right"/>
      </w:pPr>
      <w:r>
        <w:rPr>
          <w:rFonts w:ascii="Noto Naskh Arabic" w:cs="Noto Naskh Arabic" w:eastAsia="Noto Naskh Arabic" w:hAnsi="Noto Naskh Arabic"/>
          <w:b/>
          <w:bCs/>
          <w:i w:val="false"/>
          <w:iCs w:val="false"/>
          <w:color w:val="1C2633"/>
          <w:sz w:val="24"/>
          <w:szCs w:val="24"/>
          <w:rtl/>
        </w:rPr>
        <w:t xml:space="preserve">السؤال:</w:t>
      </w:r>
      <w:r>
        <w:rPr>
          <w:rFonts w:ascii="Noto Naskh Arabic" w:cs="Noto Naskh Arabic" w:eastAsia="Noto Naskh Arabic" w:hAnsi="Noto Naskh Arabic"/>
          <w:b w:val="false"/>
          <w:bCs w:val="false"/>
          <w:i w:val="false"/>
          <w:iCs w:val="false"/>
          <w:color w:val="1C2633"/>
          <w:sz w:val="24"/>
          <w:szCs w:val="24"/>
          <w:rtl/>
        </w:rPr>
        <w:t xml:space="preserve"> يختار الطالب موضوعاً من بنك الموضوعات، ويصوغ سؤالاً واضحاً، مثل: «كيف تغيّر سنع استقبال الضيف بين جيل جدي وجيلي؟».</w:t>
      </w:r>
    </w:p>
    <w:p>
      <w:pPr>
        <w:pStyle w:val="ListParagraph"/>
        <w:numPr>
          <w:ilvl w:val="0"/>
          <w:numId w:val="28"/>
        </w:numPr>
        <w:bidi/>
        <w:spacing w:after="80" w:line="340"/>
        <w:jc w:val="right"/>
      </w:pPr>
      <w:r>
        <w:rPr>
          <w:rFonts w:ascii="Noto Naskh Arabic" w:cs="Noto Naskh Arabic" w:eastAsia="Noto Naskh Arabic" w:hAnsi="Noto Naskh Arabic"/>
          <w:b/>
          <w:bCs/>
          <w:i w:val="false"/>
          <w:iCs w:val="false"/>
          <w:color w:val="1C2633"/>
          <w:sz w:val="24"/>
          <w:szCs w:val="24"/>
          <w:rtl/>
        </w:rPr>
        <w:t xml:space="preserve">التخطيط:</w:t>
      </w:r>
      <w:r>
        <w:rPr>
          <w:rFonts w:ascii="Noto Naskh Arabic" w:cs="Noto Naskh Arabic" w:eastAsia="Noto Naskh Arabic" w:hAnsi="Noto Naskh Arabic"/>
          <w:b w:val="false"/>
          <w:bCs w:val="false"/>
          <w:i w:val="false"/>
          <w:iCs w:val="false"/>
          <w:color w:val="1C2633"/>
          <w:sz w:val="24"/>
          <w:szCs w:val="24"/>
          <w:rtl/>
        </w:rPr>
        <w:t xml:space="preserve"> يحدّد الرواة، ويعدّ دليل المقابلة، ويحصل على موافقة ولي الأمر والراوي.</w:t>
      </w:r>
    </w:p>
    <w:p>
      <w:pPr>
        <w:pStyle w:val="ListParagraph"/>
        <w:numPr>
          <w:ilvl w:val="0"/>
          <w:numId w:val="28"/>
        </w:numPr>
        <w:bidi/>
        <w:spacing w:after="80" w:line="340"/>
        <w:jc w:val="right"/>
      </w:pPr>
      <w:r>
        <w:rPr>
          <w:rFonts w:ascii="Noto Naskh Arabic" w:cs="Noto Naskh Arabic" w:eastAsia="Noto Naskh Arabic" w:hAnsi="Noto Naskh Arabic"/>
          <w:b/>
          <w:bCs/>
          <w:i w:val="false"/>
          <w:iCs w:val="false"/>
          <w:color w:val="1C2633"/>
          <w:sz w:val="24"/>
          <w:szCs w:val="24"/>
          <w:rtl/>
        </w:rPr>
        <w:t xml:space="preserve">الجمع الميداني:</w:t>
      </w:r>
      <w:r>
        <w:rPr>
          <w:rFonts w:ascii="Noto Naskh Arabic" w:cs="Noto Naskh Arabic" w:eastAsia="Noto Naskh Arabic" w:hAnsi="Noto Naskh Arabic"/>
          <w:b w:val="false"/>
          <w:bCs w:val="false"/>
          <w:i w:val="false"/>
          <w:iCs w:val="false"/>
          <w:color w:val="1C2633"/>
          <w:sz w:val="24"/>
          <w:szCs w:val="24"/>
          <w:rtl/>
        </w:rPr>
        <w:t xml:space="preserve"> يجري المقابلة، ويدوّن أو يسجّل بإذن، ويلاحظ ممارسة حية إن أمكن (مجلس، ضيافة).</w:t>
      </w:r>
    </w:p>
    <w:p>
      <w:pPr>
        <w:pStyle w:val="ListParagraph"/>
        <w:numPr>
          <w:ilvl w:val="0"/>
          <w:numId w:val="28"/>
        </w:numPr>
        <w:bidi/>
        <w:spacing w:after="80" w:line="340"/>
        <w:jc w:val="right"/>
      </w:pPr>
      <w:r>
        <w:rPr>
          <w:rFonts w:ascii="Noto Naskh Arabic" w:cs="Noto Naskh Arabic" w:eastAsia="Noto Naskh Arabic" w:hAnsi="Noto Naskh Arabic"/>
          <w:b/>
          <w:bCs/>
          <w:i w:val="false"/>
          <w:iCs w:val="false"/>
          <w:color w:val="1C2633"/>
          <w:sz w:val="24"/>
          <w:szCs w:val="24"/>
          <w:rtl/>
        </w:rPr>
        <w:t xml:space="preserve">التوثيق والتحقق:</w:t>
      </w:r>
      <w:r>
        <w:rPr>
          <w:rFonts w:ascii="Noto Naskh Arabic" w:cs="Noto Naskh Arabic" w:eastAsia="Noto Naskh Arabic" w:hAnsi="Noto Naskh Arabic"/>
          <w:b w:val="false"/>
          <w:bCs w:val="false"/>
          <w:i w:val="false"/>
          <w:iCs w:val="false"/>
          <w:color w:val="1C2633"/>
          <w:sz w:val="24"/>
          <w:szCs w:val="24"/>
          <w:rtl/>
        </w:rPr>
        <w:t xml:space="preserve"> يقارن كل معلومة بثلاثة مصادر على الأقل: راوٍ ثانٍ، ومرجع منشور، وجهة رسمية. ويضع لكل معلومة شارة: موثَّق / متداول / يحتاج تحققاً.</w:t>
      </w:r>
    </w:p>
    <w:p>
      <w:pPr>
        <w:pStyle w:val="ListParagraph"/>
        <w:numPr>
          <w:ilvl w:val="0"/>
          <w:numId w:val="28"/>
        </w:numPr>
        <w:bidi/>
        <w:spacing w:after="80" w:line="340"/>
        <w:jc w:val="right"/>
      </w:pPr>
      <w:r>
        <w:rPr>
          <w:rFonts w:ascii="Noto Naskh Arabic" w:cs="Noto Naskh Arabic" w:eastAsia="Noto Naskh Arabic" w:hAnsi="Noto Naskh Arabic"/>
          <w:b/>
          <w:bCs/>
          <w:i w:val="false"/>
          <w:iCs w:val="false"/>
          <w:color w:val="1C2633"/>
          <w:sz w:val="24"/>
          <w:szCs w:val="24"/>
          <w:rtl/>
        </w:rPr>
        <w:t xml:space="preserve">التحليل:</w:t>
      </w:r>
      <w:r>
        <w:rPr>
          <w:rFonts w:ascii="Noto Naskh Arabic" w:cs="Noto Naskh Arabic" w:eastAsia="Noto Naskh Arabic" w:hAnsi="Noto Naskh Arabic"/>
          <w:b w:val="false"/>
          <w:bCs w:val="false"/>
          <w:i w:val="false"/>
          <w:iCs w:val="false"/>
          <w:color w:val="1C2633"/>
          <w:sz w:val="24"/>
          <w:szCs w:val="24"/>
          <w:rtl/>
        </w:rPr>
        <w:t xml:space="preserve"> ما الذي بقي؟ ما الذي تغيّر؟ ولماذا؟ وما القيمة التي يحفظها هذا الأدب؟</w:t>
      </w:r>
    </w:p>
    <w:p>
      <w:pPr>
        <w:pStyle w:val="ListParagraph"/>
        <w:numPr>
          <w:ilvl w:val="0"/>
          <w:numId w:val="28"/>
        </w:numPr>
        <w:bidi/>
        <w:spacing w:after="80" w:line="340"/>
        <w:jc w:val="right"/>
      </w:pPr>
      <w:r>
        <w:rPr>
          <w:rFonts w:ascii="Noto Naskh Arabic" w:cs="Noto Naskh Arabic" w:eastAsia="Noto Naskh Arabic" w:hAnsi="Noto Naskh Arabic"/>
          <w:b/>
          <w:bCs/>
          <w:i w:val="false"/>
          <w:iCs w:val="false"/>
          <w:color w:val="1C2633"/>
          <w:sz w:val="24"/>
          <w:szCs w:val="24"/>
          <w:rtl/>
        </w:rPr>
        <w:t xml:space="preserve">العرض:</w:t>
      </w:r>
      <w:r>
        <w:rPr>
          <w:rFonts w:ascii="Noto Naskh Arabic" w:cs="Noto Naskh Arabic" w:eastAsia="Noto Naskh Arabic" w:hAnsi="Noto Naskh Arabic"/>
          <w:b w:val="false"/>
          <w:bCs w:val="false"/>
          <w:i w:val="false"/>
          <w:iCs w:val="false"/>
          <w:color w:val="1C2633"/>
          <w:sz w:val="24"/>
          <w:szCs w:val="24"/>
          <w:rtl/>
        </w:rPr>
        <w:t xml:space="preserve"> يقدّم منتجه لصفه أو للجنة، ويستقبل الأسئلة بسنع المجلس.</w:t>
      </w:r>
    </w:p>
    <w:p>
      <w:pPr>
        <w:pStyle w:val="Heading2"/>
        <w:bidi/>
        <w:jc w:val="right"/>
      </w:pPr>
      <w:r>
        <w:rPr>
          <w:rFonts w:ascii="Noto Naskh Arabic" w:cs="Noto Naskh Arabic" w:eastAsia="Noto Naskh Arabic" w:hAnsi="Noto Naskh Arabic"/>
          <w:b/>
          <w:bCs/>
          <w:i w:val="false"/>
          <w:iCs w:val="false"/>
          <w:color w:val="1F4E79"/>
          <w:sz w:val="30"/>
          <w:szCs w:val="30"/>
          <w:rtl/>
        </w:rPr>
        <w:t xml:space="preserve">بنك الموضوعات</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EAF1F8" w:sz="4"/>
              <w:left w:val="single" w:color="EAF1F8" w:sz="4"/>
              <w:bottom w:val="single" w:color="EAF1F8" w:sz="4"/>
              <w:right w:val="single" w:color="1F4E79" w:sz="18"/>
            </w:tcBorders>
            <w:shd w:fill="EAF1F8" w:color="auto" w:val="clear"/>
            <w:tcMar>
              <w:top w:type="dxa" w:w="120"/>
              <w:left w:type="dxa" w:w="200"/>
              <w:bottom w:type="dxa" w:w="120"/>
              <w:right w:type="dxa" w:w="220"/>
            </w:tcMar>
          </w:tcPr>
          <w:p>
            <w:pPr>
              <w:bidi/>
              <w:spacing w:after="60" w:before="0" w:line="360"/>
              <w:jc w:val="right"/>
            </w:pPr>
            <w:r>
              <w:rPr>
                <w:rFonts w:ascii="Noto Naskh Arabic" w:cs="Noto Naskh Arabic" w:eastAsia="Noto Naskh Arabic" w:hAnsi="Noto Naskh Arabic"/>
                <w:b/>
                <w:bCs/>
                <w:i w:val="false"/>
                <w:iCs w:val="false"/>
                <w:color w:val="1F4E79"/>
                <w:sz w:val="20"/>
                <w:szCs w:val="20"/>
                <w:rtl/>
              </w:rPr>
              <w:t xml:space="preserve">توثيق الأمثال المعلّقة</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حقّق في: «الساير ساير على اسنعه»، «ردّ الشينة بالزينة»، «سمّ الرياييل بأساميها»، «جارك خشمك»، «الوصاة حصاة». هل يعرفها الرواة؟ بأي صيغة؟ وفي أي إمارة؟</w:t>
            </w:r>
          </w:p>
        </w:tc>
      </w:tr>
    </w:tbl>
    <w:p>
      <w:pPr>
        <w:bidi/>
        <w:spacing w:after="120" w:before="0" w:line="360"/>
        <w:jc w:val="right"/>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EAF1F8" w:sz="4"/>
              <w:left w:val="single" w:color="EAF1F8" w:sz="4"/>
              <w:bottom w:val="single" w:color="EAF1F8" w:sz="4"/>
              <w:right w:val="single" w:color="1F4E79" w:sz="18"/>
            </w:tcBorders>
            <w:shd w:fill="EAF1F8" w:color="auto" w:val="clear"/>
            <w:tcMar>
              <w:top w:type="dxa" w:w="120"/>
              <w:left w:type="dxa" w:w="200"/>
              <w:bottom w:type="dxa" w:w="120"/>
              <w:right w:type="dxa" w:w="220"/>
            </w:tcMar>
          </w:tcPr>
          <w:p>
            <w:pPr>
              <w:bidi/>
              <w:spacing w:after="60" w:before="0" w:line="360"/>
              <w:jc w:val="right"/>
            </w:pPr>
            <w:r>
              <w:rPr>
                <w:rFonts w:ascii="Noto Naskh Arabic" w:cs="Noto Naskh Arabic" w:eastAsia="Noto Naskh Arabic" w:hAnsi="Noto Naskh Arabic"/>
                <w:b/>
                <w:bCs/>
                <w:i w:val="false"/>
                <w:iCs w:val="false"/>
                <w:color w:val="1F4E79"/>
                <w:sz w:val="20"/>
                <w:szCs w:val="20"/>
                <w:rtl/>
              </w:rPr>
              <w:t xml:space="preserve">مصطلحات تنتظر التوثيق</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«الحشيمة»، صيغ النداء والإذن عند الباب، «التخوت»، وأسماء الدلال ووظائفها في كل إمارة.</w:t>
            </w:r>
          </w:p>
        </w:tc>
      </w:tr>
    </w:tbl>
    <w:p>
      <w:pPr>
        <w:bidi/>
        <w:spacing w:after="120" w:before="0" w:line="360"/>
        <w:jc w:val="right"/>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EAF1F8" w:sz="4"/>
              <w:left w:val="single" w:color="EAF1F8" w:sz="4"/>
              <w:bottom w:val="single" w:color="EAF1F8" w:sz="4"/>
              <w:right w:val="single" w:color="1F4E79" w:sz="18"/>
            </w:tcBorders>
            <w:shd w:fill="EAF1F8" w:color="auto" w:val="clear"/>
            <w:tcMar>
              <w:top w:type="dxa" w:w="120"/>
              <w:left w:type="dxa" w:w="200"/>
              <w:bottom w:type="dxa" w:w="120"/>
              <w:right w:type="dxa" w:w="220"/>
            </w:tcMar>
          </w:tcPr>
          <w:p>
            <w:pPr>
              <w:bidi/>
              <w:spacing w:after="60" w:before="0" w:line="360"/>
              <w:jc w:val="right"/>
            </w:pPr>
            <w:r>
              <w:rPr>
                <w:rFonts w:ascii="Noto Naskh Arabic" w:cs="Noto Naskh Arabic" w:eastAsia="Noto Naskh Arabic" w:hAnsi="Noto Naskh Arabic"/>
                <w:b/>
                <w:bCs/>
                <w:i w:val="false"/>
                <w:iCs w:val="false"/>
                <w:color w:val="1F4E79"/>
                <w:sz w:val="20"/>
                <w:szCs w:val="20"/>
                <w:rtl/>
              </w:rPr>
              <w:t xml:space="preserve">موضوعات مقارنة</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سنع البحر وسنع البر؛ مجالس الرجال ومجالس النساء؛ العيد بين الأمس واليوم؛ القهوة من التاوة إلى الدلّة الحافظة.</w:t>
            </w:r>
          </w:p>
        </w:tc>
      </w:tr>
    </w:tbl>
    <w:p>
      <w:pPr>
        <w:bidi/>
        <w:spacing w:after="120" w:before="0" w:line="360"/>
        <w:jc w:val="right"/>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EAF1F8" w:sz="4"/>
              <w:left w:val="single" w:color="EAF1F8" w:sz="4"/>
              <w:bottom w:val="single" w:color="EAF1F8" w:sz="4"/>
              <w:right w:val="single" w:color="1F4E79" w:sz="18"/>
            </w:tcBorders>
            <w:shd w:fill="EAF1F8" w:color="auto" w:val="clear"/>
            <w:tcMar>
              <w:top w:type="dxa" w:w="120"/>
              <w:left w:type="dxa" w:w="200"/>
              <w:bottom w:type="dxa" w:w="120"/>
              <w:right w:type="dxa" w:w="220"/>
            </w:tcMar>
          </w:tcPr>
          <w:p>
            <w:pPr>
              <w:bidi/>
              <w:spacing w:after="60" w:before="0" w:line="360"/>
              <w:jc w:val="right"/>
            </w:pPr>
            <w:r>
              <w:rPr>
                <w:rFonts w:ascii="Noto Naskh Arabic" w:cs="Noto Naskh Arabic" w:eastAsia="Noto Naskh Arabic" w:hAnsi="Noto Naskh Arabic"/>
                <w:b/>
                <w:bCs/>
                <w:i w:val="false"/>
                <w:iCs w:val="false"/>
                <w:color w:val="1F4E79"/>
                <w:sz w:val="20"/>
                <w:szCs w:val="20"/>
                <w:rtl/>
              </w:rPr>
              <w:t xml:space="preserve">موضوعات معاصرة</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السنع في مجموعات الأسرة الرقمية؛ سنع الطلاب في المدرسة؛ كيف يتعلّم المقيمون السنع الإماراتي؟</w:t>
            </w:r>
          </w:p>
        </w:tc>
      </w:tr>
    </w:tbl>
    <w:p>
      <w:pPr>
        <w:bidi/>
        <w:spacing w:after="120" w:before="0" w:line="360"/>
        <w:jc w:val="right"/>
      </w:pPr>
    </w:p>
    <w:p>
      <w:pPr>
        <w:pStyle w:val="Heading2"/>
        <w:bidi/>
        <w:jc w:val="right"/>
      </w:pPr>
      <w:r>
        <w:rPr>
          <w:rFonts w:ascii="Noto Naskh Arabic" w:cs="Noto Naskh Arabic" w:eastAsia="Noto Naskh Arabic" w:hAnsi="Noto Naskh Arabic"/>
          <w:b/>
          <w:bCs/>
          <w:i w:val="false"/>
          <w:iCs w:val="false"/>
          <w:color w:val="1F4E79"/>
          <w:sz w:val="30"/>
          <w:szCs w:val="30"/>
          <w:rtl/>
        </w:rPr>
        <w:t xml:space="preserve">نموذج دليل المقابلة</w:t>
      </w:r>
    </w:p>
    <w:p>
      <w:pPr>
        <w:pStyle w:val="ListParagraph"/>
        <w:numPr>
          <w:ilvl w:val="0"/>
          <w:numId w:val="29"/>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عرّفنا بنفسك: اسمك كما تحب أن يُذكر، وأين نشأت؟</w:t>
      </w:r>
    </w:p>
    <w:p>
      <w:pPr>
        <w:pStyle w:val="ListParagraph"/>
        <w:numPr>
          <w:ilvl w:val="0"/>
          <w:numId w:val="29"/>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من علّمك السنع في صغرك؟ وأين كنت تتعلّمه؟</w:t>
      </w:r>
    </w:p>
    <w:p>
      <w:pPr>
        <w:pStyle w:val="ListParagraph"/>
        <w:numPr>
          <w:ilvl w:val="0"/>
          <w:numId w:val="29"/>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صف لي كيف كان يُستقبل الضيف في بيتكم.</w:t>
      </w:r>
    </w:p>
    <w:p>
      <w:pPr>
        <w:pStyle w:val="ListParagraph"/>
        <w:numPr>
          <w:ilvl w:val="0"/>
          <w:numId w:val="29"/>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هل تذكر مثلاً شعبياً كان يُقال لكم عند الخطأ؟ متى يُقال؟ وماذا يعني؟</w:t>
      </w:r>
    </w:p>
    <w:p>
      <w:pPr>
        <w:pStyle w:val="ListParagraph"/>
        <w:numPr>
          <w:ilvl w:val="0"/>
          <w:numId w:val="29"/>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ما الأدب الذي ترى أن جيلنا فقده؟ ولماذا في رأيك؟</w:t>
      </w:r>
    </w:p>
    <w:p>
      <w:pPr>
        <w:pStyle w:val="ListParagraph"/>
        <w:numPr>
          <w:ilvl w:val="0"/>
          <w:numId w:val="29"/>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ما الذي تحب أن نحافظ عليه نحن؟</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single" w:color="EEF0F3" w:sz="4"/>
              <w:left w:val="single" w:color="EEF0F3" w:sz="4"/>
              <w:bottom w:val="single" w:color="EEF0F3" w:sz="4"/>
              <w:right w:val="single" w:color="1F4E79" w:sz="18"/>
            </w:tcBorders>
            <w:shd w:fill="EEF0F3" w:color="auto" w:val="clear"/>
            <w:tcMar>
              <w:top w:type="dxa" w:w="120"/>
              <w:left w:type="dxa" w:w="200"/>
              <w:bottom w:type="dxa" w:w="120"/>
              <w:right w:type="dxa" w:w="220"/>
            </w:tcMar>
          </w:tcPr>
          <w:p>
            <w:pPr>
              <w:bidi/>
              <w:spacing w:after="60" w:before="0" w:line="360"/>
              <w:jc w:val="right"/>
            </w:pPr>
            <w:r>
              <w:rPr>
                <w:rFonts w:ascii="Noto Naskh Arabic" w:cs="Noto Naskh Arabic" w:eastAsia="Noto Naskh Arabic" w:hAnsi="Noto Naskh Arabic"/>
                <w:b/>
                <w:bCs/>
                <w:i w:val="false"/>
                <w:iCs w:val="false"/>
                <w:color w:val="1F4E79"/>
                <w:sz w:val="20"/>
                <w:szCs w:val="20"/>
                <w:rtl/>
              </w:rPr>
              <w:t xml:space="preserve">أخلاقيات البحث والقانون</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لا تسجيل صوتي أو مرئي ولا تصوير إلا بموافقة صريحة من الراوي، وموافقة ولي أمر الطالب.</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يُذكر الراوي باسمه فقط إذا أذن، وإلا يُكتفى بوصفه («راوية من عجمان، ٧٠ عاماً»).</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لا تُنشر التسجيلات خارج المدرسة دون إذن مكتوب، احتراماً للخصوصية التي يحميها المرسوم بقانون اتحادي رقم (٣٤) لسنة ٢٠٢١.</w:t>
            </w:r>
          </w:p>
          <w:p>
            <w:pPr>
              <w:pStyle w:val="ListParagraph"/>
              <w:numPr>
                <w:ilvl w:val="0"/>
                <w:numId w:val="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يُنسب كل نص إلى مصدره، ولا يُنقل من بحث منشور دون إشارة إليه.</w:t>
            </w:r>
          </w:p>
        </w:tc>
      </w:tr>
    </w:tbl>
    <w:p>
      <w:pPr>
        <w:bidi/>
        <w:spacing w:after="120" w:before="0" w:line="360"/>
        <w:jc w:val="right"/>
      </w:pPr>
    </w:p>
    <w:p>
      <w:pPr>
        <w:pStyle w:val="Heading2"/>
        <w:bidi/>
        <w:jc w:val="right"/>
      </w:pPr>
      <w:r>
        <w:rPr>
          <w:rFonts w:ascii="Noto Naskh Arabic" w:cs="Noto Naskh Arabic" w:eastAsia="Noto Naskh Arabic" w:hAnsi="Noto Naskh Arabic"/>
          <w:b/>
          <w:bCs/>
          <w:i w:val="false"/>
          <w:iCs w:val="false"/>
          <w:color w:val="1F4E79"/>
          <w:sz w:val="30"/>
          <w:szCs w:val="30"/>
          <w:rtl/>
        </w:rPr>
        <w:t xml:space="preserve">سلّم تقدير المشروع</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30"/>
        <w:gridCol w:w="1927"/>
        <w:gridCol w:w="1927"/>
        <w:gridCol w:w="1927"/>
        <w:gridCol w:w="1927"/>
      </w:tblGrid>
      <w:tr>
        <w:trPr>
          <w:cantSplit/>
          <w:tblHeader/>
        </w:trPr>
        <w:tc>
          <w:tcPr>
            <w:tcW w:type="dxa" w:w="1930"/>
            <w:tcBorders>
              <w:top w:val="single" w:color="1F4E79" w:sz="4"/>
              <w:left w:val="single" w:color="1F4E79" w:sz="4"/>
              <w:bottom w:val="single" w:color="1F4E79" w:sz="4"/>
              <w:right w:val="single" w:color="1F4E79" w:sz="4"/>
            </w:tcBorders>
            <w:shd w:fill="1F4E79"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FFFFFF"/>
                <w:sz w:val="22"/>
                <w:szCs w:val="22"/>
                <w:rtl/>
              </w:rPr>
              <w:t xml:space="preserve">المعيار</w:t>
            </w:r>
          </w:p>
        </w:tc>
        <w:tc>
          <w:tcPr>
            <w:tcW w:type="dxa" w:w="1927"/>
            <w:tcBorders>
              <w:top w:val="single" w:color="1F4E79" w:sz="4"/>
              <w:left w:val="single" w:color="1F4E79" w:sz="4"/>
              <w:bottom w:val="single" w:color="1F4E79" w:sz="4"/>
              <w:right w:val="single" w:color="1F4E79" w:sz="4"/>
            </w:tcBorders>
            <w:shd w:fill="1F4E79"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FFFFFF"/>
                <w:sz w:val="22"/>
                <w:szCs w:val="22"/>
                <w:rtl/>
              </w:rPr>
              <w:t xml:space="preserve">متميز (٤)</w:t>
            </w:r>
          </w:p>
        </w:tc>
        <w:tc>
          <w:tcPr>
            <w:tcW w:type="dxa" w:w="1927"/>
            <w:tcBorders>
              <w:top w:val="single" w:color="1F4E79" w:sz="4"/>
              <w:left w:val="single" w:color="1F4E79" w:sz="4"/>
              <w:bottom w:val="single" w:color="1F4E79" w:sz="4"/>
              <w:right w:val="single" w:color="1F4E79" w:sz="4"/>
            </w:tcBorders>
            <w:shd w:fill="1F4E79"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FFFFFF"/>
                <w:sz w:val="22"/>
                <w:szCs w:val="22"/>
                <w:rtl/>
              </w:rPr>
              <w:t xml:space="preserve">متقدم (٣)</w:t>
            </w:r>
          </w:p>
        </w:tc>
        <w:tc>
          <w:tcPr>
            <w:tcW w:type="dxa" w:w="1927"/>
            <w:tcBorders>
              <w:top w:val="single" w:color="1F4E79" w:sz="4"/>
              <w:left w:val="single" w:color="1F4E79" w:sz="4"/>
              <w:bottom w:val="single" w:color="1F4E79" w:sz="4"/>
              <w:right w:val="single" w:color="1F4E79" w:sz="4"/>
            </w:tcBorders>
            <w:shd w:fill="1F4E79"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FFFFFF"/>
                <w:sz w:val="22"/>
                <w:szCs w:val="22"/>
                <w:rtl/>
              </w:rPr>
              <w:t xml:space="preserve">متمكن (٢)</w:t>
            </w:r>
          </w:p>
        </w:tc>
        <w:tc>
          <w:tcPr>
            <w:tcW w:type="dxa" w:w="1927"/>
            <w:tcBorders>
              <w:top w:val="single" w:color="1F4E79" w:sz="4"/>
              <w:left w:val="single" w:color="1F4E79" w:sz="4"/>
              <w:bottom w:val="single" w:color="1F4E79" w:sz="4"/>
              <w:right w:val="single" w:color="1F4E79" w:sz="4"/>
            </w:tcBorders>
            <w:shd w:fill="1F4E79"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FFFFFF"/>
                <w:sz w:val="22"/>
                <w:szCs w:val="22"/>
                <w:rtl/>
              </w:rPr>
              <w:t xml:space="preserve">مبتدئ (١)</w:t>
            </w:r>
          </w:p>
        </w:tc>
      </w:tr>
      <w:tr>
        <w:trPr>
          <w:cantSplit/>
          <w:tblHeader w:val="false"/>
        </w:trPr>
        <w:tc>
          <w:tcPr>
            <w:tcW w:type="dxa" w:w="1930"/>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سؤال البحث</w:t>
            </w:r>
          </w:p>
        </w:tc>
        <w:tc>
          <w:tcPr>
            <w:tcW w:type="dxa" w:w="1927"/>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محدد ودقيق وقابل للإجابة</w:t>
            </w:r>
          </w:p>
        </w:tc>
        <w:tc>
          <w:tcPr>
            <w:tcW w:type="dxa" w:w="1927"/>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واضح مع بعض العموم</w:t>
            </w:r>
          </w:p>
        </w:tc>
        <w:tc>
          <w:tcPr>
            <w:tcW w:type="dxa" w:w="1927"/>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عام</w:t>
            </w:r>
          </w:p>
        </w:tc>
        <w:tc>
          <w:tcPr>
            <w:tcW w:type="dxa" w:w="1927"/>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غائب أو مبهم</w:t>
            </w:r>
          </w:p>
        </w:tc>
      </w:tr>
      <w:tr>
        <w:trPr>
          <w:cantSplit/>
          <w:tblHeader w:val="false"/>
        </w:trPr>
        <w:tc>
          <w:tcPr>
            <w:tcW w:type="dxa" w:w="1930"/>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جودة الجمع الميداني</w:t>
            </w:r>
          </w:p>
        </w:tc>
        <w:tc>
          <w:tcPr>
            <w:tcW w:type="dxa" w:w="1927"/>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مقابلات متعددة غنية وموثّقة بإذن</w:t>
            </w:r>
          </w:p>
        </w:tc>
        <w:tc>
          <w:tcPr>
            <w:tcW w:type="dxa" w:w="1927"/>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مقابلات كافية</w:t>
            </w:r>
          </w:p>
        </w:tc>
        <w:tc>
          <w:tcPr>
            <w:tcW w:type="dxa" w:w="1927"/>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مقابلة واحدة سطحية</w:t>
            </w:r>
          </w:p>
        </w:tc>
        <w:tc>
          <w:tcPr>
            <w:tcW w:type="dxa" w:w="1927"/>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لا مادة ميدانية</w:t>
            </w:r>
          </w:p>
        </w:tc>
      </w:tr>
      <w:tr>
        <w:trPr>
          <w:cantSplit/>
          <w:tblHeader w:val="false"/>
        </w:trPr>
        <w:tc>
          <w:tcPr>
            <w:tcW w:type="dxa" w:w="1930"/>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التوثيق والتحقق</w:t>
            </w:r>
          </w:p>
        </w:tc>
        <w:tc>
          <w:tcPr>
            <w:tcW w:type="dxa" w:w="1927"/>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كل معلومة بشارتها ومصادرها الثلاثة</w:t>
            </w:r>
          </w:p>
        </w:tc>
        <w:tc>
          <w:tcPr>
            <w:tcW w:type="dxa" w:w="1927"/>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أغلب المعلومات موثّقة</w:t>
            </w:r>
          </w:p>
        </w:tc>
        <w:tc>
          <w:tcPr>
            <w:tcW w:type="dxa" w:w="1927"/>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توثيق جزئي</w:t>
            </w:r>
          </w:p>
        </w:tc>
        <w:tc>
          <w:tcPr>
            <w:tcW w:type="dxa" w:w="1927"/>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بلا توثيق</w:t>
            </w:r>
          </w:p>
        </w:tc>
      </w:tr>
      <w:tr>
        <w:trPr>
          <w:cantSplit/>
          <w:tblHeader w:val="false"/>
        </w:trPr>
        <w:tc>
          <w:tcPr>
            <w:tcW w:type="dxa" w:w="1930"/>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التحليل</w:t>
            </w:r>
          </w:p>
        </w:tc>
        <w:tc>
          <w:tcPr>
            <w:tcW w:type="dxa" w:w="1927"/>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يفسّر التغير ويربطه بالقيم</w:t>
            </w:r>
          </w:p>
        </w:tc>
        <w:tc>
          <w:tcPr>
            <w:tcW w:type="dxa" w:w="1927"/>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يصف التغير بوضوح</w:t>
            </w:r>
          </w:p>
        </w:tc>
        <w:tc>
          <w:tcPr>
            <w:tcW w:type="dxa" w:w="1927"/>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يسرد دون تحليل</w:t>
            </w:r>
          </w:p>
        </w:tc>
        <w:tc>
          <w:tcPr>
            <w:tcW w:type="dxa" w:w="1927"/>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نقل حرفي</w:t>
            </w:r>
          </w:p>
        </w:tc>
      </w:tr>
      <w:tr>
        <w:trPr>
          <w:cantSplit/>
          <w:tblHeader w:val="false"/>
        </w:trPr>
        <w:tc>
          <w:tcPr>
            <w:tcW w:type="dxa" w:w="1930"/>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اللغة والعرض</w:t>
            </w:r>
          </w:p>
        </w:tc>
        <w:tc>
          <w:tcPr>
            <w:tcW w:type="dxa" w:w="1927"/>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لغة سليمة وعرض واثق بسنع المجلس</w:t>
            </w:r>
          </w:p>
        </w:tc>
        <w:tc>
          <w:tcPr>
            <w:tcW w:type="dxa" w:w="1927"/>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لغة جيدة وعرض منظم</w:t>
            </w:r>
          </w:p>
        </w:tc>
        <w:tc>
          <w:tcPr>
            <w:tcW w:type="dxa" w:w="1927"/>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أخطاء متفرقة</w:t>
            </w:r>
          </w:p>
        </w:tc>
        <w:tc>
          <w:tcPr>
            <w:tcW w:type="dxa" w:w="1927"/>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عرض مضطرب</w:t>
            </w:r>
          </w:p>
        </w:tc>
      </w:tr>
      <w:tr>
        <w:trPr>
          <w:cantSplit/>
          <w:tblHeader w:val="false"/>
        </w:trPr>
        <w:tc>
          <w:tcPr>
            <w:tcW w:type="dxa" w:w="1930"/>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الأخلاقيات</w:t>
            </w:r>
          </w:p>
        </w:tc>
        <w:tc>
          <w:tcPr>
            <w:tcW w:type="dxa" w:w="1927"/>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التزام تام بالإذن والخصوصية والإسناد</w:t>
            </w:r>
          </w:p>
        </w:tc>
        <w:tc>
          <w:tcPr>
            <w:tcW w:type="dxa" w:w="1927"/>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التزام مع هفوة يسيرة</w:t>
            </w:r>
          </w:p>
        </w:tc>
        <w:tc>
          <w:tcPr>
            <w:tcW w:type="dxa" w:w="1927"/>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إغفال بعض الأذونات</w:t>
            </w:r>
          </w:p>
        </w:tc>
        <w:tc>
          <w:tcPr>
            <w:tcW w:type="dxa" w:w="1927"/>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مخالفة صريحة</w:t>
            </w:r>
          </w:p>
        </w:tc>
      </w:tr>
    </w:tbl>
    <w:p>
      <w:pPr>
        <w:bidi/>
        <w:spacing w:after="120" w:before="0" w:line="360"/>
        <w:jc w:val="right"/>
      </w:pP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val="false"/>
        </w:trPr>
        <w:tc>
          <w:tcPr>
            <w:tcW w:type="dxa" w:w="9638"/>
            <w:tcBorders>
              <w:top w:val="dashed" w:color="B8860B" w:sz="6"/>
              <w:left w:val="dashed" w:color="B8860B" w:sz="6"/>
              <w:bottom w:val="dashed" w:color="B8860B" w:sz="6"/>
              <w:right w:val="dashed" w:color="B8860B" w:sz="6"/>
            </w:tcBorders>
            <w:shd w:fill="FFFFFF" w:color="auto" w:val="clear"/>
            <w:tcMar>
              <w:top w:type="dxa" w:w="120"/>
              <w:left w:type="dxa" w:w="200"/>
              <w:bottom w:type="dxa" w:w="120"/>
              <w:right w:type="dxa" w:w="220"/>
            </w:tcMar>
          </w:tcPr>
          <w:p>
            <w:pPr>
              <w:bidi/>
              <w:spacing w:after="60" w:before="0" w:line="360"/>
              <w:jc w:val="right"/>
            </w:pPr>
            <w:r>
              <w:rPr>
                <w:rFonts w:ascii="Noto Naskh Arabic" w:cs="Noto Naskh Arabic" w:eastAsia="Noto Naskh Arabic" w:hAnsi="Noto Naskh Arabic"/>
                <w:b/>
                <w:bCs/>
                <w:i w:val="false"/>
                <w:iCs w:val="false"/>
                <w:color w:val="B8860B"/>
                <w:sz w:val="20"/>
                <w:szCs w:val="20"/>
                <w:rtl/>
              </w:rPr>
              <w:t xml:space="preserve">مخرج جماعي مقترح</w:t>
            </w:r>
          </w:p>
          <w:p>
            <w:pPr>
              <w:bidi/>
              <w:spacing w:after="120" w:before="0" w:line="360"/>
              <w:jc w:val="right"/>
            </w:pPr>
            <w:r>
              <w:rPr>
                <w:rFonts w:ascii="Noto Naskh Arabic" w:cs="Noto Naskh Arabic" w:eastAsia="Noto Naskh Arabic" w:hAnsi="Noto Naskh Arabic"/>
                <w:b w:val="false"/>
                <w:bCs w:val="false"/>
                <w:i w:val="false"/>
                <w:iCs w:val="false"/>
                <w:color w:val="1C2633"/>
                <w:sz w:val="24"/>
                <w:szCs w:val="24"/>
                <w:rtl/>
              </w:rPr>
              <w:t xml:space="preserve">تجمع المدرسة مشاريع الطلاب في «ديوان السنع المدرسي» السنوي، ويُهدى منه نسخة إلى الرواة الذين شاركوا، وتُرفع الأمثال التي وثّقها الطلاب إلى المؤلف لتُضاف إلى الطبعة التالية من الكتاب.</w:t>
            </w:r>
          </w:p>
        </w:tc>
      </w:tr>
    </w:tbl>
    <w:p>
      <w:pPr>
        <w:pageBreakBefore/>
        <w:bidi/>
        <w:spacing w:after="120" w:before="0" w:line="360"/>
        <w:jc w:val="right"/>
      </w:pPr>
      <w:r>
        <w:rPr>
          <w:rFonts w:ascii="Noto Naskh Arabic" w:cs="Noto Naskh Arabic" w:eastAsia="Noto Naskh Arabic" w:hAnsi="Noto Naskh Arabic"/>
          <w:b/>
          <w:bCs/>
          <w:i w:val="false"/>
          <w:iCs w:val="false"/>
          <w:color w:val="B8860B"/>
          <w:sz w:val="22"/>
          <w:szCs w:val="22"/>
          <w:rtl/>
        </w:rPr>
        <w:t xml:space="preserve">ملحق ١</w:t>
      </w:r>
    </w:p>
    <w:p>
      <w:pPr>
        <w:pStyle w:val="Heading1"/>
        <w:bidi/>
        <w:jc w:val="right"/>
      </w:pPr>
      <w:r>
        <w:rPr>
          <w:rFonts w:ascii="Noto Naskh Arabic" w:cs="Noto Naskh Arabic" w:eastAsia="Noto Naskh Arabic" w:hAnsi="Noto Naskh Arabic"/>
          <w:b/>
          <w:bCs/>
          <w:i w:val="false"/>
          <w:iCs w:val="false"/>
          <w:color w:val="1F4E79"/>
          <w:sz w:val="40"/>
          <w:szCs w:val="40"/>
          <w:rtl/>
        </w:rPr>
        <w:t xml:space="preserve">معجم مفردات السنع</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4"/>
        <w:gridCol w:w="3212"/>
        <w:gridCol w:w="3212"/>
      </w:tblGrid>
      <w:tr>
        <w:trPr>
          <w:cantSplit/>
          <w:tblHeader/>
        </w:trPr>
        <w:tc>
          <w:tcPr>
            <w:tcW w:type="dxa" w:w="3214"/>
            <w:tcBorders>
              <w:top w:val="single" w:color="1F4E79" w:sz="4"/>
              <w:left w:val="single" w:color="1F4E79" w:sz="4"/>
              <w:bottom w:val="single" w:color="1F4E79" w:sz="4"/>
              <w:right w:val="single" w:color="1F4E79" w:sz="4"/>
            </w:tcBorders>
            <w:shd w:fill="1F4E79"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FFFFFF"/>
                <w:sz w:val="22"/>
                <w:szCs w:val="22"/>
                <w:rtl/>
              </w:rPr>
              <w:t xml:space="preserve">المفردة</w:t>
            </w:r>
          </w:p>
        </w:tc>
        <w:tc>
          <w:tcPr>
            <w:tcW w:type="dxa" w:w="3212"/>
            <w:tcBorders>
              <w:top w:val="single" w:color="1F4E79" w:sz="4"/>
              <w:left w:val="single" w:color="1F4E79" w:sz="4"/>
              <w:bottom w:val="single" w:color="1F4E79" w:sz="4"/>
              <w:right w:val="single" w:color="1F4E79" w:sz="4"/>
            </w:tcBorders>
            <w:shd w:fill="1F4E79"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FFFFFF"/>
                <w:sz w:val="22"/>
                <w:szCs w:val="22"/>
                <w:rtl/>
              </w:rPr>
              <w:t xml:space="preserve">معناها</w:t>
            </w:r>
          </w:p>
        </w:tc>
        <w:tc>
          <w:tcPr>
            <w:tcW w:type="dxa" w:w="3212"/>
            <w:tcBorders>
              <w:top w:val="single" w:color="1F4E79" w:sz="4"/>
              <w:left w:val="single" w:color="1F4E79" w:sz="4"/>
              <w:bottom w:val="single" w:color="1F4E79" w:sz="4"/>
              <w:right w:val="single" w:color="1F4E79" w:sz="4"/>
            </w:tcBorders>
            <w:shd w:fill="1F4E79"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FFFFFF"/>
                <w:sz w:val="22"/>
                <w:szCs w:val="22"/>
                <w:rtl/>
              </w:rPr>
              <w:t xml:space="preserve">الحالة</w:t>
            </w:r>
          </w:p>
        </w:tc>
      </w:tr>
      <w:tr>
        <w:trPr>
          <w:cantSplit/>
          <w:tblHeader w:val="false"/>
        </w:trPr>
        <w:tc>
          <w:tcPr>
            <w:tcW w:type="dxa" w:w="3214"/>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السنع</w:t>
            </w:r>
          </w:p>
        </w:tc>
        <w:tc>
          <w:tcPr>
            <w:tcW w:type="dxa" w:w="3212"/>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حسن السلوك وأصول التعامل؛ وأصله الفصيح «السنيع: الحسن».</w:t>
            </w:r>
          </w:p>
        </w:tc>
        <w:tc>
          <w:tcPr>
            <w:tcW w:type="dxa" w:w="3212"/>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2E6B4A"/>
                <w:sz w:val="18"/>
                <w:szCs w:val="18"/>
                <w:rtl/>
              </w:rPr>
              <w:t xml:space="preserve">[موثَّق]</w:t>
            </w:r>
          </w:p>
        </w:tc>
      </w:tr>
      <w:tr>
        <w:trPr>
          <w:cantSplit/>
          <w:tblHeader w:val="false"/>
        </w:trPr>
        <w:tc>
          <w:tcPr>
            <w:tcW w:type="dxa" w:w="3214"/>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الميلس</w:t>
            </w:r>
          </w:p>
        </w:tc>
        <w:tc>
          <w:tcPr>
            <w:tcW w:type="dxa" w:w="3212"/>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المجلس بلهجة أهل الإمارات.</w:t>
            </w:r>
          </w:p>
        </w:tc>
        <w:tc>
          <w:tcPr>
            <w:tcW w:type="dxa" w:w="3212"/>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2E6B4A"/>
                <w:sz w:val="18"/>
                <w:szCs w:val="18"/>
                <w:rtl/>
              </w:rPr>
              <w:t xml:space="preserve">[موثَّق]</w:t>
            </w:r>
          </w:p>
        </w:tc>
      </w:tr>
      <w:tr>
        <w:trPr>
          <w:cantSplit/>
          <w:tblHeader w:val="false"/>
        </w:trPr>
        <w:tc>
          <w:tcPr>
            <w:tcW w:type="dxa" w:w="3214"/>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المرامس</w:t>
            </w:r>
          </w:p>
        </w:tc>
        <w:tc>
          <w:tcPr>
            <w:tcW w:type="dxa" w:w="3212"/>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المجالس، من «الرمسة» أي الحديث.</w:t>
            </w:r>
          </w:p>
        </w:tc>
        <w:tc>
          <w:tcPr>
            <w:tcW w:type="dxa" w:w="3212"/>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8A5A00"/>
                <w:sz w:val="18"/>
                <w:szCs w:val="18"/>
                <w:rtl/>
              </w:rPr>
              <w:t xml:space="preserve">[على رواية المؤلف]</w:t>
            </w:r>
          </w:p>
        </w:tc>
      </w:tr>
      <w:tr>
        <w:trPr>
          <w:cantSplit/>
          <w:tblHeader w:val="false"/>
        </w:trPr>
        <w:tc>
          <w:tcPr>
            <w:tcW w:type="dxa" w:w="3214"/>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البرزة</w:t>
            </w:r>
          </w:p>
        </w:tc>
        <w:tc>
          <w:tcPr>
            <w:tcW w:type="dxa" w:w="3212"/>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مجلس واسع كثير النوافذ للوجهاء في المناطق الساحلية.</w:t>
            </w:r>
          </w:p>
        </w:tc>
        <w:tc>
          <w:tcPr>
            <w:tcW w:type="dxa" w:w="3212"/>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2E6B4A"/>
                <w:sz w:val="18"/>
                <w:szCs w:val="18"/>
                <w:rtl/>
              </w:rPr>
              <w:t xml:space="preserve">[موثَّق]</w:t>
            </w:r>
          </w:p>
        </w:tc>
      </w:tr>
      <w:tr>
        <w:trPr>
          <w:cantSplit/>
          <w:tblHeader w:val="false"/>
        </w:trPr>
        <w:tc>
          <w:tcPr>
            <w:tcW w:type="dxa" w:w="3214"/>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الخطّار</w:t>
            </w:r>
          </w:p>
        </w:tc>
        <w:tc>
          <w:tcPr>
            <w:tcW w:type="dxa" w:w="3212"/>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الضيف الوافد من خارج الحي.</w:t>
            </w:r>
          </w:p>
        </w:tc>
        <w:tc>
          <w:tcPr>
            <w:tcW w:type="dxa" w:w="3212"/>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2E6B4A"/>
                <w:sz w:val="18"/>
                <w:szCs w:val="18"/>
                <w:rtl/>
              </w:rPr>
              <w:t xml:space="preserve">[موثَّق]</w:t>
            </w:r>
          </w:p>
        </w:tc>
      </w:tr>
      <w:tr>
        <w:trPr>
          <w:cantSplit/>
          <w:tblHeader w:val="false"/>
        </w:trPr>
        <w:tc>
          <w:tcPr>
            <w:tcW w:type="dxa" w:w="3214"/>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المعزّب</w:t>
            </w:r>
          </w:p>
        </w:tc>
        <w:tc>
          <w:tcPr>
            <w:tcW w:type="dxa" w:w="3212"/>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المضيف صاحب القهوة.</w:t>
            </w:r>
          </w:p>
        </w:tc>
        <w:tc>
          <w:tcPr>
            <w:tcW w:type="dxa" w:w="3212"/>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2E6B4A"/>
                <w:sz w:val="18"/>
                <w:szCs w:val="18"/>
                <w:rtl/>
              </w:rPr>
              <w:t xml:space="preserve">[موثَّق]</w:t>
            </w:r>
          </w:p>
        </w:tc>
      </w:tr>
      <w:tr>
        <w:trPr>
          <w:cantSplit/>
          <w:tblHeader w:val="false"/>
        </w:trPr>
        <w:tc>
          <w:tcPr>
            <w:tcW w:type="dxa" w:w="3214"/>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الفوالة</w:t>
            </w:r>
          </w:p>
        </w:tc>
        <w:tc>
          <w:tcPr>
            <w:tcW w:type="dxa" w:w="3212"/>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ما يُقدَّم للضيف من طعام خفيف.</w:t>
            </w:r>
          </w:p>
        </w:tc>
        <w:tc>
          <w:tcPr>
            <w:tcW w:type="dxa" w:w="3212"/>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2E6B4A"/>
                <w:sz w:val="18"/>
                <w:szCs w:val="18"/>
                <w:rtl/>
              </w:rPr>
              <w:t xml:space="preserve">[موثَّق]</w:t>
            </w:r>
          </w:p>
        </w:tc>
      </w:tr>
      <w:tr>
        <w:trPr>
          <w:cantSplit/>
          <w:tblHeader w:val="false"/>
        </w:trPr>
        <w:tc>
          <w:tcPr>
            <w:tcW w:type="dxa" w:w="3214"/>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الخمرة، التلقيمة، المزلّة</w:t>
            </w:r>
          </w:p>
        </w:tc>
        <w:tc>
          <w:tcPr>
            <w:tcW w:type="dxa" w:w="3212"/>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الدلال الثلاث من الأكبر إلى الأصغر.</w:t>
            </w:r>
          </w:p>
        </w:tc>
        <w:tc>
          <w:tcPr>
            <w:tcW w:type="dxa" w:w="3212"/>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2E6B4A"/>
                <w:sz w:val="18"/>
                <w:szCs w:val="18"/>
                <w:rtl/>
              </w:rPr>
              <w:t xml:space="preserve">[موثَّق]</w:t>
            </w:r>
          </w:p>
        </w:tc>
      </w:tr>
      <w:tr>
        <w:trPr>
          <w:cantSplit/>
          <w:tblHeader w:val="false"/>
        </w:trPr>
        <w:tc>
          <w:tcPr>
            <w:tcW w:type="dxa" w:w="3214"/>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القنّاد</w:t>
            </w:r>
          </w:p>
        </w:tc>
        <w:tc>
          <w:tcPr>
            <w:tcW w:type="dxa" w:w="3212"/>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ما يُضاف إلى القهوة من هيل وزعفران.</w:t>
            </w:r>
          </w:p>
        </w:tc>
        <w:tc>
          <w:tcPr>
            <w:tcW w:type="dxa" w:w="3212"/>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8A5A00"/>
                <w:sz w:val="18"/>
                <w:szCs w:val="18"/>
                <w:rtl/>
              </w:rPr>
              <w:t xml:space="preserve">[على رواية المؤلف]</w:t>
            </w:r>
          </w:p>
        </w:tc>
      </w:tr>
      <w:tr>
        <w:trPr>
          <w:cantSplit/>
          <w:tblHeader w:val="false"/>
        </w:trPr>
        <w:tc>
          <w:tcPr>
            <w:tcW w:type="dxa" w:w="3214"/>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الهيف، الضيف، الكيف، السيف</w:t>
            </w:r>
          </w:p>
        </w:tc>
        <w:tc>
          <w:tcPr>
            <w:tcW w:type="dxa" w:w="3212"/>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أسماء الفناجين بحسب ترتيبها.</w:t>
            </w:r>
          </w:p>
        </w:tc>
        <w:tc>
          <w:tcPr>
            <w:tcW w:type="dxa" w:w="3212"/>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2E6B4A"/>
                <w:sz w:val="18"/>
                <w:szCs w:val="18"/>
                <w:rtl/>
              </w:rPr>
              <w:t xml:space="preserve">[موثَّق]</w:t>
            </w:r>
          </w:p>
        </w:tc>
      </w:tr>
      <w:tr>
        <w:trPr>
          <w:cantSplit/>
          <w:tblHeader w:val="false"/>
        </w:trPr>
        <w:tc>
          <w:tcPr>
            <w:tcW w:type="dxa" w:w="3214"/>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الحشيمة</w:t>
            </w:r>
          </w:p>
        </w:tc>
        <w:tc>
          <w:tcPr>
            <w:tcW w:type="dxa" w:w="3212"/>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الاحترام والتوقير لصاحب المجلس.</w:t>
            </w:r>
          </w:p>
        </w:tc>
        <w:tc>
          <w:tcPr>
            <w:tcW w:type="dxa" w:w="3212"/>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8A5A00"/>
                <w:sz w:val="18"/>
                <w:szCs w:val="18"/>
                <w:rtl/>
              </w:rPr>
              <w:t xml:space="preserve">[يُوثَّق]</w:t>
            </w:r>
          </w:p>
        </w:tc>
      </w:tr>
      <w:tr>
        <w:trPr>
          <w:cantSplit/>
          <w:tblHeader w:val="false"/>
        </w:trPr>
        <w:tc>
          <w:tcPr>
            <w:tcW w:type="dxa" w:w="3214"/>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الخشم</w:t>
            </w:r>
          </w:p>
        </w:tc>
        <w:tc>
          <w:tcPr>
            <w:tcW w:type="dxa" w:w="3212"/>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الأنف؛ والسلام بالخشم تلاقي طرفي الأنف.</w:t>
            </w:r>
          </w:p>
        </w:tc>
        <w:tc>
          <w:tcPr>
            <w:tcW w:type="dxa" w:w="3212"/>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2E6B4A"/>
                <w:sz w:val="18"/>
                <w:szCs w:val="18"/>
                <w:rtl/>
              </w:rPr>
              <w:t xml:space="preserve">[متداول]</w:t>
            </w:r>
          </w:p>
        </w:tc>
      </w:tr>
      <w:tr>
        <w:trPr>
          <w:cantSplit/>
          <w:tblHeader w:val="false"/>
        </w:trPr>
        <w:tc>
          <w:tcPr>
            <w:tcW w:type="dxa" w:w="3214"/>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تواليك</w:t>
            </w:r>
          </w:p>
        </w:tc>
        <w:tc>
          <w:tcPr>
            <w:tcW w:type="dxa" w:w="3212"/>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من وراءك من أهلك.</w:t>
            </w:r>
          </w:p>
        </w:tc>
        <w:tc>
          <w:tcPr>
            <w:tcW w:type="dxa" w:w="3212"/>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8A5A00"/>
                <w:sz w:val="18"/>
                <w:szCs w:val="18"/>
                <w:rtl/>
              </w:rPr>
              <w:t xml:space="preserve">[على رواية المؤلف]</w:t>
            </w:r>
          </w:p>
        </w:tc>
      </w:tr>
      <w:tr>
        <w:trPr>
          <w:cantSplit/>
          <w:tblHeader w:val="false"/>
        </w:trPr>
        <w:tc>
          <w:tcPr>
            <w:tcW w:type="dxa" w:w="3214"/>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الصينية، الماعون</w:t>
            </w:r>
          </w:p>
        </w:tc>
        <w:tc>
          <w:tcPr>
            <w:tcW w:type="dxa" w:w="3212"/>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الطبق الكبير الذي يُغرف فيه الطعام.</w:t>
            </w:r>
          </w:p>
        </w:tc>
        <w:tc>
          <w:tcPr>
            <w:tcW w:type="dxa" w:w="3212"/>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2E6B4A"/>
                <w:sz w:val="18"/>
                <w:szCs w:val="18"/>
                <w:rtl/>
              </w:rPr>
              <w:t xml:space="preserve">[متداول]</w:t>
            </w:r>
          </w:p>
        </w:tc>
      </w:tr>
      <w:tr>
        <w:trPr>
          <w:cantSplit/>
          <w:tblHeader w:val="false"/>
        </w:trPr>
        <w:tc>
          <w:tcPr>
            <w:tcW w:type="dxa" w:w="3214"/>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الطعّام</w:t>
            </w:r>
          </w:p>
        </w:tc>
        <w:tc>
          <w:tcPr>
            <w:tcW w:type="dxa" w:w="3212"/>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نواة التمر في لهجة أهل الإمارات.</w:t>
            </w:r>
          </w:p>
        </w:tc>
        <w:tc>
          <w:tcPr>
            <w:tcW w:type="dxa" w:w="3212"/>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8A5A00"/>
                <w:sz w:val="18"/>
                <w:szCs w:val="18"/>
                <w:rtl/>
              </w:rPr>
              <w:t xml:space="preserve">[على رواية المؤلف]</w:t>
            </w:r>
          </w:p>
        </w:tc>
      </w:tr>
      <w:tr>
        <w:trPr>
          <w:cantSplit/>
          <w:tblHeader w:val="false"/>
        </w:trPr>
        <w:tc>
          <w:tcPr>
            <w:tcW w:type="dxa" w:w="3214"/>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التخوت</w:t>
            </w:r>
          </w:p>
        </w:tc>
        <w:tc>
          <w:tcPr>
            <w:tcW w:type="dxa" w:w="3212"/>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كراسٍ خشبية خارج البيوت، مفردها «تخت».</w:t>
            </w:r>
          </w:p>
        </w:tc>
        <w:tc>
          <w:tcPr>
            <w:tcW w:type="dxa" w:w="3212"/>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8A5A00"/>
                <w:sz w:val="18"/>
                <w:szCs w:val="18"/>
                <w:rtl/>
              </w:rPr>
              <w:t xml:space="preserve">[يُوثَّق]</w:t>
            </w:r>
          </w:p>
        </w:tc>
      </w:tr>
      <w:tr>
        <w:trPr>
          <w:cantSplit/>
          <w:tblHeader w:val="false"/>
        </w:trPr>
        <w:tc>
          <w:tcPr>
            <w:tcW w:type="dxa" w:w="3214"/>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التبخيت</w:t>
            </w:r>
          </w:p>
        </w:tc>
        <w:tc>
          <w:tcPr>
            <w:tcW w:type="dxa" w:w="3212"/>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منح الطفل ناقة أو شاة باسمه هي ونتاجها.</w:t>
            </w:r>
          </w:p>
        </w:tc>
        <w:tc>
          <w:tcPr>
            <w:tcW w:type="dxa" w:w="3212"/>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8A5A00"/>
                <w:sz w:val="18"/>
                <w:szCs w:val="18"/>
                <w:rtl/>
              </w:rPr>
              <w:t xml:space="preserve">[على رواية المؤلف]</w:t>
            </w:r>
          </w:p>
        </w:tc>
      </w:tr>
      <w:tr>
        <w:trPr>
          <w:cantSplit/>
          <w:tblHeader w:val="false"/>
        </w:trPr>
        <w:tc>
          <w:tcPr>
            <w:tcW w:type="dxa" w:w="3214"/>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الفطرة</w:t>
            </w:r>
          </w:p>
        </w:tc>
        <w:tc>
          <w:tcPr>
            <w:tcW w:type="dxa" w:w="3212"/>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زكاة الفطر.</w:t>
            </w:r>
          </w:p>
        </w:tc>
        <w:tc>
          <w:tcPr>
            <w:tcW w:type="dxa" w:w="3212"/>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2E6B4A"/>
                <w:sz w:val="18"/>
                <w:szCs w:val="18"/>
                <w:rtl/>
              </w:rPr>
              <w:t xml:space="preserve">[متداول]</w:t>
            </w:r>
          </w:p>
        </w:tc>
      </w:tr>
      <w:tr>
        <w:trPr>
          <w:cantSplit/>
          <w:tblHeader w:val="false"/>
        </w:trPr>
        <w:tc>
          <w:tcPr>
            <w:tcW w:type="dxa" w:w="3214"/>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العيدية</w:t>
            </w:r>
          </w:p>
        </w:tc>
        <w:tc>
          <w:tcPr>
            <w:tcW w:type="dxa" w:w="3212"/>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مال يُعطى للأطفال صباح العيد.</w:t>
            </w:r>
          </w:p>
        </w:tc>
        <w:tc>
          <w:tcPr>
            <w:tcW w:type="dxa" w:w="3212"/>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2E6B4A"/>
                <w:sz w:val="18"/>
                <w:szCs w:val="18"/>
                <w:rtl/>
              </w:rPr>
              <w:t xml:space="preserve">[موثَّق]</w:t>
            </w:r>
          </w:p>
        </w:tc>
      </w:tr>
      <w:tr>
        <w:trPr>
          <w:cantSplit/>
          <w:tblHeader w:val="false"/>
        </w:trPr>
        <w:tc>
          <w:tcPr>
            <w:tcW w:type="dxa" w:w="3214"/>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الناموس</w:t>
            </w:r>
          </w:p>
        </w:tc>
        <w:tc>
          <w:tcPr>
            <w:tcW w:type="dxa" w:w="3212"/>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الشرف والفخر؛ «تستاهل الناموس» تهنئة بالفوز.</w:t>
            </w:r>
          </w:p>
        </w:tc>
        <w:tc>
          <w:tcPr>
            <w:tcW w:type="dxa" w:w="3212"/>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8A5A00"/>
                <w:sz w:val="18"/>
                <w:szCs w:val="18"/>
                <w:rtl/>
              </w:rPr>
              <w:t xml:space="preserve">[على رواية المؤلف]</w:t>
            </w:r>
          </w:p>
        </w:tc>
      </w:tr>
      <w:tr>
        <w:trPr>
          <w:cantSplit/>
          <w:tblHeader w:val="false"/>
        </w:trPr>
        <w:tc>
          <w:tcPr>
            <w:tcW w:type="dxa" w:w="3214"/>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الفزعة</w:t>
            </w:r>
          </w:p>
        </w:tc>
        <w:tc>
          <w:tcPr>
            <w:tcW w:type="dxa" w:w="3212"/>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المبادرة إلى نجدة المحتاج.</w:t>
            </w:r>
          </w:p>
        </w:tc>
        <w:tc>
          <w:tcPr>
            <w:tcW w:type="dxa" w:w="3212"/>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2E6B4A"/>
                <w:sz w:val="18"/>
                <w:szCs w:val="18"/>
                <w:rtl/>
              </w:rPr>
              <w:t xml:space="preserve">[متداول]</w:t>
            </w:r>
          </w:p>
        </w:tc>
      </w:tr>
    </w:tbl>
    <w:p>
      <w:pPr>
        <w:pageBreakBefore/>
        <w:bidi/>
        <w:spacing w:after="120" w:before="0" w:line="360"/>
        <w:jc w:val="right"/>
      </w:pPr>
      <w:r>
        <w:rPr>
          <w:rFonts w:ascii="Noto Naskh Arabic" w:cs="Noto Naskh Arabic" w:eastAsia="Noto Naskh Arabic" w:hAnsi="Noto Naskh Arabic"/>
          <w:b/>
          <w:bCs/>
          <w:i w:val="false"/>
          <w:iCs w:val="false"/>
          <w:color w:val="B8860B"/>
          <w:sz w:val="22"/>
          <w:szCs w:val="22"/>
          <w:rtl/>
        </w:rPr>
        <w:t xml:space="preserve">ملحق ٢</w:t>
      </w:r>
    </w:p>
    <w:p>
      <w:pPr>
        <w:pStyle w:val="Heading1"/>
        <w:bidi/>
        <w:jc w:val="right"/>
      </w:pPr>
      <w:r>
        <w:rPr>
          <w:rFonts w:ascii="Noto Naskh Arabic" w:cs="Noto Naskh Arabic" w:eastAsia="Noto Naskh Arabic" w:hAnsi="Noto Naskh Arabic"/>
          <w:b/>
          <w:bCs/>
          <w:i w:val="false"/>
          <w:iCs w:val="false"/>
          <w:color w:val="1F4E79"/>
          <w:sz w:val="40"/>
          <w:szCs w:val="40"/>
          <w:rtl/>
        </w:rPr>
        <w:t xml:space="preserve">ثبت المصادر والمراجع</w:t>
      </w:r>
    </w:p>
    <w:p>
      <w:pPr>
        <w:bidi/>
        <w:spacing w:after="120" w:before="0" w:line="360"/>
        <w:jc w:val="right"/>
      </w:pPr>
      <w:r>
        <w:rPr>
          <w:rFonts w:ascii="Noto Naskh Arabic" w:cs="Noto Naskh Arabic" w:eastAsia="Noto Naskh Arabic" w:hAnsi="Noto Naskh Arabic"/>
          <w:b w:val="false"/>
          <w:bCs w:val="false"/>
          <w:i w:val="false"/>
          <w:iCs w:val="false"/>
          <w:color w:val="5D6A78"/>
          <w:sz w:val="26"/>
          <w:szCs w:val="26"/>
          <w:rtl/>
        </w:rPr>
        <w:t xml:space="preserve">كل ما في هذا الثبت تحقّق المجلس من وجوده. ولم يُعتمد أي مصدر شيعي.</w:t>
      </w:r>
    </w:p>
    <w:p>
      <w:pPr>
        <w:pStyle w:val="Heading2"/>
        <w:bidi/>
        <w:jc w:val="right"/>
      </w:pPr>
      <w:r>
        <w:rPr>
          <w:rFonts w:ascii="Noto Naskh Arabic" w:cs="Noto Naskh Arabic" w:eastAsia="Noto Naskh Arabic" w:hAnsi="Noto Naskh Arabic"/>
          <w:b/>
          <w:bCs/>
          <w:i w:val="false"/>
          <w:iCs w:val="false"/>
          <w:color w:val="1F4E79"/>
          <w:sz w:val="30"/>
          <w:szCs w:val="30"/>
          <w:rtl/>
        </w:rPr>
        <w:t xml:space="preserve">المصادر الشرعية واللغوية</w:t>
      </w:r>
    </w:p>
    <w:p>
      <w:pPr>
        <w:pStyle w:val="ListParagraph"/>
        <w:numPr>
          <w:ilvl w:val="0"/>
          <w:numId w:val="30"/>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القرآن الكريم، برواية حفص عن عاصم.</w:t>
      </w:r>
    </w:p>
    <w:p>
      <w:pPr>
        <w:pStyle w:val="ListParagraph"/>
        <w:numPr>
          <w:ilvl w:val="0"/>
          <w:numId w:val="30"/>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البخاري، محمد بن إسماعيل (ت ٢٥٦هـ). الجامع الصحيح. ترقيم محمد فؤاد عبد الباقي.</w:t>
      </w:r>
    </w:p>
    <w:p>
      <w:pPr>
        <w:pStyle w:val="ListParagraph"/>
        <w:numPr>
          <w:ilvl w:val="0"/>
          <w:numId w:val="30"/>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مسلم بن الحجاج (ت ٢٦١هـ). الصحيح. ترقيم محمد فؤاد عبد الباقي.</w:t>
      </w:r>
    </w:p>
    <w:p>
      <w:pPr>
        <w:pStyle w:val="ListParagraph"/>
        <w:numPr>
          <w:ilvl w:val="0"/>
          <w:numId w:val="30"/>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أحمد بن حنبل (ت ٢٤١هـ). المسند. بيروت: مؤسسة الرسالة.</w:t>
      </w:r>
    </w:p>
    <w:p>
      <w:pPr>
        <w:pStyle w:val="ListParagraph"/>
        <w:numPr>
          <w:ilvl w:val="0"/>
          <w:numId w:val="30"/>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الترمذي، محمد بن عيسى (ت ٢٧٩هـ). السنن. تحقيق أحمد محمد شاكر وآخرين.</w:t>
      </w:r>
    </w:p>
    <w:p>
      <w:pPr>
        <w:pStyle w:val="ListParagraph"/>
        <w:numPr>
          <w:ilvl w:val="0"/>
          <w:numId w:val="30"/>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الحاكم النيسابوري (ت ٤٠٥هـ). المستدرك على الصحيحين.</w:t>
      </w:r>
    </w:p>
    <w:p>
      <w:pPr>
        <w:pStyle w:val="ListParagraph"/>
        <w:numPr>
          <w:ilvl w:val="0"/>
          <w:numId w:val="30"/>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أبو عمرو الشيباني (ت ٢٠٦هـ). كتاب الجيم.</w:t>
      </w:r>
    </w:p>
    <w:p>
      <w:pPr>
        <w:pStyle w:val="ListParagraph"/>
        <w:numPr>
          <w:ilvl w:val="0"/>
          <w:numId w:val="30"/>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أبو عبيد القاسم بن سلّام (ت ٢٢٤هـ). الغريب المصنَّف.</w:t>
      </w:r>
    </w:p>
    <w:p>
      <w:pPr>
        <w:pStyle w:val="ListParagraph"/>
        <w:numPr>
          <w:ilvl w:val="0"/>
          <w:numId w:val="30"/>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الأزهري، محمد بن أحمد (ت ٣٧٠هـ). تهذيب اللغة.</w:t>
      </w:r>
    </w:p>
    <w:p>
      <w:pPr>
        <w:pStyle w:val="Heading2"/>
        <w:bidi/>
        <w:jc w:val="right"/>
      </w:pPr>
      <w:r>
        <w:rPr>
          <w:rFonts w:ascii="Noto Naskh Arabic" w:cs="Noto Naskh Arabic" w:eastAsia="Noto Naskh Arabic" w:hAnsi="Noto Naskh Arabic"/>
          <w:b/>
          <w:bCs/>
          <w:i w:val="false"/>
          <w:iCs w:val="false"/>
          <w:color w:val="1F4E79"/>
          <w:sz w:val="30"/>
          <w:szCs w:val="30"/>
          <w:rtl/>
        </w:rPr>
        <w:t xml:space="preserve">مراجع إماراتية في السنع للاستزادة</w:t>
      </w:r>
    </w:p>
    <w:p>
      <w:pPr>
        <w:pStyle w:val="ListParagraph"/>
        <w:numPr>
          <w:ilvl w:val="0"/>
          <w:numId w:val="31"/>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المطروشي، علي محمد. </w:t>
      </w:r>
      <w:r>
        <w:rPr>
          <w:rFonts w:ascii="Noto Naskh Arabic" w:cs="Noto Naskh Arabic" w:eastAsia="Noto Naskh Arabic" w:hAnsi="Noto Naskh Arabic"/>
          <w:b w:val="false"/>
          <w:bCs w:val="false"/>
          <w:i/>
          <w:iCs/>
          <w:color w:val="1C2633"/>
          <w:sz w:val="24"/>
          <w:szCs w:val="24"/>
          <w:rtl/>
        </w:rPr>
        <w:t xml:space="preserve">السنع مفخرة السلوك الإماراتي الرفيع</w:t>
      </w:r>
      <w:r>
        <w:rPr>
          <w:rFonts w:ascii="Noto Naskh Arabic" w:cs="Noto Naskh Arabic" w:eastAsia="Noto Naskh Arabic" w:hAnsi="Noto Naskh Arabic"/>
          <w:b w:val="false"/>
          <w:bCs w:val="false"/>
          <w:i w:val="false"/>
          <w:iCs w:val="false"/>
          <w:color w:val="1C2633"/>
          <w:sz w:val="24"/>
          <w:szCs w:val="24"/>
          <w:rtl/>
        </w:rPr>
        <w:t xml:space="preserve">. أبوظبي: وزارة الثقافة وتنمية المعرفة، ٢٠١٧.</w:t>
      </w:r>
    </w:p>
    <w:p>
      <w:pPr>
        <w:pStyle w:val="ListParagraph"/>
        <w:numPr>
          <w:ilvl w:val="0"/>
          <w:numId w:val="31"/>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زغل، محمد فاتح صالح، والمنصوري، فاطمة مسعود نايع. </w:t>
      </w:r>
      <w:r>
        <w:rPr>
          <w:rFonts w:ascii="Noto Naskh Arabic" w:cs="Noto Naskh Arabic" w:eastAsia="Noto Naskh Arabic" w:hAnsi="Noto Naskh Arabic"/>
          <w:b w:val="false"/>
          <w:bCs w:val="false"/>
          <w:i/>
          <w:iCs/>
          <w:color w:val="1C2633"/>
          <w:sz w:val="24"/>
          <w:szCs w:val="24"/>
          <w:rtl/>
        </w:rPr>
        <w:t xml:space="preserve">السنع في الإمارات: قيم وعادات المجتمع الإماراتي، منهج الحياة المستدامة</w:t>
      </w:r>
      <w:r>
        <w:rPr>
          <w:rFonts w:ascii="Noto Naskh Arabic" w:cs="Noto Naskh Arabic" w:eastAsia="Noto Naskh Arabic" w:hAnsi="Noto Naskh Arabic"/>
          <w:b w:val="false"/>
          <w:bCs w:val="false"/>
          <w:i w:val="false"/>
          <w:iCs w:val="false"/>
          <w:color w:val="1C2633"/>
          <w:sz w:val="24"/>
          <w:szCs w:val="24"/>
          <w:rtl/>
        </w:rPr>
        <w:t xml:space="preserve">. أبوظبي: نادي تراث الإمارات، ٢٠٢٢.</w:t>
      </w:r>
    </w:p>
    <w:p>
      <w:pPr>
        <w:pStyle w:val="ListParagraph"/>
        <w:numPr>
          <w:ilvl w:val="0"/>
          <w:numId w:val="31"/>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بن دلموك، عبدالله حمدان. </w:t>
      </w:r>
      <w:r>
        <w:rPr>
          <w:rFonts w:ascii="Noto Naskh Arabic" w:cs="Noto Naskh Arabic" w:eastAsia="Noto Naskh Arabic" w:hAnsi="Noto Naskh Arabic"/>
          <w:b w:val="false"/>
          <w:bCs w:val="false"/>
          <w:i/>
          <w:iCs/>
          <w:color w:val="1C2633"/>
          <w:sz w:val="24"/>
          <w:szCs w:val="24"/>
          <w:rtl/>
        </w:rPr>
        <w:t xml:space="preserve">السنع: قيم خالدة على مر العصور</w:t>
      </w:r>
      <w:r>
        <w:rPr>
          <w:rFonts w:ascii="Noto Naskh Arabic" w:cs="Noto Naskh Arabic" w:eastAsia="Noto Naskh Arabic" w:hAnsi="Noto Naskh Arabic"/>
          <w:b w:val="false"/>
          <w:bCs w:val="false"/>
          <w:i w:val="false"/>
          <w:iCs w:val="false"/>
          <w:color w:val="1C2633"/>
          <w:sz w:val="24"/>
          <w:szCs w:val="24"/>
          <w:rtl/>
        </w:rPr>
        <w:t xml:space="preserve">. دبي: مركز حمدان بن محمد لإحياء التراث، ٢٠١٩ (ط٢، ٢٠٢٠).</w:t>
      </w:r>
    </w:p>
    <w:p>
      <w:pPr>
        <w:pStyle w:val="ListParagraph"/>
        <w:numPr>
          <w:ilvl w:val="0"/>
          <w:numId w:val="31"/>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الشحي، خالد. </w:t>
      </w:r>
      <w:r>
        <w:rPr>
          <w:rFonts w:ascii="Noto Naskh Arabic" w:cs="Noto Naskh Arabic" w:eastAsia="Noto Naskh Arabic" w:hAnsi="Noto Naskh Arabic"/>
          <w:b w:val="false"/>
          <w:bCs w:val="false"/>
          <w:i/>
          <w:iCs/>
          <w:color w:val="1C2633"/>
          <w:sz w:val="24"/>
          <w:szCs w:val="24"/>
          <w:rtl/>
        </w:rPr>
        <w:t xml:space="preserve">السنع الإماراتي</w:t>
      </w:r>
      <w:r>
        <w:rPr>
          <w:rFonts w:ascii="Noto Naskh Arabic" w:cs="Noto Naskh Arabic" w:eastAsia="Noto Naskh Arabic" w:hAnsi="Noto Naskh Arabic"/>
          <w:b w:val="false"/>
          <w:bCs w:val="false"/>
          <w:i w:val="false"/>
          <w:iCs w:val="false"/>
          <w:color w:val="1C2633"/>
          <w:sz w:val="24"/>
          <w:szCs w:val="24"/>
          <w:rtl/>
        </w:rPr>
        <w:t xml:space="preserve">. الشارقة: معهد الشارقة للتراث، ٢٠٢١.</w:t>
      </w:r>
    </w:p>
    <w:p>
      <w:pPr>
        <w:pStyle w:val="ListParagraph"/>
        <w:numPr>
          <w:ilvl w:val="0"/>
          <w:numId w:val="31"/>
        </w:numPr>
        <w:bidi/>
        <w:spacing w:after="80" w:line="340"/>
        <w:jc w:val="right"/>
      </w:pPr>
      <w:r>
        <w:rPr>
          <w:rFonts w:ascii="Noto Naskh Arabic" w:cs="Noto Naskh Arabic" w:eastAsia="Noto Naskh Arabic" w:hAnsi="Noto Naskh Arabic"/>
          <w:b w:val="false"/>
          <w:bCs w:val="false"/>
          <w:i/>
          <w:iCs/>
          <w:color w:val="1C2633"/>
          <w:sz w:val="24"/>
          <w:szCs w:val="24"/>
          <w:rtl/>
        </w:rPr>
        <w:t xml:space="preserve">يعقوب الحاتمي: سيرته وأشعاره</w:t>
      </w:r>
      <w:r>
        <w:rPr>
          <w:rFonts w:ascii="Noto Naskh Arabic" w:cs="Noto Naskh Arabic" w:eastAsia="Noto Naskh Arabic" w:hAnsi="Noto Naskh Arabic"/>
          <w:b w:val="false"/>
          <w:bCs w:val="false"/>
          <w:i w:val="false"/>
          <w:iCs w:val="false"/>
          <w:color w:val="1C2633"/>
          <w:sz w:val="24"/>
          <w:szCs w:val="24"/>
          <w:rtl/>
        </w:rPr>
        <w:t xml:space="preserve">. أبوظبي: أكاديمية الشعر، نحو ٢٠١٠.</w:t>
      </w:r>
    </w:p>
    <w:p>
      <w:pPr>
        <w:pStyle w:val="ListParagraph"/>
        <w:numPr>
          <w:ilvl w:val="0"/>
          <w:numId w:val="31"/>
        </w:numPr>
        <w:bidi/>
        <w:spacing w:after="80" w:line="340"/>
        <w:jc w:val="right"/>
      </w:pPr>
      <w:r>
        <w:rPr>
          <w:rFonts w:ascii="Noto Naskh Arabic" w:cs="Noto Naskh Arabic" w:eastAsia="Noto Naskh Arabic" w:hAnsi="Noto Naskh Arabic"/>
          <w:b w:val="false"/>
          <w:bCs w:val="false"/>
          <w:i/>
          <w:iCs/>
          <w:color w:val="1C2633"/>
          <w:sz w:val="24"/>
          <w:szCs w:val="24"/>
          <w:rtl/>
        </w:rPr>
        <w:t xml:space="preserve">ديوان الجمري</w:t>
      </w:r>
      <w:r>
        <w:rPr>
          <w:rFonts w:ascii="Noto Naskh Arabic" w:cs="Noto Naskh Arabic" w:eastAsia="Noto Naskh Arabic" w:hAnsi="Noto Naskh Arabic"/>
          <w:b w:val="false"/>
          <w:bCs w:val="false"/>
          <w:i w:val="false"/>
          <w:iCs w:val="false"/>
          <w:color w:val="1C2633"/>
          <w:sz w:val="24"/>
          <w:szCs w:val="24"/>
          <w:rtl/>
        </w:rPr>
        <w:t xml:space="preserve">. أبوظبي: نادي تراث الإمارات.</w:t>
      </w:r>
    </w:p>
    <w:p>
      <w:pPr>
        <w:pStyle w:val="Heading2"/>
        <w:bidi/>
        <w:jc w:val="right"/>
      </w:pPr>
      <w:r>
        <w:rPr>
          <w:rFonts w:ascii="Noto Naskh Arabic" w:cs="Noto Naskh Arabic" w:eastAsia="Noto Naskh Arabic" w:hAnsi="Noto Naskh Arabic"/>
          <w:b/>
          <w:bCs/>
          <w:i w:val="false"/>
          <w:iCs w:val="false"/>
          <w:color w:val="1F4E79"/>
          <w:sz w:val="30"/>
          <w:szCs w:val="30"/>
          <w:rtl/>
        </w:rPr>
        <w:t xml:space="preserve">التشريعات الاتحادية</w:t>
      </w:r>
    </w:p>
    <w:p>
      <w:pPr>
        <w:pStyle w:val="ListParagraph"/>
        <w:numPr>
          <w:ilvl w:val="0"/>
          <w:numId w:val="3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قانون اتحادي رقم (٣) لسنة ٢٠١٦ بشأن حقوق الطفل «وديمة».</w:t>
      </w:r>
    </w:p>
    <w:p>
      <w:pPr>
        <w:pStyle w:val="ListParagraph"/>
        <w:numPr>
          <w:ilvl w:val="0"/>
          <w:numId w:val="3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قانون اتحادي رقم (٩) لسنة ٢٠١٩ بشأن حقوق كبار المواطنين.</w:t>
      </w:r>
    </w:p>
    <w:p>
      <w:pPr>
        <w:pStyle w:val="ListParagraph"/>
        <w:numPr>
          <w:ilvl w:val="0"/>
          <w:numId w:val="3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مرسوم بقانون اتحادي رقم (٣٤) لسنة ٢٠٢١ في شأن مكافحة الشائعات والجرائم الإلكترونية.</w:t>
      </w:r>
    </w:p>
    <w:p>
      <w:pPr>
        <w:pStyle w:val="ListParagraph"/>
        <w:numPr>
          <w:ilvl w:val="0"/>
          <w:numId w:val="3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مرسوم بقانون اتحادي رقم (٣٤) لسنة ٢٠٢٣ في شأن مكافحة التمييز والكراهية والتطرف.</w:t>
      </w:r>
    </w:p>
    <w:p>
      <w:pPr>
        <w:pStyle w:val="ListParagraph"/>
        <w:numPr>
          <w:ilvl w:val="0"/>
          <w:numId w:val="32"/>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مرسوم بقانون اتحادي رقم (٤١) لسنة ٢٠٢٤ بإصدار قانون الأحوال الشخصية.</w:t>
      </w:r>
    </w:p>
    <w:p>
      <w:pPr>
        <w:bidi/>
        <w:spacing w:after="120" w:before="0" w:line="360"/>
        <w:jc w:val="right"/>
      </w:pPr>
      <w:r>
        <w:rPr>
          <w:rFonts w:ascii="Noto Naskh Arabic" w:cs="Noto Naskh Arabic" w:eastAsia="Noto Naskh Arabic" w:hAnsi="Noto Naskh Arabic"/>
          <w:b w:val="false"/>
          <w:bCs w:val="false"/>
          <w:i w:val="false"/>
          <w:iCs w:val="false"/>
          <w:color w:val="5D6A78"/>
          <w:sz w:val="20"/>
          <w:szCs w:val="20"/>
          <w:rtl/>
        </w:rPr>
        <w:t xml:space="preserve">النصوص الرسمية: بوابة التشريعات الاتحادية uaelegislation.gov.ae</w:t>
      </w:r>
    </w:p>
    <w:p>
      <w:pPr>
        <w:pStyle w:val="Heading2"/>
        <w:bidi/>
        <w:jc w:val="right"/>
      </w:pPr>
      <w:r>
        <w:rPr>
          <w:rFonts w:ascii="Noto Naskh Arabic" w:cs="Noto Naskh Arabic" w:eastAsia="Noto Naskh Arabic" w:hAnsi="Noto Naskh Arabic"/>
          <w:b/>
          <w:bCs/>
          <w:i w:val="false"/>
          <w:iCs w:val="false"/>
          <w:color w:val="1F4E79"/>
          <w:sz w:val="30"/>
          <w:szCs w:val="30"/>
          <w:rtl/>
        </w:rPr>
        <w:t xml:space="preserve">مصادر مؤسسية</w:t>
      </w:r>
    </w:p>
    <w:p>
      <w:pPr>
        <w:pStyle w:val="ListParagraph"/>
        <w:numPr>
          <w:ilvl w:val="0"/>
          <w:numId w:val="33"/>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UNESCO, Intangible Cultural Heritage: United Arab Emirates — </w:t>
      </w:r>
      <w:hyperlink w:history="1" r:id="rIdlghkkw_px5egveccorril">
        <w:r>
          <w:rPr>
            <w:rFonts w:ascii="Noto Naskh Arabic" w:cs="Noto Naskh Arabic" w:eastAsia="Noto Naskh Arabic" w:hAnsi="Noto Naskh Arabic"/>
            <w:b w:val="false"/>
            <w:bCs w:val="false"/>
            <w:i w:val="false"/>
            <w:iCs w:val="false"/>
            <w:color w:val="1F4E79"/>
            <w:sz w:val="24"/>
            <w:szCs w:val="24"/>
            <w:rtl/>
          </w:rPr>
          <w:t xml:space="preserve">ich.unesco.org</w:t>
        </w:r>
      </w:hyperlink>
    </w:p>
    <w:p>
      <w:pPr>
        <w:pStyle w:val="ListParagraph"/>
        <w:numPr>
          <w:ilvl w:val="0"/>
          <w:numId w:val="33"/>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البوابة الرسمية لحكومة الإمارات: مراحل التعليم المدرسي — </w:t>
      </w:r>
      <w:hyperlink w:history="1" r:id="rIdt0gub8gsncn2hhpztdfxr">
        <w:r>
          <w:rPr>
            <w:rFonts w:ascii="Noto Naskh Arabic" w:cs="Noto Naskh Arabic" w:eastAsia="Noto Naskh Arabic" w:hAnsi="Noto Naskh Arabic"/>
            <w:b w:val="false"/>
            <w:bCs w:val="false"/>
            <w:i w:val="false"/>
            <w:iCs w:val="false"/>
            <w:color w:val="1F4E79"/>
            <w:sz w:val="24"/>
            <w:szCs w:val="24"/>
            <w:rtl/>
          </w:rPr>
          <w:t xml:space="preserve">u.ae</w:t>
        </w:r>
      </w:hyperlink>
    </w:p>
    <w:p>
      <w:pPr>
        <w:pStyle w:val="ListParagraph"/>
        <w:numPr>
          <w:ilvl w:val="0"/>
          <w:numId w:val="33"/>
        </w:numPr>
        <w:bidi/>
        <w:spacing w:after="80" w:line="340"/>
        <w:jc w:val="right"/>
      </w:pPr>
      <w:r>
        <w:rPr>
          <w:rFonts w:ascii="Noto Naskh Arabic" w:cs="Noto Naskh Arabic" w:eastAsia="Noto Naskh Arabic" w:hAnsi="Noto Naskh Arabic"/>
          <w:b w:val="false"/>
          <w:bCs w:val="false"/>
          <w:i w:val="false"/>
          <w:iCs w:val="false"/>
          <w:color w:val="1C2633"/>
          <w:sz w:val="24"/>
          <w:szCs w:val="24"/>
          <w:rtl/>
        </w:rPr>
        <w:t xml:space="preserve">خبر إطلاق برنامج «السنع الإماراتي»، صحيفة البيان، ١٣ مارس ٢٠٢٢ — </w:t>
      </w:r>
      <w:hyperlink w:history="1" r:id="rIdt3rjno9z6xitu6h8yh0bx">
        <w:r>
          <w:rPr>
            <w:rFonts w:ascii="Noto Naskh Arabic" w:cs="Noto Naskh Arabic" w:eastAsia="Noto Naskh Arabic" w:hAnsi="Noto Naskh Arabic"/>
            <w:b w:val="false"/>
            <w:bCs w:val="false"/>
            <w:i w:val="false"/>
            <w:iCs w:val="false"/>
            <w:color w:val="1F4E79"/>
            <w:sz w:val="24"/>
            <w:szCs w:val="24"/>
            <w:rtl/>
          </w:rPr>
          <w:t xml:space="preserve">albayan.ae</w:t>
        </w:r>
      </w:hyperlink>
    </w:p>
    <w:p>
      <w:pPr>
        <w:pageBreakBefore/>
        <w:bidi/>
        <w:spacing w:after="120" w:before="0" w:line="360"/>
        <w:jc w:val="right"/>
      </w:pPr>
      <w:r>
        <w:rPr>
          <w:rFonts w:ascii="Noto Naskh Arabic" w:cs="Noto Naskh Arabic" w:eastAsia="Noto Naskh Arabic" w:hAnsi="Noto Naskh Arabic"/>
          <w:b/>
          <w:bCs/>
          <w:i w:val="false"/>
          <w:iCs w:val="false"/>
          <w:color w:val="B8860B"/>
          <w:sz w:val="22"/>
          <w:szCs w:val="22"/>
          <w:rtl/>
        </w:rPr>
        <w:t xml:space="preserve">ملحق ٣ · للمؤلف ولجنة التحكيم</w:t>
      </w:r>
    </w:p>
    <w:p>
      <w:pPr>
        <w:pStyle w:val="Heading1"/>
        <w:bidi/>
        <w:jc w:val="right"/>
      </w:pPr>
      <w:r>
        <w:rPr>
          <w:rFonts w:ascii="Noto Naskh Arabic" w:cs="Noto Naskh Arabic" w:eastAsia="Noto Naskh Arabic" w:hAnsi="Noto Naskh Arabic"/>
          <w:b/>
          <w:bCs/>
          <w:i w:val="false"/>
          <w:iCs w:val="false"/>
          <w:color w:val="1F4E79"/>
          <w:sz w:val="40"/>
          <w:szCs w:val="40"/>
          <w:rtl/>
        </w:rPr>
        <w:t xml:space="preserve">سجلّ التوثيق والمسائل المعلّقة</w:t>
      </w:r>
    </w:p>
    <w:p>
      <w:pPr>
        <w:bidi/>
        <w:spacing w:after="120" w:before="0" w:line="360"/>
        <w:jc w:val="right"/>
      </w:pPr>
      <w:r>
        <w:rPr>
          <w:rFonts w:ascii="Noto Naskh Arabic" w:cs="Noto Naskh Arabic" w:eastAsia="Noto Naskh Arabic" w:hAnsi="Noto Naskh Arabic"/>
          <w:b w:val="false"/>
          <w:bCs w:val="false"/>
          <w:i w:val="false"/>
          <w:iCs w:val="false"/>
          <w:color w:val="5D6A78"/>
          <w:sz w:val="26"/>
          <w:szCs w:val="26"/>
          <w:rtl/>
        </w:rPr>
        <w:t xml:space="preserve">ما يلزم حسمه قبل الاعتماد النهائي للطبعة المدرسية.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4"/>
        <w:gridCol w:w="3212"/>
        <w:gridCol w:w="3212"/>
      </w:tblGrid>
      <w:tr>
        <w:trPr>
          <w:cantSplit/>
          <w:tblHeader/>
        </w:trPr>
        <w:tc>
          <w:tcPr>
            <w:tcW w:type="dxa" w:w="3214"/>
            <w:tcBorders>
              <w:top w:val="single" w:color="1F4E79" w:sz="4"/>
              <w:left w:val="single" w:color="1F4E79" w:sz="4"/>
              <w:bottom w:val="single" w:color="1F4E79" w:sz="4"/>
              <w:right w:val="single" w:color="1F4E79" w:sz="4"/>
            </w:tcBorders>
            <w:shd w:fill="1F4E79"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FFFFFF"/>
                <w:sz w:val="22"/>
                <w:szCs w:val="22"/>
                <w:rtl/>
              </w:rPr>
              <w:t xml:space="preserve">المسألة</w:t>
            </w:r>
          </w:p>
        </w:tc>
        <w:tc>
          <w:tcPr>
            <w:tcW w:type="dxa" w:w="3212"/>
            <w:tcBorders>
              <w:top w:val="single" w:color="1F4E79" w:sz="4"/>
              <w:left w:val="single" w:color="1F4E79" w:sz="4"/>
              <w:bottom w:val="single" w:color="1F4E79" w:sz="4"/>
              <w:right w:val="single" w:color="1F4E79" w:sz="4"/>
            </w:tcBorders>
            <w:shd w:fill="1F4E79"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FFFFFF"/>
                <w:sz w:val="22"/>
                <w:szCs w:val="22"/>
                <w:rtl/>
              </w:rPr>
              <w:t xml:space="preserve">الحالة</w:t>
            </w:r>
          </w:p>
        </w:tc>
        <w:tc>
          <w:tcPr>
            <w:tcW w:type="dxa" w:w="3212"/>
            <w:tcBorders>
              <w:top w:val="single" w:color="1F4E79" w:sz="4"/>
              <w:left w:val="single" w:color="1F4E79" w:sz="4"/>
              <w:bottom w:val="single" w:color="1F4E79" w:sz="4"/>
              <w:right w:val="single" w:color="1F4E79" w:sz="4"/>
            </w:tcBorders>
            <w:shd w:fill="1F4E79"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FFFFFF"/>
                <w:sz w:val="22"/>
                <w:szCs w:val="22"/>
                <w:rtl/>
              </w:rPr>
              <w:t xml:space="preserve">الإجراء المقترح</w:t>
            </w:r>
          </w:p>
        </w:tc>
      </w:tr>
      <w:tr>
        <w:trPr>
          <w:cantSplit/>
          <w:tblHeader w:val="false"/>
        </w:trPr>
        <w:tc>
          <w:tcPr>
            <w:tcW w:type="dxa" w:w="3214"/>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تحديد قائل البيتين المنسوبين إلى «سالم بن علي الجمري»</w:t>
            </w:r>
          </w:p>
        </w:tc>
        <w:tc>
          <w:tcPr>
            <w:tcW w:type="dxa" w:w="3212"/>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9B2C2C"/>
                <w:sz w:val="18"/>
                <w:szCs w:val="18"/>
                <w:rtl/>
              </w:rPr>
              <w:t xml:space="preserve">[معلّق]</w:t>
            </w:r>
          </w:p>
        </w:tc>
        <w:tc>
          <w:tcPr>
            <w:tcW w:type="dxa" w:w="3212"/>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مطابقة ديواني الجمري والعويس.</w:t>
            </w:r>
          </w:p>
        </w:tc>
      </w:tr>
      <w:tr>
        <w:trPr>
          <w:cantSplit/>
          <w:tblHeader w:val="false"/>
        </w:trPr>
        <w:tc>
          <w:tcPr>
            <w:tcW w:type="dxa" w:w="3214"/>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بيت حمد بوشهاب في البيان</w:t>
            </w:r>
          </w:p>
        </w:tc>
        <w:tc>
          <w:tcPr>
            <w:tcW w:type="dxa" w:w="3212"/>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9B2C2C"/>
                <w:sz w:val="18"/>
                <w:szCs w:val="18"/>
                <w:rtl/>
              </w:rPr>
              <w:t xml:space="preserve">[معلّق]</w:t>
            </w:r>
          </w:p>
        </w:tc>
        <w:tc>
          <w:tcPr>
            <w:tcW w:type="dxa" w:w="3212"/>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مطابقة الديوان والاستئذان من أصحاب الحق.</w:t>
            </w:r>
          </w:p>
        </w:tc>
      </w:tr>
      <w:tr>
        <w:trPr>
          <w:cantSplit/>
          <w:tblHeader w:val="false"/>
        </w:trPr>
        <w:tc>
          <w:tcPr>
            <w:tcW w:type="dxa" w:w="3214"/>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المثل «الساير ساير على اسنعه» (شعار الكتاب)</w:t>
            </w:r>
          </w:p>
        </w:tc>
        <w:tc>
          <w:tcPr>
            <w:tcW w:type="dxa" w:w="3212"/>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8A5A00"/>
                <w:sz w:val="18"/>
                <w:szCs w:val="18"/>
                <w:rtl/>
              </w:rPr>
              <w:t xml:space="preserve">[يُوثَّق]</w:t>
            </w:r>
          </w:p>
        </w:tc>
        <w:tc>
          <w:tcPr>
            <w:tcW w:type="dxa" w:w="3212"/>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توثيق من راويين على الأقل، أو الإشارة إلى أنه من رواية المؤلف.</w:t>
            </w:r>
          </w:p>
        </w:tc>
      </w:tr>
      <w:tr>
        <w:trPr>
          <w:cantSplit/>
          <w:tblHeader w:val="false"/>
        </w:trPr>
        <w:tc>
          <w:tcPr>
            <w:tcW w:type="dxa" w:w="3214"/>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أمثال: ردّ الشينة بالزينة، سمّ الرياييل، الوصاة حصاة، فنيال قهوة الضحى، ما عقب القايمة لايمة، اللي يسير بلا دعوة، من برك مع اليرب، عليك بالجار ولو عال</w:t>
            </w:r>
          </w:p>
        </w:tc>
        <w:tc>
          <w:tcPr>
            <w:tcW w:type="dxa" w:w="3212"/>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8A5A00"/>
                <w:sz w:val="18"/>
                <w:szCs w:val="18"/>
                <w:rtl/>
              </w:rPr>
              <w:t xml:space="preserve">[يُوثَّق]</w:t>
            </w:r>
          </w:p>
        </w:tc>
        <w:tc>
          <w:tcPr>
            <w:tcW w:type="dxa" w:w="3212"/>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جمع ميداني ومطابقة على معاجم الأمثال الإماراتية.</w:t>
            </w:r>
          </w:p>
        </w:tc>
      </w:tr>
      <w:tr>
        <w:trPr>
          <w:cantSplit/>
          <w:tblHeader w:val="false"/>
        </w:trPr>
        <w:tc>
          <w:tcPr>
            <w:tcW w:type="dxa" w:w="3214"/>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«جارك خشمك»</w:t>
            </w:r>
          </w:p>
        </w:tc>
        <w:tc>
          <w:tcPr>
            <w:tcW w:type="dxa" w:w="3212"/>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9B2C2C"/>
                <w:sz w:val="18"/>
                <w:szCs w:val="18"/>
                <w:rtl/>
              </w:rPr>
              <w:t xml:space="preserve">[غير موثَّق]</w:t>
            </w:r>
          </w:p>
        </w:tc>
        <w:tc>
          <w:tcPr>
            <w:tcW w:type="dxa" w:w="3212"/>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الموثَّق «ربيعك خشمك»؛ يُحذف أو يُستبدل.</w:t>
            </w:r>
          </w:p>
        </w:tc>
      </w:tr>
      <w:tr>
        <w:trPr>
          <w:cantSplit/>
          <w:tblHeader w:val="false"/>
        </w:trPr>
        <w:tc>
          <w:tcPr>
            <w:tcW w:type="dxa" w:w="3214"/>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مصطلحات: الحشيمة، التخوت، صيغة النداء والإذن عند الباب</w:t>
            </w:r>
          </w:p>
        </w:tc>
        <w:tc>
          <w:tcPr>
            <w:tcW w:type="dxa" w:w="3212"/>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8A5A00"/>
                <w:sz w:val="18"/>
                <w:szCs w:val="18"/>
                <w:rtl/>
              </w:rPr>
              <w:t xml:space="preserve">[يُوثَّق]</w:t>
            </w:r>
          </w:p>
        </w:tc>
        <w:tc>
          <w:tcPr>
            <w:tcW w:type="dxa" w:w="3212"/>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جمع ميداني.</w:t>
            </w:r>
          </w:p>
        </w:tc>
      </w:tr>
      <w:tr>
        <w:trPr>
          <w:cantSplit/>
          <w:tblHeader w:val="false"/>
        </w:trPr>
        <w:tc>
          <w:tcPr>
            <w:tcW w:type="dxa" w:w="3214"/>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وظيفة «التلقيمة» بين الجمع والتصفية</w:t>
            </w:r>
          </w:p>
        </w:tc>
        <w:tc>
          <w:tcPr>
            <w:tcW w:type="dxa" w:w="3212"/>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8A5A00"/>
                <w:sz w:val="18"/>
                <w:szCs w:val="18"/>
                <w:rtl/>
              </w:rPr>
              <w:t xml:space="preserve">[اختلاف مصادر]</w:t>
            </w:r>
          </w:p>
        </w:tc>
        <w:tc>
          <w:tcPr>
            <w:tcW w:type="dxa" w:w="3212"/>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اعتماد رأي خبير تراث معتمد.</w:t>
            </w:r>
          </w:p>
        </w:tc>
      </w:tr>
      <w:tr>
        <w:trPr>
          <w:cantSplit/>
          <w:tblHeader w:val="false"/>
        </w:trPr>
        <w:tc>
          <w:tcPr>
            <w:tcW w:type="dxa" w:w="3214"/>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أرقام مواد قانون «وديمة» بعد تعديله الأخير</w:t>
            </w:r>
          </w:p>
        </w:tc>
        <w:tc>
          <w:tcPr>
            <w:tcW w:type="dxa" w:w="3212"/>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8A5A00"/>
                <w:sz w:val="18"/>
                <w:szCs w:val="18"/>
                <w:rtl/>
              </w:rPr>
              <w:t xml:space="preserve">[يُراجَع]</w:t>
            </w:r>
          </w:p>
        </w:tc>
        <w:tc>
          <w:tcPr>
            <w:tcW w:type="dxa" w:w="3212"/>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مطابقة النسخة المحدّثة في بوابة التشريعات.</w:t>
            </w:r>
          </w:p>
        </w:tc>
      </w:tr>
      <w:tr>
        <w:trPr>
          <w:cantSplit/>
          <w:tblHeader w:val="false"/>
        </w:trPr>
        <w:tc>
          <w:tcPr>
            <w:tcW w:type="dxa" w:w="3214"/>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درس لباس المرأة</w:t>
            </w:r>
          </w:p>
        </w:tc>
        <w:tc>
          <w:tcPr>
            <w:tcW w:type="dxa" w:w="3212"/>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8A5A00"/>
                <w:sz w:val="18"/>
                <w:szCs w:val="18"/>
                <w:rtl/>
              </w:rPr>
              <w:t xml:space="preserve">[مضاف]</w:t>
            </w:r>
          </w:p>
        </w:tc>
        <w:tc>
          <w:tcPr>
            <w:tcW w:type="dxa" w:w="3212"/>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مراجعة باحثة تراث إماراتية.</w:t>
            </w:r>
          </w:p>
        </w:tc>
      </w:tr>
      <w:tr>
        <w:trPr>
          <w:cantSplit/>
          <w:tblHeader w:val="false"/>
        </w:trPr>
        <w:tc>
          <w:tcPr>
            <w:tcW w:type="dxa" w:w="3214"/>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الجهة المُصدِرة وكلمتها</w:t>
            </w:r>
          </w:p>
        </w:tc>
        <w:tc>
          <w:tcPr>
            <w:tcW w:type="dxa" w:w="3212"/>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8A5A00"/>
                <w:sz w:val="18"/>
                <w:szCs w:val="18"/>
                <w:rtl/>
              </w:rPr>
              <w:t xml:space="preserve">[معلّق]</w:t>
            </w:r>
          </w:p>
        </w:tc>
        <w:tc>
          <w:tcPr>
            <w:tcW w:type="dxa" w:w="3212"/>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تنسيق مع وزارة التربية والتعليم وبرنامج «السنع الإماراتي».</w:t>
            </w:r>
          </w:p>
        </w:tc>
      </w:tr>
      <w:tr>
        <w:trPr>
          <w:cantSplit/>
          <w:tblHeader w:val="false"/>
        </w:trPr>
        <w:tc>
          <w:tcPr>
            <w:tcW w:type="dxa" w:w="3214"/>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الأحاديث النبوية الواردة</w:t>
            </w:r>
          </w:p>
        </w:tc>
        <w:tc>
          <w:tcPr>
            <w:tcW w:type="dxa" w:w="3212"/>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2E6B4A"/>
                <w:sz w:val="18"/>
                <w:szCs w:val="18"/>
                <w:rtl/>
              </w:rPr>
              <w:t xml:space="preserve">[مخرّجة]</w:t>
            </w:r>
          </w:p>
        </w:tc>
        <w:tc>
          <w:tcPr>
            <w:tcW w:type="dxa" w:w="3212"/>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خُرّجت من المكتبة الشاملة ومصادرها الأصلية.</w:t>
            </w:r>
          </w:p>
        </w:tc>
      </w:tr>
      <w:tr>
        <w:trPr>
          <w:cantSplit/>
          <w:tblHeader w:val="false"/>
        </w:trPr>
        <w:tc>
          <w:tcPr>
            <w:tcW w:type="dxa" w:w="3214"/>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الآيات القرآنية</w:t>
            </w:r>
          </w:p>
        </w:tc>
        <w:tc>
          <w:tcPr>
            <w:tcW w:type="dxa" w:w="3212"/>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2E6B4A"/>
                <w:sz w:val="18"/>
                <w:szCs w:val="18"/>
                <w:rtl/>
              </w:rPr>
              <w:t xml:space="preserve">[مطابقة]</w:t>
            </w:r>
          </w:p>
        </w:tc>
        <w:tc>
          <w:tcPr>
            <w:tcW w:type="dxa" w:w="3212"/>
            <w:tcBorders>
              <w:top w:val="single" w:color="DFE3E8" w:sz="4"/>
              <w:left w:val="single" w:color="DFE3E8" w:sz="4"/>
              <w:bottom w:val="single" w:color="DFE3E8" w:sz="4"/>
              <w:right w:val="single" w:color="DFE3E8" w:sz="4"/>
            </w:tcBorders>
            <w:shd w:fill="FBFAF6" w:color="auto" w:val="clear"/>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طوبقت على رواية حفص.</w:t>
            </w:r>
          </w:p>
        </w:tc>
      </w:tr>
      <w:tr>
        <w:trPr>
          <w:cantSplit/>
          <w:tblHeader w:val="false"/>
        </w:trPr>
        <w:tc>
          <w:tcPr>
            <w:tcW w:type="dxa" w:w="3214"/>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تواريخ اليونسكو والتشريعات والمبادرات</w:t>
            </w:r>
          </w:p>
        </w:tc>
        <w:tc>
          <w:tcPr>
            <w:tcW w:type="dxa" w:w="3212"/>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bCs/>
                <w:i w:val="false"/>
                <w:iCs w:val="false"/>
                <w:color w:val="2E6B4A"/>
                <w:sz w:val="18"/>
                <w:szCs w:val="18"/>
                <w:rtl/>
              </w:rPr>
              <w:t xml:space="preserve">[محقّقة]</w:t>
            </w:r>
          </w:p>
        </w:tc>
        <w:tc>
          <w:tcPr>
            <w:tcW w:type="dxa" w:w="3212"/>
            <w:tcBorders>
              <w:top w:val="single" w:color="DFE3E8" w:sz="4"/>
              <w:left w:val="single" w:color="DFE3E8" w:sz="4"/>
              <w:bottom w:val="single" w:color="DFE3E8" w:sz="4"/>
              <w:right w:val="single" w:color="DFE3E8" w:sz="4"/>
            </w:tcBorders>
            <w:tcMar>
              <w:top w:type="dxa" w:w="60"/>
              <w:left w:type="dxa" w:w="100"/>
              <w:bottom w:type="dxa" w:w="60"/>
              <w:right w:type="dxa" w:w="100"/>
            </w:tcMar>
          </w:tcPr>
          <w:p>
            <w:pPr>
              <w:bidi/>
              <w:spacing w:after="0" w:before="0" w:line="300"/>
              <w:jc w:val="right"/>
            </w:pPr>
            <w:r>
              <w:rPr>
                <w:rFonts w:ascii="Noto Naskh Arabic" w:cs="Noto Naskh Arabic" w:eastAsia="Noto Naskh Arabic" w:hAnsi="Noto Naskh Arabic"/>
                <w:b w:val="false"/>
                <w:bCs w:val="false"/>
                <w:i w:val="false"/>
                <w:iCs w:val="false"/>
                <w:color w:val="1C2633"/>
                <w:sz w:val="22"/>
                <w:szCs w:val="22"/>
                <w:rtl/>
              </w:rPr>
              <w:t xml:space="preserve">من المصادر الرسمية في أكتوبر ٢٠٢٦.</w:t>
            </w:r>
          </w:p>
        </w:tc>
      </w:tr>
    </w:tbl>
    <w:p>
      <w:pPr>
        <w:bidi/>
        <w:spacing w:after="120" w:before="0" w:line="360"/>
        <w:jc w:val="right"/>
      </w:pPr>
    </w:p>
    <w:p>
      <w:pPr>
        <w:bidi/>
        <w:spacing w:after="120" w:before="0" w:line="360"/>
        <w:jc w:val="right"/>
      </w:pPr>
      <w:r>
        <w:rPr>
          <w:rFonts w:ascii="Noto Naskh Arabic" w:cs="Noto Naskh Arabic" w:eastAsia="Noto Naskh Arabic" w:hAnsi="Noto Naskh Arabic"/>
          <w:b w:val="false"/>
          <w:bCs w:val="false"/>
          <w:i w:val="false"/>
          <w:iCs w:val="false"/>
          <w:color w:val="5D6A78"/>
          <w:sz w:val="20"/>
          <w:szCs w:val="20"/>
          <w:rtl/>
        </w:rPr>
        <w:t xml:space="preserve">كتاب السنع · مسودة منهجية للتحكيم · أُعدّت بمنهج المجلس العلمي متعدد التخصصات · أكتوبر ٢٠٢٦</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Noto Naskh Arabic" w:cs="Noto Naskh Arabic" w:eastAsia="Noto Naskh Arabic" w:hAnsi="Noto Naskh Arabic"/>
        <w:b w:val="false"/>
        <w:bCs w:val="false"/>
        <w:i w:val="false"/>
        <w:iCs w:val="false"/>
        <w:color w:val="5D6A78"/>
        <w:sz w:val="18"/>
        <w:szCs w:val="18"/>
        <w:rtl/>
      </w:rPr>
      <w:t xml:space="preserve">كتاب السنع · </w:t>
    </w:r>
    <w:r>
      <w:rPr>
        <w:rFonts w:ascii="Noto Naskh Arabic" w:cs="Noto Naskh Arabic" w:eastAsia="Noto Naskh Arabic" w:hAnsi="Noto Naskh Arabic"/>
        <w:color w:val="5D6A7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500" w:hanging="300"/>
      </w:pPr>
      <w:rPr>
        <w:color w:val="B8860B"/>
      </w:rPr>
    </w:lvl>
  </w:abstractNum>
  <w:abstractNum w:abstractNumId="3" w15:restartNumberingAfterBreak="0">
    <w:multiLevelType w:val="hybridMultilevel"/>
    <w:lvl w:ilvl="0" w15:tentative="1">
      <w:start w:val="1"/>
      <w:numFmt w:val="decimal"/>
      <w:lvlText w:val="%1."/>
      <w:lvlJc w:val="right"/>
      <w:pPr>
        <w:ind w:right="560" w:hanging="360"/>
      </w:pPr>
      <w:rPr>
        <w:b/>
        <w:bCs/>
        <w:color w:val="1F4E79"/>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Naskh Arabic" w:cs="Noto Naskh Arabic" w:eastAsia="Noto Naskh Arabic" w:hAnsi="Noto Naskh Arabic"/>
        <w:sz w:val="24"/>
        <w:szCs w:val="24"/>
        <w:rtl/>
      </w:rPr>
    </w:rPrDefault>
    <w:pPrDefault>
      <w:pPr>
        <w:bidi/>
        <w:jc w:val="righ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FE3E8" w:sz="6" w:space="8"/>
      </w:pBdr>
      <w:bidi/>
      <w:spacing w:after="200" w:before="120"/>
      <w:jc w:val="right"/>
      <w:outlineLvl w:val="0"/>
    </w:pPr>
    <w:rPr>
      <w:rFonts w:ascii="Noto Naskh Arabic" w:cs="Noto Naskh Arabic" w:eastAsia="Noto Naskh Arabic" w:hAnsi="Noto Naskh Arabic"/>
      <w:b/>
      <w:bCs/>
      <w:color w:val="1F4E79"/>
      <w:sz w:val="40"/>
      <w:szCs w:val="40"/>
      <w:rtl/>
    </w:rPr>
  </w:style>
  <w:style w:type="paragraph" w:styleId="Heading2">
    <w:name w:val="Heading 2"/>
    <w:basedOn w:val="Normal"/>
    <w:next w:val="Normal"/>
    <w:qFormat/>
    <w:pPr>
      <w:keepNext/>
      <w:bidi/>
      <w:spacing w:after="120" w:before="280"/>
      <w:jc w:val="right"/>
      <w:outlineLvl w:val="1"/>
    </w:pPr>
    <w:rPr>
      <w:rFonts w:ascii="Noto Naskh Arabic" w:cs="Noto Naskh Arabic" w:eastAsia="Noto Naskh Arabic" w:hAnsi="Noto Naskh Arabic"/>
      <w:b/>
      <w:bCs/>
      <w:color w:val="1F4E79"/>
      <w:sz w:val="30"/>
      <w:szCs w:val="30"/>
      <w:rtl/>
    </w:rPr>
  </w:style>
  <w:style w:type="paragraph" w:styleId="Heading3">
    <w:name w:val="Heading 3"/>
    <w:basedOn w:val="Normal"/>
    <w:next w:val="Normal"/>
    <w:qFormat/>
    <w:pPr>
      <w:keepNext/>
      <w:bidi/>
      <w:spacing w:after="100" w:before="200"/>
      <w:jc w:val="right"/>
      <w:outlineLvl w:val="2"/>
    </w:pPr>
    <w:rPr>
      <w:rFonts w:ascii="Noto Naskh Arabic" w:cs="Noto Naskh Arabic" w:eastAsia="Noto Naskh Arabic" w:hAnsi="Noto Naskh Arabic"/>
      <w:b/>
      <w:bCs/>
      <w:color w:val="1F4E79"/>
      <w:sz w:val="26"/>
      <w:szCs w:val="26"/>
      <w:rt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lghkkw_px5egveccorril" Type="http://schemas.openxmlformats.org/officeDocument/2006/relationships/hyperlink" Target="https://ich.unesco.org/en/state/united-arab-emirates-AE" TargetMode="External"/><Relationship Id="rIdt0gub8gsncn2hhpztdfxr" Type="http://schemas.openxmlformats.org/officeDocument/2006/relationships/hyperlink" Target="https://u.ae/ar/information-and-services/education/school-education-k-12/stages-and-streams-of-school-education" TargetMode="External"/><Relationship Id="rIdt3rjno9z6xitu6h8yh0bx" Type="http://schemas.openxmlformats.org/officeDocument/2006/relationships/hyperlink" Target="https://www.albayan.ae/uae/education/2022-03-13-1.4390500" TargetMode="External"/><Relationship Id="rId8" Type="http://schemas.openxmlformats.org/officeDocument/2006/relationships/image" Target="media/b36cf2d1f8573ba6eee8bbf0702f985aa3ed4f0a.png"/><Relationship Id="rId9" Type="http://schemas.openxmlformats.org/officeDocument/2006/relationships/image" Target="media/25f32048699e924cf0879324b4340252c6a084ea.png"/><Relationship Id="rId10" Type="http://schemas.openxmlformats.org/officeDocument/2006/relationships/image" Target="media/fbe92d988b00181082509cca0401b0fa18120cb2.png"/><Relationship Id="rId11" Type="http://schemas.openxmlformats.org/officeDocument/2006/relationships/image" Target="media/0d90ba546501524730bc8403eaa227dab12abce0.png"/><Relationship Id="rId12" Type="http://schemas.openxmlformats.org/officeDocument/2006/relationships/image" Target="media/5525ec076fefa56034e69d1a550856df53aab9b8.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كتاب السنع</dc:title>
  <dc:creator>د. ماجد عبدالله بوشليبي</dc:creator>
  <dc:description>منهج تعليمي متدرج للصفوف ٦–١٢</dc:description>
  <cp:lastModifiedBy>Un-named</cp:lastModifiedBy>
  <cp:revision>1</cp:revision>
  <dcterms:created xsi:type="dcterms:W3CDTF">2026-10-03T16:03:16.359Z</dcterms:created>
  <dcterms:modified xsi:type="dcterms:W3CDTF">2026-10-03T16:03:16.360Z</dcterms:modified>
</cp:coreProperties>
</file>

<file path=docProps/custom.xml><?xml version="1.0" encoding="utf-8"?>
<Properties xmlns="http://schemas.openxmlformats.org/officeDocument/2006/custom-properties" xmlns:vt="http://schemas.openxmlformats.org/officeDocument/2006/docPropsVTypes"/>
</file>