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800" w:before="0" w:line="360"/>
        <w:jc w:val="right"/>
      </w:pPr>
    </w:p>
    <w:p>
      <w:pPr>
        <w:bidi/>
        <w:spacing w:after="700" w:before="0" w:line="360"/>
        <w:jc w:val="right"/>
      </w:pPr>
      <w:r>
        <w:rPr>
          <w:rFonts w:ascii="Noto Naskh Arabic" w:cs="Noto Naskh Arabic" w:eastAsia="Noto Naskh Arabic" w:hAnsi="Noto Naskh Arabic"/>
          <w:b/>
          <w:bCs/>
          <w:i w:val="false"/>
          <w:iCs w:val="false"/>
          <w:color w:val="B8860B"/>
          <w:sz w:val="24"/>
          <w:szCs w:val="24"/>
          <w:rtl/>
        </w:rPr>
        <w:t xml:space="preserve">منهج تعليمي متدرّج · الصفوف من السادس إلى الثاني عشر</w:t>
      </w:r>
    </w:p>
    <w:p>
      <w:pPr>
        <w:bidi/>
        <w:spacing w:after="300" w:before="0"/>
        <w:jc w:val="right"/>
      </w:pPr>
      <w:r>
        <w:rPr>
          <w:rFonts w:ascii="Noto Naskh Arabic" w:cs="Noto Naskh Arabic" w:eastAsia="Noto Naskh Arabic" w:hAnsi="Noto Naskh Arabic"/>
          <w:b/>
          <w:bCs/>
          <w:i w:val="false"/>
          <w:iCs w:val="false"/>
          <w:color w:val="1F4E79"/>
          <w:sz w:val="96"/>
          <w:szCs w:val="96"/>
          <w:rtl/>
        </w:rPr>
        <w:t xml:space="preserve">السَّنْع</w:t>
      </w:r>
    </w:p>
    <w:p>
      <w:pPr>
        <w:bidi/>
        <w:spacing w:after="200" w:before="0" w:line="360"/>
        <w:jc w:val="right"/>
      </w:pPr>
      <w:r>
        <w:rPr>
          <w:rFonts w:ascii="Noto Naskh Arabic" w:cs="Noto Naskh Arabic" w:eastAsia="Noto Naskh Arabic" w:hAnsi="Noto Naskh Arabic"/>
          <w:b w:val="false"/>
          <w:bCs w:val="false"/>
          <w:i w:val="false"/>
          <w:iCs w:val="false"/>
          <w:color w:val="1C2633"/>
          <w:sz w:val="32"/>
          <w:szCs w:val="32"/>
          <w:rtl/>
        </w:rPr>
        <w:t xml:space="preserve">آداب المجتمع الإماراتي وقيمه في المجلس والضيافة والأسرة والطريق والفضاء الرقمي</w:t>
      </w:r>
    </w:p>
    <w:p>
      <w:pPr>
        <w:pBdr>
          <w:bottom w:val="single" w:color="B8860B" w:sz="12" w:space="12"/>
        </w:pBdr>
        <w:bidi/>
        <w:spacing w:after="600" w:before="0" w:line="360"/>
        <w:jc w:val="right"/>
      </w:pPr>
      <w:r>
        <w:rPr>
          <w:rFonts w:ascii="Noto Naskh Arabic" w:cs="Noto Naskh Arabic" w:eastAsia="Noto Naskh Arabic" w:hAnsi="Noto Naskh Arabic"/>
          <w:b w:val="false"/>
          <w:bCs w:val="false"/>
          <w:i w:val="false"/>
          <w:iCs w:val="false"/>
          <w:color w:val="5D6A78"/>
          <w:sz w:val="24"/>
          <w:szCs w:val="24"/>
          <w:rtl/>
        </w:rPr>
        <w:t xml:space="preserve">«الساير ساير على اسنعه»: كلٌّ يعامل الناس بما تربّى عليه من خُلُق.</w:t>
      </w:r>
    </w:p>
    <w:p>
      <w:pPr>
        <w:bidi/>
        <w:spacing w:after="80" w:before="0" w:line="360"/>
        <w:jc w:val="right"/>
      </w:pPr>
      <w:r>
        <w:rPr>
          <w:rFonts w:ascii="Noto Naskh Arabic" w:cs="Noto Naskh Arabic" w:eastAsia="Noto Naskh Arabic" w:hAnsi="Noto Naskh Arabic"/>
          <w:b w:val="false"/>
          <w:bCs w:val="false"/>
          <w:i w:val="false"/>
          <w:iCs w:val="false"/>
          <w:color w:val="5D6A78"/>
          <w:sz w:val="22"/>
          <w:szCs w:val="22"/>
          <w:rtl/>
        </w:rPr>
        <w:t xml:space="preserve">طبيعة الإصدار: </w:t>
      </w:r>
      <w:r>
        <w:rPr>
          <w:rFonts w:ascii="Noto Naskh Arabic" w:cs="Noto Naskh Arabic" w:eastAsia="Noto Naskh Arabic" w:hAnsi="Noto Naskh Arabic"/>
          <w:b/>
          <w:bCs/>
          <w:i w:val="false"/>
          <w:iCs w:val="false"/>
          <w:color w:val="1C2633"/>
          <w:sz w:val="22"/>
          <w:szCs w:val="22"/>
          <w:rtl/>
        </w:rPr>
        <w:t xml:space="preserve">مراجعة علمية وإعادة تأليف منهجي للمسودة الأولى</w:t>
      </w:r>
    </w:p>
    <w:p>
      <w:pPr>
        <w:bidi/>
        <w:spacing w:after="80" w:before="0" w:line="360"/>
        <w:jc w:val="right"/>
      </w:pPr>
      <w:r>
        <w:rPr>
          <w:rFonts w:ascii="Noto Naskh Arabic" w:cs="Noto Naskh Arabic" w:eastAsia="Noto Naskh Arabic" w:hAnsi="Noto Naskh Arabic"/>
          <w:b w:val="false"/>
          <w:bCs w:val="false"/>
          <w:i w:val="false"/>
          <w:iCs w:val="false"/>
          <w:color w:val="5D6A78"/>
          <w:sz w:val="22"/>
          <w:szCs w:val="22"/>
          <w:rtl/>
        </w:rPr>
        <w:t xml:space="preserve">الفئة المستهدفة: </w:t>
      </w:r>
      <w:r>
        <w:rPr>
          <w:rFonts w:ascii="Noto Naskh Arabic" w:cs="Noto Naskh Arabic" w:eastAsia="Noto Naskh Arabic" w:hAnsi="Noto Naskh Arabic"/>
          <w:b/>
          <w:bCs/>
          <w:i w:val="false"/>
          <w:iCs w:val="false"/>
          <w:color w:val="1C2633"/>
          <w:sz w:val="22"/>
          <w:szCs w:val="22"/>
          <w:rtl/>
        </w:rPr>
        <w:t xml:space="preserve">الحلقتان الثانية والثالثة (الصفوف ٦–١٢)</w:t>
      </w:r>
    </w:p>
    <w:p>
      <w:pPr>
        <w:bidi/>
        <w:spacing w:after="80" w:before="0" w:line="360"/>
        <w:jc w:val="right"/>
      </w:pPr>
      <w:r>
        <w:rPr>
          <w:rFonts w:ascii="Noto Naskh Arabic" w:cs="Noto Naskh Arabic" w:eastAsia="Noto Naskh Arabic" w:hAnsi="Noto Naskh Arabic"/>
          <w:b w:val="false"/>
          <w:bCs w:val="false"/>
          <w:i w:val="false"/>
          <w:iCs w:val="false"/>
          <w:color w:val="5D6A78"/>
          <w:sz w:val="22"/>
          <w:szCs w:val="22"/>
          <w:rtl/>
        </w:rPr>
        <w:t xml:space="preserve">البنية: </w:t>
      </w:r>
      <w:r>
        <w:rPr>
          <w:rFonts w:ascii="Noto Naskh Arabic" w:cs="Noto Naskh Arabic" w:eastAsia="Noto Naskh Arabic" w:hAnsi="Noto Naskh Arabic"/>
          <w:b/>
          <w:bCs/>
          <w:i w:val="false"/>
          <w:iCs w:val="false"/>
          <w:color w:val="1C2633"/>
          <w:sz w:val="22"/>
          <w:szCs w:val="22"/>
          <w:rtl/>
        </w:rPr>
        <w:t xml:space="preserve">ثماني وحدات · تقييم في كل وحدة · مشروع بحثي ختامي</w:t>
      </w:r>
    </w:p>
    <w:p>
      <w:pPr>
        <w:bidi/>
        <w:spacing w:after="80" w:before="0" w:line="360"/>
        <w:jc w:val="right"/>
      </w:pPr>
      <w:r>
        <w:rPr>
          <w:rFonts w:ascii="Noto Naskh Arabic" w:cs="Noto Naskh Arabic" w:eastAsia="Noto Naskh Arabic" w:hAnsi="Noto Naskh Arabic"/>
          <w:b w:val="false"/>
          <w:bCs w:val="false"/>
          <w:i w:val="false"/>
          <w:iCs w:val="false"/>
          <w:color w:val="5D6A78"/>
          <w:sz w:val="22"/>
          <w:szCs w:val="22"/>
          <w:rtl/>
        </w:rPr>
        <w:t xml:space="preserve">حالة النص: </w:t>
      </w:r>
      <w:r>
        <w:rPr>
          <w:rFonts w:ascii="Noto Naskh Arabic" w:cs="Noto Naskh Arabic" w:eastAsia="Noto Naskh Arabic" w:hAnsi="Noto Naskh Arabic"/>
          <w:b/>
          <w:bCs/>
          <w:i w:val="false"/>
          <w:iCs w:val="false"/>
          <w:color w:val="1C2633"/>
          <w:sz w:val="22"/>
          <w:szCs w:val="22"/>
          <w:rtl/>
        </w:rPr>
        <w:t xml:space="preserve">مسودة منهجية للتحكيم · أكتوبر ٢٠٢٦</w:t>
      </w:r>
    </w:p>
    <w:p>
      <w:r>
        <w:br w:type="page"/>
      </w:r>
    </w:p>
    <w:p>
      <w:pPr>
        <w:bidi/>
        <w:spacing w:after="200" w:before="0" w:line="360"/>
        <w:jc w:val="right"/>
      </w:pPr>
      <w:r>
        <w:rPr>
          <w:rFonts w:ascii="Noto Naskh Arabic" w:cs="Noto Naskh Arabic" w:eastAsia="Noto Naskh Arabic" w:hAnsi="Noto Naskh Arabic"/>
          <w:b/>
          <w:bCs/>
          <w:i w:val="false"/>
          <w:iCs w:val="false"/>
          <w:color w:val="1F4E79"/>
          <w:sz w:val="36"/>
          <w:szCs w:val="36"/>
          <w:rtl/>
        </w:rPr>
        <w:t xml:space="preserve">فهرس الكتاب</w:t>
      </w:r>
    </w:p>
    <w:sdt>
      <w:sdtPr>
        <w:alias w:val="فهرس الكتاب"/>
      </w:sdtPr>
      <w:sdtContent>
        <w:p>
          <w:r>
            <w:fldChar w:fldCharType="begin" w:dirty="true"/>
            <w:instrText xml:space="preserve">TOC \h \o "1-2"</w:instrText>
            <w:fldChar w:fldCharType="separate"/>
          </w:r>
        </w:p>
        <w:p>
          <w:r>
            <w:fldChar w:fldCharType="end"/>
          </w:r>
        </w:p>
      </w:sdtContent>
    </w:sdt>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للمؤلف ولجنة المنهج</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قراءة المجلس العلمي في المسودة الأولى</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خلاصة ما انتهت إليه مراجعة المسودة الأصلية (مقدمة، وثلاثة فصول، وخاتمة، وعشرون حاشية) قبل تحويلها إلى منهج دراسي. شارك في المراجعة: التأصيل الشرعي، والتراث والأنثروبولوجيا، والتاريخ ومجتمع الإمارات، واللغة والتدقيق، وعلم الاجتماع، والتربية وإعداد المناهج، والقانون.</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مواطن القوة التي بُني عليها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مادة ميدانية أصيلة نادرة التدوين: تفاصيل المجلس، وترتيب الضيافة (العود، القهوة، الفوالة، الوليمة)، وعبارات المجاملة وردودها في الحواشي.</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ربطٌ واعٍ بين السلوك ومصادره الثلاثة: الدين، والعُرف المحلي، والبيئة (البحر والصحراء والجبل).</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توظيف الشعر النبطي والمثل الشعبي شاهداً على السلوك، وهو مدخل تعليمي جاذب للناشئة.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حسٌّ بيئي متقدّم (لا يصيد الصغير، ولا يقطع الأخضر) يصلح جسراً إلى قيم الاستدامة.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تصويبات جوهرية لازمة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blHeader/>
        </w:trPr>
        <w:tc>
          <w:tcPr>
            <w:tcW w:type="dxa" w:w="3214"/>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الموضع في المسودة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الملاحظة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ما اعتُمد في هذه الطبعة</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المقدمة: «إنما بعثت لا أتمم مكارم الأخلاق»</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خطأ طباعي يقلب المعنى إلى النفي. </w:t>
            </w:r>
            <w:r>
              <w:rPr>
                <w:rFonts w:ascii="Noto Naskh Arabic" w:cs="Noto Naskh Arabic" w:eastAsia="Noto Naskh Arabic" w:hAnsi="Noto Naskh Arabic"/>
                <w:b/>
                <w:bCs/>
                <w:i w:val="false"/>
                <w:iCs w:val="false"/>
                <w:color w:val="9B2C2C"/>
                <w:sz w:val="18"/>
                <w:szCs w:val="18"/>
                <w:rtl/>
              </w:rPr>
              <w:t xml:space="preserve"> [جوهري]</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«إنما بُعثتُ لأُتمّم مكارم الأخلاق»، مع التخريج: أحمد في المسند بلفظ «صالح الأخلاق» (ط. الرسالة ١٤/٥١٣)، والحاكم في المستدرك.</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«الشاعر سالم بن علي الجمري»</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اسم مركّب من شاعرين: سالم بن محمد الجمري (١٩١٠–١٩٩١) وسالم بن علي العويس (١٨٨٧–١٩٥٥). </w:t>
            </w:r>
            <w:r>
              <w:rPr>
                <w:rFonts w:ascii="Noto Naskh Arabic" w:cs="Noto Naskh Arabic" w:eastAsia="Noto Naskh Arabic" w:hAnsi="Noto Naskh Arabic"/>
                <w:b/>
                <w:bCs/>
                <w:i w:val="false"/>
                <w:iCs w:val="false"/>
                <w:color w:val="9B2C2C"/>
                <w:sz w:val="18"/>
                <w:szCs w:val="18"/>
                <w:rtl/>
              </w:rPr>
              <w:t xml:space="preserve"> [جوهري]</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يُوثَّق القائل يدوياً بالرجوع إلى الديوانين، ثم يُثبت الاسم الصحيح. حُجب البيتان مؤقتاً.</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«وزارة الثقافة والشباب وتنمية المجتمع»</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اسم مرحلة سابقة؛ والجهة الاتحادية الحالية «وزارة الثقافة». والمنهج المدرسي يصدر عادة عن وزارة التربية والتعليم.</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تُترك كلمة الجهة المُصدِرة لها، ويُنسَّق مع برنامج «السنع الإماراتي» الذي أطلقته وزارة التربية والتعليم في مارس ٢٠٢٢.</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«أثبتت الدراسات أن هذا الوضع يجعل المرء يأكل قدر طاقته»</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ادّعاء علمي بلا مصدر.</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حُذف الادعاء، وأُبقي وصف الجلسة بوصفها عُرفاً وأدباً.</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«يجعلون العصا معلقة ترهيباً»</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يتعارض مع فلسفة التأديب الإيجابي ومع روح قانون حقوق الطفل «وديمة» (اتحادي رقم ٣ لسنة ٢٠١٦).</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أُعيدت صياغة الفقرة على التربية بالقدوة والتكليف والمجالسة.</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«التواصل مع الأجانب ومخالفي الدين»</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العنوان يصلح لكتاب عام، ويحتاج في المنهج لغة التعايش.</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«التعايش مع المقيمين وأتباع الأديان»، مع ربطه بمرسوم بقانون اتحادي رقم ٣٤ لسنة ٢٠٢٣ في شأن مكافحة التمييز والكراهية والتطرف.</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بيت منسوب إلى حمد بوشهاب</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البيت مختل الوزن والرسم في المسودة، والشاعر توفي سنة ٢٠٠٢ فنصّه محمي بحقوق المؤلف.</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حُجب ويُعاد بعد مطابقته على الديوان واستئذان أصحاب الحق.</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الفقرة الخاصة بالأبناء</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سطر مشوّه طباعياً («حيانبملبنرةوةوربصب»)، وتفاصيل رضاعة وتبخيت لا تناسب المرحلة.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أُعيدت الصياغة واختُصرت التفاصيل الطبية.</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المسودة كلها</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المخاطَب فيها رجل غالباً، والمنهج لطلاب وطالبات.</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أُضيف سنع المرأة في المجلس والملبس، وصيغ الخطاب بما يشمل الجنسين.</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إضافات اقتضاها التحويل إلى منهج</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إضافة منهجية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وحدة تأسيسية في </w:t>
            </w:r>
            <w:r>
              <w:rPr>
                <w:rFonts w:ascii="Noto Naskh Arabic" w:cs="Noto Naskh Arabic" w:eastAsia="Noto Naskh Arabic" w:hAnsi="Noto Naskh Arabic"/>
                <w:b/>
                <w:bCs/>
                <w:i w:val="false"/>
                <w:iCs w:val="false"/>
                <w:color w:val="1C2633"/>
                <w:sz w:val="24"/>
                <w:szCs w:val="24"/>
                <w:rtl/>
              </w:rPr>
              <w:t xml:space="preserve">مفهوم السنع</w:t>
            </w:r>
            <w:r>
              <w:rPr>
                <w:rFonts w:ascii="Noto Naskh Arabic" w:cs="Noto Naskh Arabic" w:eastAsia="Noto Naskh Arabic" w:hAnsi="Noto Naskh Arabic"/>
                <w:b w:val="false"/>
                <w:bCs w:val="false"/>
                <w:i w:val="false"/>
                <w:iCs w:val="false"/>
                <w:color w:val="1C2633"/>
                <w:sz w:val="24"/>
                <w:szCs w:val="24"/>
                <w:rtl/>
              </w:rPr>
              <w:t xml:space="preserve"> ومصادره ووظيفته في الهوية الوطنية، لأن المسودة تفترض المفهوم ولا تعرّفه.</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إضافة معاصرة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وحدة </w:t>
            </w:r>
            <w:r>
              <w:rPr>
                <w:rFonts w:ascii="Noto Naskh Arabic" w:cs="Noto Naskh Arabic" w:eastAsia="Noto Naskh Arabic" w:hAnsi="Noto Naskh Arabic"/>
                <w:b/>
                <w:bCs/>
                <w:i w:val="false"/>
                <w:iCs w:val="false"/>
                <w:color w:val="1C2633"/>
                <w:sz w:val="24"/>
                <w:szCs w:val="24"/>
                <w:rtl/>
              </w:rPr>
              <w:t xml:space="preserve">السنع الرقمي والمعاصر</w:t>
            </w:r>
            <w:r>
              <w:rPr>
                <w:rFonts w:ascii="Noto Naskh Arabic" w:cs="Noto Naskh Arabic" w:eastAsia="Noto Naskh Arabic" w:hAnsi="Noto Naskh Arabic"/>
                <w:b w:val="false"/>
                <w:bCs w:val="false"/>
                <w:i w:val="false"/>
                <w:iCs w:val="false"/>
                <w:color w:val="1C2633"/>
                <w:sz w:val="24"/>
                <w:szCs w:val="24"/>
                <w:rtl/>
              </w:rPr>
              <w:t xml:space="preserve">: وسائل التواصل، والخصوصية والتصوير، وسنع المدرسة، والسفر، والمرافق العامة.</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إضافة قانونية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إطار «السنع والقانون» في الوحدات ذات الصلة، يقرن العُرف بالتشريع الاتحادي النافذ.</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إضافة تقويمية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قسم </w:t>
            </w:r>
            <w:r>
              <w:rPr>
                <w:rFonts w:ascii="Noto Naskh Arabic" w:cs="Noto Naskh Arabic" w:eastAsia="Noto Naskh Arabic" w:hAnsi="Noto Naskh Arabic"/>
                <w:b/>
                <w:bCs/>
                <w:i w:val="false"/>
                <w:iCs w:val="false"/>
                <w:color w:val="1C2633"/>
                <w:sz w:val="24"/>
                <w:szCs w:val="24"/>
                <w:rtl/>
              </w:rPr>
              <w:t xml:space="preserve">المراجعة والتقييم</w:t>
            </w:r>
            <w:r>
              <w:rPr>
                <w:rFonts w:ascii="Noto Naskh Arabic" w:cs="Noto Naskh Arabic" w:eastAsia="Noto Naskh Arabic" w:hAnsi="Noto Naskh Arabic"/>
                <w:b w:val="false"/>
                <w:bCs w:val="false"/>
                <w:i w:val="false"/>
                <w:iCs w:val="false"/>
                <w:color w:val="1C2633"/>
                <w:sz w:val="24"/>
                <w:szCs w:val="24"/>
                <w:rtl/>
              </w:rPr>
              <w:t xml:space="preserve"> في نهاية كل وحدة، ومشروع بحثي ختامي، ومعجم، وثبت مصادر موثَّق.</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ضوابط النزاهة العلمية والملكية الفكرية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كل حديث نبوي خُرِّج من مصدره الأصلي؛ ولم يُعتمد أي مصدر شيعي.</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كل مثل شعبي وُسم بحالته: </w:t>
      </w:r>
      <w:r>
        <w:rPr>
          <w:rFonts w:ascii="Noto Naskh Arabic" w:cs="Noto Naskh Arabic" w:eastAsia="Noto Naskh Arabic" w:hAnsi="Noto Naskh Arabic"/>
          <w:b/>
          <w:bCs/>
          <w:i w:val="false"/>
          <w:iCs w:val="false"/>
          <w:color w:val="2E6B4A"/>
          <w:sz w:val="20"/>
          <w:szCs w:val="20"/>
          <w:rtl/>
        </w:rPr>
        <w:t xml:space="preserve"> [موثَّق] </w:t>
      </w:r>
      <w:r>
        <w:rPr>
          <w:rFonts w:ascii="Noto Naskh Arabic" w:cs="Noto Naskh Arabic" w:eastAsia="Noto Naskh Arabic" w:hAnsi="Noto Naskh Arabic"/>
          <w:b w:val="false"/>
          <w:bCs w:val="false"/>
          <w:i w:val="false"/>
          <w:iCs w:val="false"/>
          <w:color w:val="1C2633"/>
          <w:sz w:val="24"/>
          <w:szCs w:val="24"/>
          <w:rtl/>
        </w:rPr>
        <w:t xml:space="preserve"> إذا وُجد في مصدر إماراتي معتمد، و</w:t>
      </w:r>
      <w:r>
        <w:rPr>
          <w:rFonts w:ascii="Noto Naskh Arabic" w:cs="Noto Naskh Arabic" w:eastAsia="Noto Naskh Arabic" w:hAnsi="Noto Naskh Arabic"/>
          <w:b/>
          <w:bCs/>
          <w:i w:val="false"/>
          <w:iCs w:val="false"/>
          <w:color w:val="8A5A00"/>
          <w:sz w:val="20"/>
          <w:szCs w:val="20"/>
          <w:rtl/>
        </w:rPr>
        <w:t xml:space="preserve"> [يُوثَّق يدوياً] </w:t>
      </w:r>
      <w:r>
        <w:rPr>
          <w:rFonts w:ascii="Noto Naskh Arabic" w:cs="Noto Naskh Arabic" w:eastAsia="Noto Naskh Arabic" w:hAnsi="Noto Naskh Arabic"/>
          <w:b w:val="false"/>
          <w:bCs w:val="false"/>
          <w:i w:val="false"/>
          <w:iCs w:val="false"/>
          <w:color w:val="1C2633"/>
          <w:sz w:val="24"/>
          <w:szCs w:val="24"/>
          <w:rtl/>
        </w:rPr>
        <w:t xml:space="preserve"> إذا ورد في المسودة الأصلية ولم يُعثر عليه في مصدر منشور؛ وقد اعتُمدت هذه العناصر في المتن على أن تُوثَّق يدوياً قبل الطبعة النهائية، وجُعل توثيقها أيضاً جزءاً من المشروع البحثي للطلاب.</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أُبقي من الشعر ما مضى على وفاة قائله أكثر من خمسين عاماً (الماجدي بن ظاهر، يعقوب الحاتمي، مبارك العقيلي)، وحُجب شعر المعاصرين حتى الاستئذان.</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صياغة هذه الطبعة أصيلة، والمراجع المقترحة للاستزادة مذكورة بعناوينها دون نقل من متونها.</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تقديم</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الساير ساير على اسنعه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موضع كلمة الجهة المُصدِرة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يُخصَّص هذا الموضع لكلمة الوزارة أو الجهة التي تعتمد المنهج.</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مجتمع دولة الإمارات العربية المتحدة مجتمعٌ منضبطٌ بعاداته وتقاليده الراسخة، وهي عادات تنبع من دينه الإسلامي الحنيف، الذي جعل حُسن الخُلق غاية من غايات الرسالة؛ قال رسول الله ﷺ: «إنما بُعثتُ لأُتمّم مكارم الأخلاق». فكانت مكارم الأخلاق صفة لازمة للمجتمعات الإسلامية حيثما كانت، في علاقة أفرادها بالغريب الوافد، وفي علاقتهم فيما بينهم.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وقد حافظ مجتمع الإمارات على نسيجه الاجتماعي وأخلاق أفراده، وكانت قيادته قدوةً في هذا الباب: يُكرمون الضيف، ويرحمون الصغير، ويوقّرون الكبير، ويُغيثون الملهوف، ويجبرون كسر المحتاج. مجالسهم مفتوحة، وقلوبهم قبل آذانهم منصتة، يتعلّم الجالس فيها الوقار والحكمة.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وكانت المجالس مدارسَ السنع الأولى، ينقل فيها الآباء والأجداد مكارم التعامل جيلاً بعد جيل. ومع اتساع المدن وتسارع الحياة وانتقال كثير من التواصل إلى الشاشات، صار لزاماً أن يُدوَّن هذا الموروث في كتاب يتعلّمه الناشئة في مدارسهم، فيحفظ عليهم هويتهم، ويعينهم على حسن التعامل مع أنفسهم ومع الناس.</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ويقول المثل الإماراتي: «الساير ساير على اسنعه»، أي إن كل من يتعامل مع الآخرين إنما يتعامل معهم بما فيه من سيرة حسنة، ويتخلّق بما تربّى عليه من خُلُق كريم. فالسنع ليس قواعد تُحفظ، بل سيرة تُعاش.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«إنما بُعثتُ لأُتمّم مكارم الأخلاق».</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رواه أحمد في المسند بلفظ «صالح الأخلاق» (ط. الرسالة، ج١٤، ص٥١٣) من حديث أبي هريرة رضي الله عنه، والحاكم في المستدرك بلفظ «مكارم الأخلاق».</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حالة المثل: </w:t>
      </w:r>
      <w:r>
        <w:rPr>
          <w:rFonts w:ascii="Noto Naskh Arabic" w:cs="Noto Naskh Arabic" w:eastAsia="Noto Naskh Arabic" w:hAnsi="Noto Naskh Arabic"/>
          <w:b/>
          <w:bCs/>
          <w:i w:val="false"/>
          <w:iCs w:val="false"/>
          <w:color w:val="8A5A00"/>
          <w:sz w:val="16"/>
          <w:szCs w:val="16"/>
          <w:rtl/>
        </w:rPr>
        <w:t xml:space="preserve"> [يُوثَّق يدوياً] </w:t>
      </w:r>
      <w:r>
        <w:rPr>
          <w:rFonts w:ascii="Noto Naskh Arabic" w:cs="Noto Naskh Arabic" w:eastAsia="Noto Naskh Arabic" w:hAnsi="Noto Naskh Arabic"/>
          <w:b w:val="false"/>
          <w:bCs w:val="false"/>
          <w:i w:val="false"/>
          <w:iCs w:val="false"/>
          <w:color w:val="5D6A78"/>
          <w:sz w:val="20"/>
          <w:szCs w:val="20"/>
          <w:rtl/>
        </w:rPr>
        <w:t xml:space="preserve"> مثل متداول ورد في المسودة الأصلية، ولم يُعثر عليه بعدُ في مصدر منشور.</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دليل المعلم</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فلسفة المنهج وبنيته</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كيف يُدرَّس هذا الكتاب على مدى سبع سنوات دراسية، دون تكرار ممل ودون قفز يتجاوز نضج المتعلم.</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المنطلقات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السنع قيمة قبل أن يكون سلوكاً</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كل أدب يُدرَّس مقروناً بعلّته: لماذا نبدأ باليمين؟ لماذا نُكرم الضيف قبل سؤاله عن حاجته؟ فالمتعلم الذي يفهم العلّة يحسن التصرف في موقف لم يرد في الكتاب.</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التعلّم الحلزوني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تعود كل وحدة في كل مستوى بعمق أكبر: الطالب في السادس يتعلّم كيف يصبّ القهوة، وفي الثاني عشر يحلّل القهوة رمزاً للكرم أدرجته اليونسكو في قوائم التراث غير المادي.</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المجلس إلى الصف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المجلس مدرسة بالمحاكاة. لذلك تقوم الحصة على التمثيل والممارسة واستضافة كبار السن، لا على التلقين وحده.</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العُرف والشرع والقانون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يتعلّم الطالب أن السنع منظومة متكاملة: أصل ديني، وعُرف محلي، وتشريع اتحادي يحمي القيم ذاتها.</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المستويات الثلاثة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 الصفان ٦–٧</w:t>
            </w:r>
          </w:p>
          <w:p>
            <w:pPr>
              <w:bidi/>
              <w:spacing w:after="40" w:before="0" w:line="360"/>
              <w:jc w:val="right"/>
            </w:pPr>
            <w:r>
              <w:rPr>
                <w:rFonts w:ascii="Noto Naskh Arabic" w:cs="Noto Naskh Arabic" w:eastAsia="Noto Naskh Arabic" w:hAnsi="Noto Naskh Arabic"/>
                <w:b w:val="false"/>
                <w:bCs w:val="false"/>
                <w:i w:val="false"/>
                <w:iCs w:val="false"/>
                <w:color w:val="5D6A78"/>
                <w:sz w:val="18"/>
                <w:szCs w:val="18"/>
                <w:rtl/>
              </w:rPr>
              <w:t xml:space="preserve">من الحلقة الثانية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معرفة الأدب وممارسته</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العبارات والردود المأثورة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محاكاة المواقف</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 الصفان ٨–٩</w:t>
            </w:r>
          </w:p>
          <w:p>
            <w:pPr>
              <w:bidi/>
              <w:spacing w:after="40" w:before="0" w:line="360"/>
              <w:jc w:val="right"/>
            </w:pPr>
            <w:r>
              <w:rPr>
                <w:rFonts w:ascii="Noto Naskh Arabic" w:cs="Noto Naskh Arabic" w:eastAsia="Noto Naskh Arabic" w:hAnsi="Noto Naskh Arabic"/>
                <w:b w:val="false"/>
                <w:bCs w:val="false"/>
                <w:i w:val="false"/>
                <w:iCs w:val="false"/>
                <w:color w:val="5D6A78"/>
                <w:sz w:val="18"/>
                <w:szCs w:val="18"/>
                <w:rtl/>
              </w:rPr>
              <w:t xml:space="preserve">نهاية الثانية وبداية الثالثة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تفسير العلّة والقيمة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الموازنة بين الماضي والحاضر</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السنع الرقمي والمدرسي</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 الصفوف ١٠–١٢</w:t>
            </w:r>
          </w:p>
          <w:p>
            <w:pPr>
              <w:bidi/>
              <w:spacing w:after="40" w:before="0" w:line="360"/>
              <w:jc w:val="right"/>
            </w:pPr>
            <w:r>
              <w:rPr>
                <w:rFonts w:ascii="Noto Naskh Arabic" w:cs="Noto Naskh Arabic" w:eastAsia="Noto Naskh Arabic" w:hAnsi="Noto Naskh Arabic"/>
                <w:b w:val="false"/>
                <w:bCs w:val="false"/>
                <w:i w:val="false"/>
                <w:iCs w:val="false"/>
                <w:color w:val="5D6A78"/>
                <w:sz w:val="18"/>
                <w:szCs w:val="18"/>
                <w:rtl/>
              </w:rPr>
              <w:t xml:space="preserve">الحلقة الثالثة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التحليل الاجتماعي والقانوني</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الهوية في عالم متعدد الثقافات</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البحث الميداني والتوثيق</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التقسيم إلى حلقات وفق البوابة الرسمية لحكومة الإمارات: الحلقة الثانية للصفوف ٥–٨، والحلقة الثالثة للصفوف ٩–١٢.</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مصفوفة النطاق والتتابع</w:t>
      </w:r>
    </w:p>
    <w:p>
      <w:pPr>
        <w:bidi/>
        <w:spacing w:after="120" w:before="0" w:line="360"/>
        <w:jc w:val="right"/>
      </w:pPr>
      <w:r>
        <w:rPr>
          <w:rFonts w:ascii="Noto Naskh Arabic" w:cs="Noto Naskh Arabic" w:eastAsia="Noto Naskh Arabic" w:hAnsi="Noto Naskh Arabic"/>
          <w:b w:val="false"/>
          <w:bCs w:val="false"/>
          <w:i w:val="false"/>
          <w:iCs w:val="false"/>
          <w:color w:val="1F4E79"/>
          <w:sz w:val="24"/>
          <w:szCs w:val="24"/>
          <w:rtl/>
        </w:rPr>
        <w:t xml:space="preserve">●</w:t>
      </w:r>
      <w:r>
        <w:rPr>
          <w:rFonts w:ascii="Noto Naskh Arabic" w:cs="Noto Naskh Arabic" w:eastAsia="Noto Naskh Arabic" w:hAnsi="Noto Naskh Arabic"/>
          <w:b w:val="false"/>
          <w:bCs w:val="false"/>
          <w:i w:val="false"/>
          <w:iCs w:val="false"/>
          <w:color w:val="1C2633"/>
          <w:sz w:val="24"/>
          <w:szCs w:val="24"/>
          <w:rtl/>
        </w:rPr>
        <w:t xml:space="preserve"> تقديم أساسي للوحدة · </w:t>
      </w:r>
      <w:r>
        <w:rPr>
          <w:rFonts w:ascii="Noto Naskh Arabic" w:cs="Noto Naskh Arabic" w:eastAsia="Noto Naskh Arabic" w:hAnsi="Noto Naskh Arabic"/>
          <w:b w:val="false"/>
          <w:bCs w:val="false"/>
          <w:i w:val="false"/>
          <w:iCs w:val="false"/>
          <w:color w:val="1F4E79"/>
          <w:sz w:val="24"/>
          <w:szCs w:val="24"/>
          <w:rtl/>
        </w:rPr>
        <w:t xml:space="preserve">◐</w:t>
      </w:r>
      <w:r>
        <w:rPr>
          <w:rFonts w:ascii="Noto Naskh Arabic" w:cs="Noto Naskh Arabic" w:eastAsia="Noto Naskh Arabic" w:hAnsi="Noto Naskh Arabic"/>
          <w:b w:val="false"/>
          <w:bCs w:val="false"/>
          <w:i w:val="false"/>
          <w:iCs w:val="false"/>
          <w:color w:val="1C2633"/>
          <w:sz w:val="24"/>
          <w:szCs w:val="24"/>
          <w:rtl/>
        </w:rPr>
        <w:t xml:space="preserve"> تعميق وتوسيع · </w:t>
      </w:r>
      <w:r>
        <w:rPr>
          <w:rFonts w:ascii="Noto Naskh Arabic" w:cs="Noto Naskh Arabic" w:eastAsia="Noto Naskh Arabic" w:hAnsi="Noto Naskh Arabic"/>
          <w:b w:val="false"/>
          <w:bCs w:val="false"/>
          <w:i w:val="false"/>
          <w:iCs w:val="false"/>
          <w:color w:val="B8860B"/>
          <w:sz w:val="24"/>
          <w:szCs w:val="24"/>
          <w:rtl/>
        </w:rPr>
        <w:t xml:space="preserve">○</w:t>
      </w:r>
      <w:r>
        <w:rPr>
          <w:rFonts w:ascii="Noto Naskh Arabic" w:cs="Noto Naskh Arabic" w:eastAsia="Noto Naskh Arabic" w:hAnsi="Noto Naskh Arabic"/>
          <w:b w:val="false"/>
          <w:bCs w:val="false"/>
          <w:i w:val="false"/>
          <w:iCs w:val="false"/>
          <w:color w:val="1C2633"/>
          <w:sz w:val="24"/>
          <w:szCs w:val="24"/>
          <w:rtl/>
        </w:rPr>
        <w:t xml:space="preserve"> مراجعة وتطبيق. يُقترح تدريس الكتاب بحصة أسبوعية (نحو ٣٠ حصة في العام)، أو دمجه في مادة «الدراسات الاجتماعية والتربية الأخلاقية».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2"/>
        <w:gridCol w:w="948"/>
        <w:gridCol w:w="948"/>
        <w:gridCol w:w="948"/>
        <w:gridCol w:w="948"/>
        <w:gridCol w:w="948"/>
        <w:gridCol w:w="948"/>
        <w:gridCol w:w="948"/>
      </w:tblGrid>
      <w:tr>
        <w:trPr>
          <w:cantSplit/>
          <w:tblHeader/>
        </w:trPr>
        <w:tc>
          <w:tcPr>
            <w:tcW w:type="dxa" w:w="300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الوحدة</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٦</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٧</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٨</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٩</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١٠</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١١</w:t>
            </w:r>
          </w:p>
        </w:tc>
        <w:tc>
          <w:tcPr>
            <w:tcW w:type="dxa" w:w="948"/>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١٢</w:t>
            </w:r>
          </w:p>
        </w:tc>
      </w:tr>
      <w:tr>
        <w:trPr>
          <w:cantSplit/>
          <w:tblHeader w:val="false"/>
        </w:trPr>
        <w:tc>
          <w:tcPr>
            <w:tcW w:type="dxa" w:w="300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١. السنع: المفهوم والجذور</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٢. سنع المجلس</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٣. سنع الضيافة</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٤. الطريق والتواصل والزيارات</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٥. سنع الأسرة والعلاقات</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٦. المناسبات والملبس</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٧. مكارم الأخلاق العامة</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٨. السنع الرقمي والمعاصر</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B8860B"/>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c>
          <w:tcPr>
            <w:tcW w:type="dxa" w:w="948"/>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F4E79"/>
                <w:sz w:val="22"/>
                <w:szCs w:val="22"/>
                <w:rtl/>
              </w:rPr>
              <w:t xml:space="preserve">●</w:t>
            </w:r>
          </w:p>
        </w:tc>
      </w:tr>
      <w:tr>
        <w:trPr>
          <w:cantSplit/>
          <w:tblHeader w:val="false"/>
        </w:trPr>
        <w:tc>
          <w:tcPr>
            <w:tcW w:type="dxa" w:w="300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المشروع البحثي الختامي</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مصغّر</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مصغّر</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متوسط</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متوسط</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كامل</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كامل</w:t>
            </w:r>
          </w:p>
        </w:tc>
        <w:tc>
          <w:tcPr>
            <w:tcW w:type="dxa" w:w="948"/>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تخرّج</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بنية الوحدة الواحدة</w:t>
      </w:r>
    </w:p>
    <w:p>
      <w:pPr>
        <w:bidi/>
        <w:spacing w:after="60" w:before="0"/>
        <w:jc w:val="center"/>
      </w:pPr>
      <w:r>
        <w:drawing>
          <wp:inline distT="0" distB="0" distL="0" distR="0">
            <wp:extent cx="5715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904875"/>
                    </a:xfrm>
                    <a:prstGeom prst="rect">
                      <a:avLst/>
                    </a:prstGeom>
                  </pic:spPr>
                </pic:pic>
              </a:graphicData>
            </a:graphic>
          </wp:inline>
        </w:drawing>
      </w:r>
    </w:p>
    <w:p>
      <w:pPr>
        <w:bidi/>
        <w:spacing w:after="200" w:before="0" w:line="360"/>
        <w:jc w:val="center"/>
      </w:pPr>
      <w:r>
        <w:rPr>
          <w:rFonts w:ascii="Noto Naskh Arabic" w:cs="Noto Naskh Arabic" w:eastAsia="Noto Naskh Arabic" w:hAnsi="Noto Naskh Arabic"/>
          <w:b w:val="false"/>
          <w:bCs w:val="false"/>
          <w:i w:val="false"/>
          <w:iCs w:val="false"/>
          <w:color w:val="5D6A78"/>
          <w:sz w:val="19"/>
          <w:szCs w:val="19"/>
          <w:rtl/>
        </w:rPr>
        <w:t xml:space="preserve">تسير كل وحدة من اليمين إلى اليسار؛ وقسم «السنع والقانون» يظهر حيث تقتضيه مادة الوحدة.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منهجية التقييم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blHeader/>
        </w:trPr>
        <w:tc>
          <w:tcPr>
            <w:tcW w:type="dxa" w:w="3214"/>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الأداة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ما تقيسه</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الوزن المقترح</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أسئلة الاختيار والصواب والخطأ</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المعرفة بالآداب والمصطلحات</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٢٠٪</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الأسئلة المقالية القصيرة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فهم العلّة والقيمة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٢٠٪</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المواقف السلوكية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حسن التصرف في موقف جديد</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٢٠٪</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مهمة الأداء (تمثيل، ضيافة، مقابلة)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الممارسة الفعلية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٢٥٪</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ملف الإنجاز والتقويم الذاتي</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التأمل والتحسّن المستمر</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center"/>
            </w:pPr>
            <w:r>
              <w:rPr>
                <w:rFonts w:ascii="Noto Naskh Arabic" w:cs="Noto Naskh Arabic" w:eastAsia="Noto Naskh Arabic" w:hAnsi="Noto Naskh Arabic"/>
                <w:b w:val="false"/>
                <w:bCs w:val="false"/>
                <w:i w:val="false"/>
                <w:iCs w:val="false"/>
                <w:color w:val="1C2633"/>
                <w:sz w:val="22"/>
                <w:szCs w:val="22"/>
                <w:rtl/>
              </w:rPr>
              <w:t xml:space="preserve">١٥٪</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تنبيه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السنع يُقاس بالسلوك قبل الورقة. لا يُحرج الطالب أمام زملائه إن أخطأ في أدب ما؛ فالتصويب الهادئ نفسه من السنع.</w:t>
            </w:r>
          </w:p>
        </w:tc>
      </w:tr>
    </w:tbl>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١ · الوحدة الأولى · وحدة تأسيسية مضافة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السنع: المفهوم والجذور والهوية</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ما السنع؟ ومن أين جاء؟ ولماذا نتعلّمه في المدرسة بعد أن كان يُتعلَّم في المجلس؟</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يعرّف السنع بلغة بسيطة.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يذكر ثلاثة أمثلة لسلوك سنيع من حياته.</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يعدّد مصادر السنع الثلاثة.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يربط السنع بأصله اللغوي.</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يفسّر دور المجلس في نقل السنع.</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يميّز بين السنع والمجاملة الشكلية.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السنع بوصفه رأس مال اجتماعياً.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يناقش تحديات انتقال السنع بين الأجيال.</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يربطه بالهوية الوطنية وبرامج الدولة.</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ما السنع؟</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السنع في لهجة أهل الإمارات هو حُسن السلوك وحُسن التصرف في التعامل مع الناس: كيف تدخل المجلس، وكيف تُسلّم، وكيف تُكرم ضيفك، وكيف تخاطب الكبير، وكيف تواسي المصاب. فإذا قيل «فلان سنيع» فالمراد أنه مهذّب يعرف الأصول، وإذا قيل «ما فيه سنع» فالمراد أنه يجهل آداب التعامل أو يتجاوزها.</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وللكلمة جذر فصيح؛ فالسنيع في معاجم العربية هو الحَسَن الجميل. فالسنع في أصله جمالٌ، لكنه جمال الفعل والمعاملة لا جمال الصورة وحدها.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اللغة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«السَّنِيع: الحَسَن». نقله أبو عبيد عن أبي عمرو الشيباني، وأورده الأزهري في «تهذيب اللغة» في مادة (سنع). وفي «الجيم» لأبي عمرو: «السنيعة: الناقة الحسنة».</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أبو عمرو الشيباني (ت ٢٠٦هـ)، الجيم ٢/١٠٥؛ أبو عبيد القاسم بن سلّام (ت ٢٢٤هـ)، الغريب المصنَّف ١/٥٢؛ الأزهري (ت ٣٧٠هـ)، تهذيب اللغة، مادة «سنع».</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مصادر السنع</w:t>
      </w:r>
    </w:p>
    <w:p>
      <w:pPr>
        <w:bidi/>
        <w:spacing w:after="60" w:before="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81225"/>
                    </a:xfrm>
                    <a:prstGeom prst="rect">
                      <a:avLst/>
                    </a:prstGeom>
                  </pic:spPr>
                </pic:pic>
              </a:graphicData>
            </a:graphic>
          </wp:inline>
        </w:drawing>
      </w:r>
    </w:p>
    <w:p>
      <w:pPr>
        <w:bidi/>
        <w:spacing w:after="200" w:before="0" w:line="360"/>
        <w:jc w:val="center"/>
      </w:pPr>
      <w:r>
        <w:rPr>
          <w:rFonts w:ascii="Noto Naskh Arabic" w:cs="Noto Naskh Arabic" w:eastAsia="Noto Naskh Arabic" w:hAnsi="Noto Naskh Arabic"/>
          <w:b w:val="false"/>
          <w:bCs w:val="false"/>
          <w:i w:val="false"/>
          <w:iCs w:val="false"/>
          <w:color w:val="5D6A78"/>
          <w:sz w:val="19"/>
          <w:szCs w:val="19"/>
          <w:rtl/>
        </w:rPr>
        <w:t xml:space="preserve">شكل ١: يتغذّى السنع من ثلاثة منابع؛ والقانون يحمي كثيراً من قيمه.</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الدين:</w:t>
      </w:r>
      <w:r>
        <w:rPr>
          <w:rFonts w:ascii="Noto Naskh Arabic" w:cs="Noto Naskh Arabic" w:eastAsia="Noto Naskh Arabic" w:hAnsi="Noto Naskh Arabic"/>
          <w:b w:val="false"/>
          <w:bCs w:val="false"/>
          <w:i w:val="false"/>
          <w:iCs w:val="false"/>
          <w:color w:val="1C2633"/>
          <w:sz w:val="24"/>
          <w:szCs w:val="24"/>
          <w:rtl/>
        </w:rPr>
        <w:t xml:space="preserve"> أصل كثير من آداب السنع، كالبدء باليمين، وإفشاء السلام، وإكرام الضيف، وبرّ الوالدين، وحفظ حق الجار.</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العُرف:</w:t>
      </w:r>
      <w:r>
        <w:rPr>
          <w:rFonts w:ascii="Noto Naskh Arabic" w:cs="Noto Naskh Arabic" w:eastAsia="Noto Naskh Arabic" w:hAnsi="Noto Naskh Arabic"/>
          <w:b w:val="false"/>
          <w:bCs w:val="false"/>
          <w:i w:val="false"/>
          <w:iCs w:val="false"/>
          <w:color w:val="1C2633"/>
          <w:sz w:val="24"/>
          <w:szCs w:val="24"/>
          <w:rtl/>
        </w:rPr>
        <w:t xml:space="preserve"> ما تعارف عليه أهل البلاد وتوارثوه، كترتيب تقديم القهوة، وهزّ الفنجان علامةً على الاكتفاء، وتقديم العود في ختام المجلس.</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البيئة:</w:t>
      </w:r>
      <w:r>
        <w:rPr>
          <w:rFonts w:ascii="Noto Naskh Arabic" w:cs="Noto Naskh Arabic" w:eastAsia="Noto Naskh Arabic" w:hAnsi="Noto Naskh Arabic"/>
          <w:b w:val="false"/>
          <w:bCs w:val="false"/>
          <w:i w:val="false"/>
          <w:iCs w:val="false"/>
          <w:color w:val="1C2633"/>
          <w:sz w:val="24"/>
          <w:szCs w:val="24"/>
          <w:rtl/>
        </w:rPr>
        <w:t xml:space="preserve"> فقد صنعت حياة البحر والغوص والصحراء والجبل أخلاق الصبر والتعاون والفزعة، وعلّمت الناس ألّا يُسرفوا في نعمة شحيحة.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المجلس مدرسة السنع</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لم يكن للسنع كتاب يُقرأ؛ كان الصبي يرافق أباه إلى المجلس فيرى كيف يُستقبَل الضيف، وكيف يُصبّ الفنجان، وكيف يُسكت الكبير مجلساً بكلمة. وكانت الفتاة تتعلّم مثل ذلك في مجالس النساء وفي بيت جدتها. فالتعلّم كان بالمشاهدة، ثم بالمشاركة، ثم بالتكليف.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وقد سجّلت منظمة اليونسكو «المجالس: فضاءً ثقافياً واجتماعياً» و«القهوة العربية: رمزاً للكرم» في القائمة التمثيلية للتراث الثقافي غير المادي للبشرية عام ٢٠١٥، في ملفين مشتركين قدّمتهما الإمارات مع المملكة العربية السعودية وسلطنة عُمان ودولة قطر. وهذا اعتراف عالمي بأن ما يجري في مجالسنا تراثٌ إنساني يستحق الصون.</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الرابع: السنع والهوية الوطنية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أطلقت وزارة التربية والتعليم برنامج «السنع الإماراتي» في مارس ٢٠٢٢ ليشمل الحلقات الدراسية الثلاث في المدارس الحكومية والخاصة، بالتعاون مع مؤسسات تراثية منها مركز حمدان بن محمد لإحياء التراث. وأُعلن عام ٢٠٢٥ «عام المجتمع» تحت شعار «يداً بيد»، ثم عام ٢٠٢٦ «عام الأسرة». وكلها مبادرات تؤكد أن السنع ليس ماضياً يُحكى، بل أساسٌ لمجتمع متماسك اليوم.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نشاط صفي · جميع المستويات</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شجرة السنع في بيتي:</w:t>
            </w:r>
            <w:r>
              <w:rPr>
                <w:rFonts w:ascii="Noto Naskh Arabic" w:cs="Noto Naskh Arabic" w:eastAsia="Noto Naskh Arabic" w:hAnsi="Noto Naskh Arabic"/>
                <w:b w:val="false"/>
                <w:bCs w:val="false"/>
                <w:i w:val="false"/>
                <w:iCs w:val="false"/>
                <w:color w:val="1C2633"/>
                <w:sz w:val="24"/>
                <w:szCs w:val="24"/>
                <w:rtl/>
              </w:rPr>
              <w:t xml:space="preserve"> يسأل الطالب أحد كبار أسرته عن ثلاثة آداب تعلّمها في صغره ولم تعد شائعة اليوم، ويدوّنها مع اسم الراوي وصلته به. المستوى الثالث يضيف: لماذا تراجع هذا الأدب في رأي الراوي؟</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3"/>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السنيع في معاجم اللغة العربية معناه:</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الكثير     ب) الحسن     ج) الصامت     د) القديم</w:t>
      </w:r>
    </w:p>
    <w:p>
      <w:pPr>
        <w:pStyle w:val="ListParagraph"/>
        <w:numPr>
          <w:ilvl w:val="0"/>
          <w:numId w:val="3"/>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من المصادر الثلاثة للسنع:</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الموضة     ب) العُرف     ج) الإعلان     د) الألعاب</w:t>
      </w:r>
    </w:p>
    <w:p>
      <w:pPr>
        <w:pStyle w:val="ListParagraph"/>
        <w:numPr>
          <w:ilvl w:val="0"/>
          <w:numId w:val="3"/>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سجّلت اليونسكو المجالس في قائمة التراث غير المادي عام:</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٢٠٠٥     ب) ٢٠١٠     ج) ٢٠١٥     د) ٢٠٢٢</w:t>
      </w:r>
    </w:p>
    <w:p>
      <w:pPr>
        <w:pStyle w:val="ListParagraph"/>
        <w:numPr>
          <w:ilvl w:val="0"/>
          <w:numId w:val="3"/>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أطلقت وزارة التربية والتعليم برنامج «السنع الإماراتي» عام:</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٢٠١٦     ب) ٢٠٢٢     ج) ٢٠٢٥     د) ٢٠٢٦</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4"/>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السنع قواعد شكلية لا علاقة لها بالأخلاق. ( )</w:t>
      </w:r>
    </w:p>
    <w:p>
      <w:pPr>
        <w:pStyle w:val="ListParagraph"/>
        <w:numPr>
          <w:ilvl w:val="0"/>
          <w:numId w:val="4"/>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كان السنع يُتعلَّم قديماً بالمشاهدة والمشاركة في المجالس. ( )</w:t>
      </w:r>
    </w:p>
    <w:p>
      <w:pPr>
        <w:pStyle w:val="ListParagraph"/>
        <w:numPr>
          <w:ilvl w:val="0"/>
          <w:numId w:val="4"/>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البيئة البحرية والصحراوية أثّرت في أخلاق أهل الإمارات.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5"/>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عرّف السنع بأسلوبك، ومثّل بسلوكين.</w:t>
      </w:r>
    </w:p>
    <w:p>
      <w:pPr>
        <w:pStyle w:val="ListParagraph"/>
        <w:numPr>
          <w:ilvl w:val="0"/>
          <w:numId w:val="5"/>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ما الفرق بين السنع والمجاملة الشكلية؟</w:t>
      </w:r>
    </w:p>
    <w:p>
      <w:pPr>
        <w:pStyle w:val="ListParagraph"/>
        <w:numPr>
          <w:ilvl w:val="0"/>
          <w:numId w:val="5"/>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«السنع رأس مال اجتماعي». ناقش العبارة في فقرة، مستشهداً بمثال من الحي أو المدرسة.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موقف وتصرّف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زميلك الجديد قدم من بلد آخر، وسألك: «ماذا تعني كلمة سنع التي يكررها معلمكم؟» كيف تشرحها له في ثلاث جمل مع مثال؟</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خامساً: تقويم ذاتي</w:t>
      </w:r>
    </w:p>
    <w:p>
      <w:pPr>
        <w:bidi/>
        <w:spacing w:after="80" w:line="340"/>
        <w:jc w:val="right"/>
      </w:pPr>
      <w:r>
        <w:rPr>
          <w:rFonts w:ascii="Noto Naskh Arabic" w:cs="Noto Naskh Arabic" w:eastAsia="Noto Naskh Arabic" w:hAnsi="Noto Naskh Arabic"/>
          <w:b/>
          <w:bCs/>
          <w:i w:val="false"/>
          <w:iCs w:val="false"/>
          <w:color w:val="B8860B"/>
          <w:sz w:val="24"/>
          <w:szCs w:val="24"/>
          <w:rtl/>
        </w:rPr>
        <w:t xml:space="preserve">☐ </w:t>
      </w:r>
      <w:r>
        <w:rPr>
          <w:rFonts w:ascii="Noto Naskh Arabic" w:cs="Noto Naskh Arabic" w:eastAsia="Noto Naskh Arabic" w:hAnsi="Noto Naskh Arabic"/>
          <w:b w:val="false"/>
          <w:bCs w:val="false"/>
          <w:i w:val="false"/>
          <w:iCs w:val="false"/>
          <w:color w:val="1C2633"/>
          <w:sz w:val="24"/>
          <w:szCs w:val="24"/>
          <w:rtl/>
        </w:rPr>
        <w:t xml:space="preserve">أستطيع تعريف السنع ومصادره.</w:t>
      </w:r>
    </w:p>
    <w:p>
      <w:pPr>
        <w:bidi/>
        <w:spacing w:after="80" w:line="340"/>
        <w:jc w:val="right"/>
      </w:pPr>
      <w:r>
        <w:rPr>
          <w:rFonts w:ascii="Noto Naskh Arabic" w:cs="Noto Naskh Arabic" w:eastAsia="Noto Naskh Arabic" w:hAnsi="Noto Naskh Arabic"/>
          <w:b/>
          <w:bCs/>
          <w:i w:val="false"/>
          <w:iCs w:val="false"/>
          <w:color w:val="B8860B"/>
          <w:sz w:val="24"/>
          <w:szCs w:val="24"/>
          <w:rtl/>
        </w:rPr>
        <w:t xml:space="preserve">☐ </w:t>
      </w:r>
      <w:r>
        <w:rPr>
          <w:rFonts w:ascii="Noto Naskh Arabic" w:cs="Noto Naskh Arabic" w:eastAsia="Noto Naskh Arabic" w:hAnsi="Noto Naskh Arabic"/>
          <w:b w:val="false"/>
          <w:bCs w:val="false"/>
          <w:i w:val="false"/>
          <w:iCs w:val="false"/>
          <w:color w:val="1C2633"/>
          <w:sz w:val="24"/>
          <w:szCs w:val="24"/>
          <w:rtl/>
        </w:rPr>
        <w:t xml:space="preserve">أعرف لماذا كان المجلس مدرسة.</w:t>
      </w:r>
    </w:p>
    <w:p>
      <w:pPr>
        <w:bidi/>
        <w:spacing w:after="80" w:line="340"/>
        <w:jc w:val="right"/>
      </w:pPr>
      <w:r>
        <w:rPr>
          <w:rFonts w:ascii="Noto Naskh Arabic" w:cs="Noto Naskh Arabic" w:eastAsia="Noto Naskh Arabic" w:hAnsi="Noto Naskh Arabic"/>
          <w:b/>
          <w:bCs/>
          <w:i w:val="false"/>
          <w:iCs w:val="false"/>
          <w:color w:val="B8860B"/>
          <w:sz w:val="24"/>
          <w:szCs w:val="24"/>
          <w:rtl/>
        </w:rPr>
        <w:t xml:space="preserve">☐ </w:t>
      </w:r>
      <w:r>
        <w:rPr>
          <w:rFonts w:ascii="Noto Naskh Arabic" w:cs="Noto Naskh Arabic" w:eastAsia="Noto Naskh Arabic" w:hAnsi="Noto Naskh Arabic"/>
          <w:b w:val="false"/>
          <w:bCs w:val="false"/>
          <w:i w:val="false"/>
          <w:iCs w:val="false"/>
          <w:color w:val="1C2633"/>
          <w:sz w:val="24"/>
          <w:szCs w:val="24"/>
          <w:rtl/>
        </w:rPr>
        <w:t xml:space="preserve">جمعت أدباً واحداً على الأقل من كبار أسرتي.</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٢-ب، ٣-ج، ٤-ب.</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السنع أخلاق تتجسّد في سلوك؛ ٢ (✓)؛ ٣ (✓).</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ثالثاً-٢: المجاملة الشكلية قد تكون بلا صدق، أما السنع فيقوم على احترام حقيقي للآخر ويظهر في الفعل لا في القول وحده.</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٢ · الوحدة الثانية · من الفصل الأول في المسودة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سنع المجلس</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أنواع المجالس، وآداب الدخول والجلوس، وآداب الحديث وحفظ اللسان.</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يعدّد أنواع المجالس.</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يطبّق آداب الدخول والسلام والجلوس.</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يستعمل الكنية وعبارات المجاملة.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يفسّر علّة آداب الحديث.</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يتعامل بسنع مع الخلاف داخل المجلس.</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يميّز النميمة والغيبة ويتجنّبهما.</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وظائف المجلس الاجتماعية والسياسية.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يدير جلسة حوار وفق سنع المجلس.</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يناقش مكانة العربية في المجلس.</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المجلس وأنواعه</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المجلس، أو «الميلس» في لهجة أهل الإمارات، مكان اجتماع الناس وتداول شؤونهم: يتعارفون فيه على أخبار بعضهم من سفر وحضور وتجارة وصلح ومرض وسمر. ولكل مجلس أعرافه التي لا يُسمح بتجاوزها، وخرقها يُعدّ من قلة السنع. ومن أسمائه «المرامس» من «الرمسة» أي الحديث، و«البرزة» وهي في المناطق الساحلية مجلس واسع كثير النوافذ يكون غالباً للشيوخ والوجهاء.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نوع المجلس</w:t>
            </w:r>
          </w:p>
        </w:tc>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وصفه</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مجالس الأعيان وأهل الرأي</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تُناقَش فيها شؤون الناس العامة وتُحلّ الخلافات.</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المجالس الدائمة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قريبة من البيوت والمساجد، يلتقي فيها أهل الحي يومياً.</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المجالس الموسمية</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ترتبط بالمناسبات، كخيام الأعراس والعزاء والمناسبات الدينية.</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مجلس البيت</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ملحق بالمنزل، يُستقبل فيه الزائر والضيف.</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مجالس النساء </w:t>
            </w:r>
            <w:r>
              <w:rPr>
                <w:rFonts w:ascii="Noto Naskh Arabic" w:cs="Noto Naskh Arabic" w:eastAsia="Noto Naskh Arabic" w:hAnsi="Noto Naskh Arabic"/>
                <w:b/>
                <w:bCs/>
                <w:i w:val="false"/>
                <w:iCs w:val="false"/>
                <w:color w:val="1F4E79"/>
                <w:sz w:val="18"/>
                <w:szCs w:val="18"/>
                <w:rtl/>
              </w:rPr>
              <w:t xml:space="preserve"> [مضاف]</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تجمع الأمهات والجدات والبنات، وتُنقل فيها آداب الضيافة والتربية والحِرف.</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ومهما اختلف شكل المجلس فقواعد الضيافة فيه واحدة في إكرام الوافد الغريب «الخطّار» والجار والقريب: فالضيف الوافد يُبادَر بالعود والقهوة، ثم يُقدَّم له الغداء أو العشاء، ثم الفوالة، ثم القهوة، ثم العود. والزائر القريب أو الجار يُبادَر بالعود والقهوة، ثم الفوالة، ثم القهوة، ثم العود. و«الفوالة» ما يُقدَّم للضيف من طعام خفيف كاللقيمات والبثيثة والعصيد والفاكهة.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آداب الدخول والجلوس</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يستقبل صاحب الدعوة ضيوفه عند الباب، ويُجلسهم في صدر المجلس.</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يبدأ السلام من اليمين إلى اليسار، بالمصافحة، أو بتلاقي طرف الأنف «الخشم» بين الرجال الأقارب والمعارف، أو بتقبيل رأس الوالدين ومن في مقامهما.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يقوم صاحب المجلس للقادم ويرحّب به، ويُنزل الناس منازلهم، ويقدّم الكبير وصاحب المقام في المشي والجلوس.</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يجلس القادم وسط المجلس، ولا يجلس على مقعد أعلى من مجلس القوم إلا لعذر يعتذر به، كألم في ركبته.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يمرّ أمام الجالسين إلا معتذراً، ولا يمرّ بين اثنين واقفين يتحدثان، بل يتجاوزهما من خلف أحدهما.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يعطي ظهره لأحد، ولا يمدّ رجله في وجه أحد إلا لعذر يستأذن فيه.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يجلس معتدلاً مستنداً إلى ظهره أو متكئاً على مسنده، ولا يستلقي.</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يحضر المجلس بملابس النوم أو الملابس الداخلية، ولا يرفع صوته، ولا يصفّر، ولا يُخرج ما يُستقبح من الأصوات.</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إذا كان بينه وبين أحد الحضور خلاف جعل «الحشيمة» لصاحب المجلس، أي احتراماً له، فأمسك عن إثارة الخلاف حتى يخرجا. </w:t>
      </w:r>
      <w:r>
        <w:rPr>
          <w:rFonts w:ascii="Noto Naskh Arabic" w:cs="Noto Naskh Arabic" w:eastAsia="Noto Naskh Arabic" w:hAnsi="Noto Naskh Arabic"/>
          <w:b/>
          <w:bCs/>
          <w:i w:val="false"/>
          <w:iCs w:val="false"/>
          <w:color w:val="8A5A00"/>
          <w:sz w:val="20"/>
          <w:szCs w:val="20"/>
          <w:rtl/>
        </w:rPr>
        <w:t xml:space="preserve"> [المصطلح يُوثَّق]</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﴿يَا أَيُّهَا الَّذِينَ آمَنُوا إِذَا قِيلَ لَكُمْ تَفَسَّحُوا فِي الْمَجَالِسِ فَافْسَحُوا يَفْسَحِ اللَّهُ لَكُمْ﴾</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المجادلة، من الآية ١١.</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آداب الحديث</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التقديم للكبير وأدب الاعتراض</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لا يسبق الصغيرُ الكبيرَ إلى الكلام، ولا يقاطعه. وإن علم أن المتحدث أخطأ صبر حتى يُسأل عن رأيه. فإن كان في مثل سنّه أو أكبر وأراد أن يخالفه قال: «وانت الصادق»، ثم ذكر رأيه بلطف، غير ساخر ولا شامت. وإذا طُلب منه أن يناول شيئاً ناوله بيمينه وأخذ بيمينه، فإن أخذ باليسار ناسياً اعتذر بقوله: «اليسار ما تشناك»، أي لا أقصد بها إساءة.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الحديث بلغتنا ولغة أجدادنا</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لا يخلط أهل الإمارات حديثهم في المجالس بألفاظ أجنبية دون حاجة، ويرون التلفّظ بعبارات غير مفهومة للحاضرين من سوء المجالسة. فالعربية الفصحى واللهجة الإماراتية أمانة تُرعى في الحديث والمثل والشعر.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ملاحظة تحريرية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كان هنا بيت منسوب إلى الشاعر حمد بن خليفة بوشهاب (١٩٣٦–٢٠٠٢) في الثناء على نعمة البيان. حُجب حتى يُطابَق على ديوانه ويُستأذن أصحاب الحق في نشره.</w:t>
            </w:r>
          </w:p>
        </w:tc>
      </w:tr>
    </w:tbl>
    <w:p>
      <w:pPr>
        <w:bidi/>
        <w:spacing w:after="120" w:before="0" w:line="360"/>
        <w:jc w:val="right"/>
      </w:pPr>
    </w:p>
    <w:p>
      <w:pPr>
        <w:pStyle w:val="Heading3"/>
        <w:bidi/>
        <w:jc w:val="right"/>
      </w:pPr>
      <w:r>
        <w:rPr>
          <w:rFonts w:ascii="Noto Naskh Arabic" w:cs="Noto Naskh Arabic" w:eastAsia="Noto Naskh Arabic" w:hAnsi="Noto Naskh Arabic"/>
          <w:b/>
          <w:bCs/>
          <w:i w:val="false"/>
          <w:iCs w:val="false"/>
          <w:color w:val="1F4E79"/>
          <w:sz w:val="26"/>
          <w:szCs w:val="26"/>
          <w:rtl/>
        </w:rPr>
        <w:t xml:space="preserve">الترفّع عن النميمة والغيبة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المجالس مدارس للناشئة يتعلّمون فيها مكارم الأخلاق ومعاني الرجولة والآداب والأشعار، لذلك يُذمّ فيها الخوض في أعراض الناس. ولا يكتفي أهل السنع بذمّ ناقل الكلام، بل يذمّون من يُصغي إليه في أصحابه.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«عدوّك موب من قال فيك، عدوّك من بلّغك». </w:t>
            </w:r>
            <w:r>
              <w:rPr>
                <w:rFonts w:ascii="Noto Naskh Arabic" w:cs="Noto Naskh Arabic" w:eastAsia="Noto Naskh Arabic" w:hAnsi="Noto Naskh Arabic"/>
                <w:b/>
                <w:bCs/>
                <w:i w:val="false"/>
                <w:iCs w:val="false"/>
                <w:color w:val="2E6B4A"/>
                <w:sz w:val="22"/>
                <w:szCs w:val="22"/>
                <w:rtl/>
              </w:rPr>
              <w:t xml:space="preserve"> [موثَّق]</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أي إن الذي ينقل إليك الكلام السيئ أشد ضرراً من قائله.</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فلا زِمِيت لي يوم صديج … وأشني عدو ما شناني</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الماجدي بن ظاهر (١٧٨١–١٨٧١م تقريباً): يترفّع عن ذكر صديقه بما يكره، بل عن ذكر عدوه بالسوء وإن ذكره عدوه بسوء.</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﴿وَلَا يَغْتَبْ بَعْضُكُمْ بَعْضًا﴾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الحجرات، من الآية ١٢.</w:t>
            </w:r>
          </w:p>
        </w:tc>
      </w:tr>
    </w:tbl>
    <w:p>
      <w:pPr>
        <w:bidi/>
        <w:spacing w:after="120" w:before="0" w:line="360"/>
        <w:jc w:val="right"/>
      </w:pPr>
    </w:p>
    <w:p>
      <w:pPr>
        <w:pStyle w:val="Heading3"/>
        <w:bidi/>
        <w:jc w:val="right"/>
      </w:pPr>
      <w:r>
        <w:rPr>
          <w:rFonts w:ascii="Noto Naskh Arabic" w:cs="Noto Naskh Arabic" w:eastAsia="Noto Naskh Arabic" w:hAnsi="Noto Naskh Arabic"/>
          <w:b/>
          <w:bCs/>
          <w:i w:val="false"/>
          <w:iCs w:val="false"/>
          <w:color w:val="1F4E79"/>
          <w:sz w:val="26"/>
          <w:szCs w:val="26"/>
          <w:rtl/>
        </w:rPr>
        <w:t xml:space="preserve">المناداة بالاسم والكنية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يُسرّ المنادى أن تناديه باسمه أو بكنيته التي يحب، ولا يُنادى بما يكره. والكنية من الكلم الطيب الذي عُرف به أهل الإمارات، فيكنّون الكبير والصغير والنساء، ويضمّنون النداء دعاءً لطيفاً، كقولهم: «يا بو محمد، يطوّل لي بعمرك».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كان النبي ﷺ يكنّي حتى الصغار ويلاطفهم، فقال لغلام صغير كان له طائر صغير: «يا أبا عُمير، ما فعل النُّغَير؟».</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متفق عليه: صحيح البخاري (٦١٢٩، ٦٢٠٣)، وصحيح مسلم (٢١٥٠)، من حديث أنس بن مالك رضي الله عنه.</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﴿وَلَا تَنَابَزُوا بِالْأَلْقَابِ﴾</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الحجرات، من الآية ١١.</w:t>
            </w:r>
          </w:p>
        </w:tc>
      </w:tr>
    </w:tbl>
    <w:p>
      <w:pPr>
        <w:bidi/>
        <w:spacing w:after="120" w:before="0" w:line="360"/>
        <w:jc w:val="right"/>
      </w:pPr>
    </w:p>
    <w:p>
      <w:pPr>
        <w:pStyle w:val="Heading3"/>
        <w:bidi/>
        <w:jc w:val="right"/>
      </w:pPr>
      <w:r>
        <w:rPr>
          <w:rFonts w:ascii="Noto Naskh Arabic" w:cs="Noto Naskh Arabic" w:eastAsia="Noto Naskh Arabic" w:hAnsi="Noto Naskh Arabic"/>
          <w:b/>
          <w:bCs/>
          <w:i w:val="false"/>
          <w:iCs w:val="false"/>
          <w:color w:val="1F4E79"/>
          <w:sz w:val="26"/>
          <w:szCs w:val="26"/>
          <w:rtl/>
        </w:rPr>
        <w:t xml:space="preserve">حفظ السرّ</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لا يقبل أهل السنع إفشاء الحديث وإعلانه، خاصة إذا استكتمه صاحبه، لأن ذلك ينقص من قدر حامل الحديث ويقدح في أمانته. وفي زمن الهاتف صار لهذا الأدب امتداد جديد: فلا تُنشر محادثة خاصة، ولا تُصوَّر رسالة ويُرسل تصويرها إلى غير صاحبها (انظر الوحدة الثامنة).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نشاط أداء · المستوى الثالث</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مجلس الصف:</w:t>
            </w:r>
            <w:r>
              <w:rPr>
                <w:rFonts w:ascii="Noto Naskh Arabic" w:cs="Noto Naskh Arabic" w:eastAsia="Noto Naskh Arabic" w:hAnsi="Noto Naskh Arabic"/>
                <w:b w:val="false"/>
                <w:bCs w:val="false"/>
                <w:i w:val="false"/>
                <w:iCs w:val="false"/>
                <w:color w:val="1C2633"/>
                <w:sz w:val="24"/>
                <w:szCs w:val="24"/>
                <w:rtl/>
              </w:rPr>
              <w:t xml:space="preserve"> يدير طالبان جلسة حوار في قضية مدرسية، ويؤدي الزملاء دور الحضور. يرصد المعلم: الاستقبال، وترتيب الكلام، وأدب الاعتراض، وختام المجلس.</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6"/>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«البرزة» هي: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خيمة العزاء     ب) مجلس واسع للوجهاء     ج) إناء القهوة     د) طعام خفيف</w:t>
      </w:r>
    </w:p>
    <w:p>
      <w:pPr>
        <w:pStyle w:val="ListParagraph"/>
        <w:numPr>
          <w:ilvl w:val="0"/>
          <w:numId w:val="6"/>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يبدأ السلام في المجلس:</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من اليسار     ب) بأقرب الناس إلى الباب     ج) من اليمين     د) بالأصغر</w:t>
      </w:r>
    </w:p>
    <w:p>
      <w:pPr>
        <w:pStyle w:val="ListParagraph"/>
        <w:numPr>
          <w:ilvl w:val="0"/>
          <w:numId w:val="6"/>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إذا أخذ أحدهم شيئاً بيساره ناسياً قال:</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هني وعافية     ب) اليسار ما تشناك     ج) ابشر بالعوض     د) تستاهل السلامة</w:t>
      </w:r>
    </w:p>
    <w:p>
      <w:pPr>
        <w:pStyle w:val="ListParagraph"/>
        <w:numPr>
          <w:ilvl w:val="0"/>
          <w:numId w:val="6"/>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«الفوالة» هي: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آخر القهوة     ب) طعام خفيف يُقدَّم للضيف     ج) البخور     د) مكان الجلوس</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7"/>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يجوز المرور بين اثنين واقفين يتحدثان. ( )</w:t>
      </w:r>
    </w:p>
    <w:p>
      <w:pPr>
        <w:pStyle w:val="ListParagraph"/>
        <w:numPr>
          <w:ilvl w:val="0"/>
          <w:numId w:val="7"/>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من السنع أن يُنزَل الناس منازلهم. ( )</w:t>
      </w:r>
    </w:p>
    <w:p>
      <w:pPr>
        <w:pStyle w:val="ListParagraph"/>
        <w:numPr>
          <w:ilvl w:val="0"/>
          <w:numId w:val="7"/>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ناقل الكلام السيئ بريء، والذنب على قائله وحده.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8"/>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رتّب ما يُقدَّم للضيف الوافد من لحظة وصوله إلى انصرافه.</w:t>
      </w:r>
    </w:p>
    <w:p>
      <w:pPr>
        <w:pStyle w:val="ListParagraph"/>
        <w:numPr>
          <w:ilvl w:val="0"/>
          <w:numId w:val="8"/>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لماذا يقول المخالف «وانت الصادق» قبل أن يعرض رأيه؟ وما القيمة التي يحفظها ذلك؟</w:t>
      </w:r>
    </w:p>
    <w:p>
      <w:pPr>
        <w:pStyle w:val="ListParagraph"/>
        <w:numPr>
          <w:ilvl w:val="0"/>
          <w:numId w:val="8"/>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وازن بين وظائف المجلس قديماً ووظائف مجالس اليوم ووسائل التواصل، مبيّناً ما بقي وما تغيّر.</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موقف وتصرّف</w:t>
      </w:r>
    </w:p>
    <w:p>
      <w:pPr>
        <w:pStyle w:val="ListParagraph"/>
        <w:numPr>
          <w:ilvl w:val="0"/>
          <w:numId w:val="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في مجلس جدك أخذ أحد الحضور يتحدث بسوء عن جار غائب. ماذا تفعل؟ ولماذا؟</w:t>
      </w:r>
    </w:p>
    <w:p>
      <w:pPr>
        <w:pStyle w:val="ListParagraph"/>
        <w:numPr>
          <w:ilvl w:val="0"/>
          <w:numId w:val="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دخلت مجلساً مزدحماً ولم تجد مكاناً إلا في الوسط. كيف تتصرف بسنع؟</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خامساً: سلّم تقدير مهمة «مجلس الصف»</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1"/>
        <w:gridCol w:w="2409"/>
        <w:gridCol w:w="2409"/>
        <w:gridCol w:w="2409"/>
      </w:tblGrid>
      <w:tr>
        <w:trPr>
          <w:cantSplit/>
          <w:tblHeader/>
        </w:trPr>
        <w:tc>
          <w:tcPr>
            <w:tcW w:type="dxa" w:w="2411"/>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المعيار</w:t>
            </w:r>
          </w:p>
        </w:tc>
        <w:tc>
          <w:tcPr>
            <w:tcW w:type="dxa" w:w="240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متميز (٣)</w:t>
            </w:r>
          </w:p>
        </w:tc>
        <w:tc>
          <w:tcPr>
            <w:tcW w:type="dxa" w:w="240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متمكن (٢)</w:t>
            </w:r>
          </w:p>
        </w:tc>
        <w:tc>
          <w:tcPr>
            <w:tcW w:type="dxa" w:w="240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يحتاج دعماً (١)</w:t>
            </w:r>
          </w:p>
        </w:tc>
      </w:tr>
      <w:tr>
        <w:trPr>
          <w:cantSplit/>
          <w:tblHeader w:val="false"/>
        </w:trPr>
        <w:tc>
          <w:tcPr>
            <w:tcW w:type="dxa" w:w="2411"/>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الاستقبال والسلام</w:t>
            </w:r>
          </w:p>
        </w:tc>
        <w:tc>
          <w:tcPr>
            <w:tcW w:type="dxa" w:w="240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يستقبل عند الباب ويسلّم من اليمين ويُنزل الناس منازلهم</w:t>
            </w:r>
          </w:p>
        </w:tc>
        <w:tc>
          <w:tcPr>
            <w:tcW w:type="dxa" w:w="240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يطبّق أغلب الآداب</w:t>
            </w:r>
          </w:p>
        </w:tc>
        <w:tc>
          <w:tcPr>
            <w:tcW w:type="dxa" w:w="240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يغفل عن الترتيب</w:t>
            </w:r>
          </w:p>
        </w:tc>
      </w:tr>
      <w:tr>
        <w:trPr>
          <w:cantSplit/>
          <w:tblHeader w:val="false"/>
        </w:trPr>
        <w:tc>
          <w:tcPr>
            <w:tcW w:type="dxa" w:w="2411"/>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أدب الحديث</w:t>
            </w:r>
          </w:p>
        </w:tc>
        <w:tc>
          <w:tcPr>
            <w:tcW w:type="dxa" w:w="240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ينتظر دوره ويعترض بلطف</w:t>
            </w:r>
          </w:p>
        </w:tc>
        <w:tc>
          <w:tcPr>
            <w:tcW w:type="dxa" w:w="240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يقاطع أحياناً</w:t>
            </w:r>
          </w:p>
        </w:tc>
        <w:tc>
          <w:tcPr>
            <w:tcW w:type="dxa" w:w="240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يقاطع ويرفع صوته</w:t>
            </w:r>
          </w:p>
        </w:tc>
      </w:tr>
      <w:tr>
        <w:trPr>
          <w:cantSplit/>
          <w:tblHeader w:val="false"/>
        </w:trPr>
        <w:tc>
          <w:tcPr>
            <w:tcW w:type="dxa" w:w="2411"/>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حفظ اللسان</w:t>
            </w:r>
          </w:p>
        </w:tc>
        <w:tc>
          <w:tcPr>
            <w:tcW w:type="dxa" w:w="240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يصرف الحديث عن الغيبة بلباقة</w:t>
            </w:r>
          </w:p>
        </w:tc>
        <w:tc>
          <w:tcPr>
            <w:tcW w:type="dxa" w:w="240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يتجنّب الغيبة</w:t>
            </w:r>
          </w:p>
        </w:tc>
        <w:tc>
          <w:tcPr>
            <w:tcW w:type="dxa" w:w="240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يشارك فيها</w:t>
            </w:r>
          </w:p>
        </w:tc>
      </w:tr>
    </w:tbl>
    <w:p>
      <w:pPr>
        <w:bidi/>
        <w:spacing w:after="120" w:before="0" w:line="360"/>
        <w:jc w:val="right"/>
      </w:pP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٢-ج، ٣-ب، ٤-ب.</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يتجاوزهما من خلف أحدهما؛ ٢ (✓)؛ ٣ (✗): «عدوك من بلّغك».</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ثالثاً-١: العود والقهوة، ثم الغداء أو العشاء، ثم الفوالة، ثم القهوة، ثم العود.</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رابعاً-١: يصرف الحديث بلطف، أو يذكر الغائب بخير، ولا ينقل الكلام إلى الجار.</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٣ · الوحدة الثالثة · من الفصل الأول في المسودة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سنع الضيافة: الطعام والقهوة</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الدعوة إلى الوليمة، وآداب المائدة، والقهوة العربية أدواتٍ وتقديماً وصفة.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يطبّق آداب الأكل الجماعي.</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يسمّي أدوات القهوة.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يصبّ القهوة ويقدّمها بالترتيب الصحيح.</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يخطّط لدعوة بآدابها.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يفسّر علّة كل خطوة في تقديم القهوة.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يوازن بين أدوات الأمس واليوم.</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القهوة رمزاً ثقافياً عالمياً.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يناقش الضيافة بين الكرم والإسراف.</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يقدّم عرضاً في ملف اليونسكو للقهوة.</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الدعوة إلى المناسبة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للطعام والشراب أصول دقيقة يتعلّمها الناشئ منذ صغره، لأن سلوكه عند الولائم تظهر فيه النجابة والتوقير والكرم والمروءة والقناعة.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يدعو صاحب الوليمة ضيوفه بنفسه، أو يرسل إليهم قريباً يقدّرونه، أو يتصل بهم.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يؤكد الدعوة قبل وقت كافٍ، ويقبل اعتذار من اعتذر بتسامح.</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إذا دعا ضيفاً غريباً عن الحي دعا معه جيرانه وإخوانه المقرّبين، إظهاراً لتلاحم مجتمعه.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إجابة الدعوة من شيم الرجال والنساء، ورفضها دون عذر ليس من السنع.</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يذهب أحد إلى وليمة دون دعوة، وإن كان أهل الكرم يُكرمون حتى من جاء بغير دعوة.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«اللي يسير بلا دعوة ييلس بلا فراش». </w:t>
            </w:r>
            <w:r>
              <w:rPr>
                <w:rFonts w:ascii="Noto Naskh Arabic" w:cs="Noto Naskh Arabic" w:eastAsia="Noto Naskh Arabic" w:hAnsi="Noto Naskh Arabic"/>
                <w:b/>
                <w:bCs/>
                <w:i w:val="false"/>
                <w:iCs w:val="false"/>
                <w:color w:val="8A5A00"/>
                <w:sz w:val="22"/>
                <w:szCs w:val="22"/>
                <w:rtl/>
              </w:rPr>
              <w:t xml:space="preserve"> [يُوثَّق يدوياً]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أي إن من يذهب إلى وليمة بلا دعوة لا يلوم غيره إن لم يُنزَل المنزلة اللائقة.</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«ما عقب القايمة لايمة». </w:t>
            </w:r>
            <w:r>
              <w:rPr>
                <w:rFonts w:ascii="Noto Naskh Arabic" w:cs="Noto Naskh Arabic" w:eastAsia="Noto Naskh Arabic" w:hAnsi="Noto Naskh Arabic"/>
                <w:b/>
                <w:bCs/>
                <w:i w:val="false"/>
                <w:iCs w:val="false"/>
                <w:color w:val="8A5A00"/>
                <w:sz w:val="22"/>
                <w:szCs w:val="22"/>
                <w:rtl/>
              </w:rPr>
              <w:t xml:space="preserve"> [يُوثَّق يدوياً]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أي إذا أكرمت ضيفك وقدّمت له ذبيحته فلا لوم عليك بعدها.</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«من كان يؤمن بالله واليوم الآخر فليُكرم ضيفه».</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متفق عليه: صحيح البخاري (٦٠١٨)، وصحيح مسلم (٤٧)، من حديث أبي هريرة رضي الله عنه.</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آداب المائدة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يحب أهل الإمارات الجلوس على الأرض عند الطعام. يُغرف «العيش» (الأرز) واللحم أو السمك أو الدجاج في صوانٍ، ويوضع الإدام في وسطها، ويكفي الطبق الواحد عادةً خمسة إلى ثمانية أشخاص، ويُجمع إلى جانبه التمر والخضروات. ولا تُقدَّم الفاكهة والحلويات مع الطبق الرئيس، بل بعده أو مع القهوة.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قبل الطعام وفي أثنائه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يبدأ بالتسمية، ويأكل بيمينه، ومما يليه.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يجلس معتدلاً، فلا يتكئ ولا يميل ولا يأكل واقفاً.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يخصّ نفسه باللحم، بل يقطع منه لمن يجاوره.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إذا سعل أو عطس أشاح بوجهه أو غطّاه بغترته أو بمنديل.</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يضع نواة التمر بيده على المفرش، ولا يلفظها من فمه أمام الآكلين.</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يتحدث حديثاً هادئاً لا يعيب الطعام ولا ما يُنفّر منه.</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بعد الطعام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يحمد الله، ويدعو لصاحب الطعام: «أكرمك الله يا بو فلان»، فيردّ: «هني وعافية».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يعيب طعاماً قط.</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ينثر بقية طعامه على الأرض.</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يقوم صاحب الدعوة حتى يقوم الضيف.</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يغادر الضيف مباشرة بعد الطعام.</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ملاحظة تحريرية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حُذفت من المسودة عبارة «أثبتت الدراسات» عن هيئة الجلوس لأنها بلا مصدر. وصفة الجلسة باقية: ثني الرِّجل اليمنى منتصبة، وافتراش اليسرى، والأكل باليمنى.</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القهوة العربية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القهوة أعزّ مشروبات الضيافة عند أهل الإمارات، وهي من لوازمهم في الحِلّ والترحال. وإعدادها مهارة يحسن بكل فتى وفتاة تعلّمها، لأنها أول ما يُكرم به الضيف وآخر ما يودَّع به. وفي ملف «القهوة العربية: رمز الكرم» الذي سجّلته اليونسكو عام ٢٠١٥ أن التقديم يكون باليد اليمنى، ويبدأ بالأكبر سناً أو مقاماً وبالضيوف، وأن الضيف يهزّ فنجانه علامة على الاكتفاء.</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أدوات القهوة</w:t>
      </w:r>
    </w:p>
    <w:p>
      <w:pPr>
        <w:bidi/>
        <w:spacing w:after="60" w:before="0"/>
        <w:jc w:val="center"/>
      </w:pPr>
      <w:r>
        <w:drawing>
          <wp:inline distT="0" distB="0" distL="0" distR="0">
            <wp:extent cx="5715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885950"/>
                    </a:xfrm>
                    <a:prstGeom prst="rect">
                      <a:avLst/>
                    </a:prstGeom>
                  </pic:spPr>
                </pic:pic>
              </a:graphicData>
            </a:graphic>
          </wp:inline>
        </w:drawing>
      </w:r>
    </w:p>
    <w:p>
      <w:pPr>
        <w:bidi/>
        <w:spacing w:after="200" w:before="0" w:line="360"/>
        <w:jc w:val="center"/>
      </w:pPr>
      <w:r>
        <w:rPr>
          <w:rFonts w:ascii="Noto Naskh Arabic" w:cs="Noto Naskh Arabic" w:eastAsia="Noto Naskh Arabic" w:hAnsi="Noto Naskh Arabic"/>
          <w:b w:val="false"/>
          <w:bCs w:val="false"/>
          <w:i w:val="false"/>
          <w:iCs w:val="false"/>
          <w:color w:val="5D6A78"/>
          <w:sz w:val="19"/>
          <w:szCs w:val="19"/>
          <w:rtl/>
        </w:rPr>
        <w:t xml:space="preserve">شكل ٢: الدلال النحاسية الثلاث من الأكبر إلى الأصغر. رسم توضيحي غير مقيس.</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الأداة</w:t>
            </w:r>
          </w:p>
        </w:tc>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وظيفتها</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المحماس والتاوة</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لتحميص حبوب البن.</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الخمرة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كبرى الدلال، يُغلى فيها الماء أو القهوة.</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التلقيمة (وتُكتب التلجيمة)</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الوسطى، تُجمع فيها القهوة مع «القنّاد» من الهيل والزعفران، أو تُصفّى فيها. </w:t>
            </w:r>
            <w:r>
              <w:rPr>
                <w:rFonts w:ascii="Noto Naskh Arabic" w:cs="Noto Naskh Arabic" w:eastAsia="Noto Naskh Arabic" w:hAnsi="Noto Naskh Arabic"/>
                <w:b/>
                <w:bCs/>
                <w:i w:val="false"/>
                <w:iCs w:val="false"/>
                <w:color w:val="8A5A00"/>
                <w:sz w:val="18"/>
                <w:szCs w:val="18"/>
                <w:rtl/>
              </w:rPr>
              <w:t xml:space="preserve"> [تختلف المصادر في تفصيل وظيفتها]</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المزلّة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الصغرى، تُصبّ منها القهوة للضيف.</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الفناجين</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متوسطة الحجم، سليمة من الكسر والثلم.</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وقد حلّت في المجالس الحديثة الدلال الحافظة للحرارة، تكون اثنتين غالباً: واحدة للقهوة وأخرى للشاي. وتغيّرت الأداة، لكن السنع واحد.</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طريقة تقديم القهوة</w:t>
      </w:r>
    </w:p>
    <w:p>
      <w:pPr>
        <w:bidi/>
        <w:spacing w:after="60" w:before="0"/>
        <w:jc w:val="center"/>
      </w:pPr>
      <w:r>
        <w:drawing>
          <wp:inline distT="0" distB="0" distL="0" distR="0">
            <wp:extent cx="4953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543300"/>
                    </a:xfrm>
                    <a:prstGeom prst="rect">
                      <a:avLst/>
                    </a:prstGeom>
                  </pic:spPr>
                </pic:pic>
              </a:graphicData>
            </a:graphic>
          </wp:inline>
        </w:drawing>
      </w:r>
    </w:p>
    <w:p>
      <w:pPr>
        <w:bidi/>
        <w:spacing w:after="200" w:before="0" w:line="360"/>
        <w:jc w:val="center"/>
      </w:pPr>
      <w:r>
        <w:rPr>
          <w:rFonts w:ascii="Noto Naskh Arabic" w:cs="Noto Naskh Arabic" w:eastAsia="Noto Naskh Arabic" w:hAnsi="Noto Naskh Arabic"/>
          <w:b w:val="false"/>
          <w:bCs w:val="false"/>
          <w:i w:val="false"/>
          <w:iCs w:val="false"/>
          <w:color w:val="5D6A78"/>
          <w:sz w:val="19"/>
          <w:szCs w:val="19"/>
          <w:rtl/>
        </w:rPr>
        <w:t xml:space="preserve">شكل ٣: يبدأ الصبّ بصاحب صدر المجلس (١)، ثم يتوالى على يمينه دون أن يتخطى أحداً.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تُقدَّم القهوة فور قدوم الضيف وجلوسه، وبعد كل حلو أو تمر، وفي آخر المجلس قبل انصرافه.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تُحمل الدلّة باليد اليسرى، ويُقدَّم الفنجان باليمنى.</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يبدأ بالكبير أو صاحب المقام أو صدر المجلس، ثم يسير الصبّاب على يمينه حتى يتم المجلس، ولا يتخطى أحداً إلا من اعتذر.</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يصبّ قدر ثلث الفنجان، ويقف منتظراً دون استعجال، فإذا أعاد الضيف الفنجان صبّ له، حتى يهزّه علامةً على الاكتفاء.</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يعيد الضيف الفنجان إلى يد الصبّاب، ولا يضعه على الأرض.</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يختبر المعزّب (المضيف) قهوته قبل تقديمها، فلا يقدّم قهوة باردة، ولا عكرة من بقايا الدلّة، ولا فنجاناً مثلوماً.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يصبّ المضيف بنفسه إكراماً، أو يستعين بأصغر أبنائه، أو يتخذ صبّاباً في المجالس الكبيرة والمناسبات.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تُسمّى الفناجين في الذاكرة الشعبية بحسب ترتيبها: </w:t>
            </w:r>
            <w:r>
              <w:rPr>
                <w:rFonts w:ascii="Noto Naskh Arabic" w:cs="Noto Naskh Arabic" w:eastAsia="Noto Naskh Arabic" w:hAnsi="Noto Naskh Arabic"/>
                <w:b/>
                <w:bCs/>
                <w:i w:val="false"/>
                <w:iCs w:val="false"/>
                <w:color w:val="1C2633"/>
                <w:sz w:val="24"/>
                <w:szCs w:val="24"/>
                <w:rtl/>
              </w:rPr>
              <w:t xml:space="preserve">الهيف</w:t>
            </w:r>
            <w:r>
              <w:rPr>
                <w:rFonts w:ascii="Noto Naskh Arabic" w:cs="Noto Naskh Arabic" w:eastAsia="Noto Naskh Arabic" w:hAnsi="Noto Naskh Arabic"/>
                <w:b w:val="false"/>
                <w:bCs w:val="false"/>
                <w:i w:val="false"/>
                <w:iCs w:val="false"/>
                <w:color w:val="1C2633"/>
                <w:sz w:val="24"/>
                <w:szCs w:val="24"/>
                <w:rtl/>
              </w:rPr>
              <w:t xml:space="preserve"> وهو فنجان يشربه المعزّب ليختبر القهوة، ثم </w:t>
            </w:r>
            <w:r>
              <w:rPr>
                <w:rFonts w:ascii="Noto Naskh Arabic" w:cs="Noto Naskh Arabic" w:eastAsia="Noto Naskh Arabic" w:hAnsi="Noto Naskh Arabic"/>
                <w:b/>
                <w:bCs/>
                <w:i w:val="false"/>
                <w:iCs w:val="false"/>
                <w:color w:val="1C2633"/>
                <w:sz w:val="24"/>
                <w:szCs w:val="24"/>
                <w:rtl/>
              </w:rPr>
              <w:t xml:space="preserve">الضيف</w:t>
            </w:r>
            <w:r>
              <w:rPr>
                <w:rFonts w:ascii="Noto Naskh Arabic" w:cs="Noto Naskh Arabic" w:eastAsia="Noto Naskh Arabic" w:hAnsi="Noto Naskh Arabic"/>
                <w:b w:val="false"/>
                <w:bCs w:val="false"/>
                <w:i w:val="false"/>
                <w:iCs w:val="false"/>
                <w:color w:val="1C2633"/>
                <w:sz w:val="24"/>
                <w:szCs w:val="24"/>
                <w:rtl/>
              </w:rPr>
              <w:t xml:space="preserve">، ثم </w:t>
            </w:r>
            <w:r>
              <w:rPr>
                <w:rFonts w:ascii="Noto Naskh Arabic" w:cs="Noto Naskh Arabic" w:eastAsia="Noto Naskh Arabic" w:hAnsi="Noto Naskh Arabic"/>
                <w:b/>
                <w:bCs/>
                <w:i w:val="false"/>
                <w:iCs w:val="false"/>
                <w:color w:val="1C2633"/>
                <w:sz w:val="24"/>
                <w:szCs w:val="24"/>
                <w:rtl/>
              </w:rPr>
              <w:t xml:space="preserve">الكيف</w:t>
            </w:r>
            <w:r>
              <w:rPr>
                <w:rFonts w:ascii="Noto Naskh Arabic" w:cs="Noto Naskh Arabic" w:eastAsia="Noto Naskh Arabic" w:hAnsi="Noto Naskh Arabic"/>
                <w:b w:val="false"/>
                <w:bCs w:val="false"/>
                <w:i w:val="false"/>
                <w:iCs w:val="false"/>
                <w:color w:val="1C2633"/>
                <w:sz w:val="24"/>
                <w:szCs w:val="24"/>
                <w:rtl/>
              </w:rPr>
              <w:t xml:space="preserve">، ثم </w:t>
            </w:r>
            <w:r>
              <w:rPr>
                <w:rFonts w:ascii="Noto Naskh Arabic" w:cs="Noto Naskh Arabic" w:eastAsia="Noto Naskh Arabic" w:hAnsi="Noto Naskh Arabic"/>
                <w:b/>
                <w:bCs/>
                <w:i w:val="false"/>
                <w:iCs w:val="false"/>
                <w:color w:val="1C2633"/>
                <w:sz w:val="24"/>
                <w:szCs w:val="24"/>
                <w:rtl/>
              </w:rPr>
              <w:t xml:space="preserve">السيف</w:t>
            </w:r>
            <w:r>
              <w:rPr>
                <w:rFonts w:ascii="Noto Naskh Arabic" w:cs="Noto Naskh Arabic" w:eastAsia="Noto Naskh Arabic" w:hAnsi="Noto Naskh Arabic"/>
                <w:b w:val="false"/>
                <w:bCs w:val="false"/>
                <w:i w:val="false"/>
                <w:iCs w:val="false"/>
                <w:color w:val="1C2633"/>
                <w:sz w:val="24"/>
                <w:szCs w:val="24"/>
                <w:rtl/>
              </w:rPr>
              <w:t xml:space="preserve">. </w:t>
            </w:r>
            <w:r>
              <w:rPr>
                <w:rFonts w:ascii="Noto Naskh Arabic" w:cs="Noto Naskh Arabic" w:eastAsia="Noto Naskh Arabic" w:hAnsi="Noto Naskh Arabic"/>
                <w:b/>
                <w:bCs/>
                <w:i w:val="false"/>
                <w:iCs w:val="false"/>
                <w:color w:val="2E6B4A"/>
                <w:sz w:val="20"/>
                <w:szCs w:val="20"/>
                <w:rtl/>
              </w:rPr>
              <w:t xml:space="preserve"> [موثَّق]</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ورد في الصحافة الإماراتية (الإمارات اليوم، أكتوبر ٢٠٢٢؛ البيان، ٢٠٠٨).</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«ما بعد العود قعود». </w:t>
            </w:r>
            <w:r>
              <w:rPr>
                <w:rFonts w:ascii="Noto Naskh Arabic" w:cs="Noto Naskh Arabic" w:eastAsia="Noto Naskh Arabic" w:hAnsi="Noto Naskh Arabic"/>
                <w:b/>
                <w:bCs/>
                <w:i w:val="false"/>
                <w:iCs w:val="false"/>
                <w:color w:val="2E6B4A"/>
                <w:sz w:val="22"/>
                <w:szCs w:val="22"/>
                <w:rtl/>
              </w:rPr>
              <w:t xml:space="preserve"> [موثَّق]</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تقديم العود والطيب إيذان بختام المجلس.</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«فنيال قهوة الضحى أخير من ذلول». </w:t>
            </w:r>
            <w:r>
              <w:rPr>
                <w:rFonts w:ascii="Noto Naskh Arabic" w:cs="Noto Naskh Arabic" w:eastAsia="Noto Naskh Arabic" w:hAnsi="Noto Naskh Arabic"/>
                <w:b/>
                <w:bCs/>
                <w:i w:val="false"/>
                <w:iCs w:val="false"/>
                <w:color w:val="8A5A00"/>
                <w:sz w:val="22"/>
                <w:szCs w:val="22"/>
                <w:rtl/>
              </w:rPr>
              <w:t xml:space="preserve"> [يُوثَّق يدوياً]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أي إن فنجان قهوة الضحى أعزّ عندهم من ناقة ذلول.</w:t>
            </w:r>
          </w:p>
        </w:tc>
      </w:tr>
    </w:tbl>
    <w:p>
      <w:pPr>
        <w:bidi/>
        <w:spacing w:after="120" w:before="0" w:line="360"/>
        <w:jc w:val="right"/>
      </w:pPr>
    </w:p>
    <w:p>
      <w:pPr>
        <w:pStyle w:val="Heading3"/>
        <w:bidi/>
        <w:jc w:val="right"/>
      </w:pPr>
      <w:r>
        <w:rPr>
          <w:rFonts w:ascii="Noto Naskh Arabic" w:cs="Noto Naskh Arabic" w:eastAsia="Noto Naskh Arabic" w:hAnsi="Noto Naskh Arabic"/>
          <w:b/>
          <w:bCs/>
          <w:i w:val="false"/>
          <w:iCs w:val="false"/>
          <w:color w:val="1F4E79"/>
          <w:sz w:val="26"/>
          <w:szCs w:val="26"/>
          <w:rtl/>
        </w:rPr>
        <w:t xml:space="preserve">صفة قهوة أهل الإمارات</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ليست سوداء مُرّة ولا شفافة، بل وسط بين ذلك، وحمسها متوسط، ويميّزها طعم الهيل والزعفران.</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تُعدّ وتُقدَّم في حينها، ولا تُخزَّن، ولا يُعاد تسخينها إن بردت.</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الرابع: الحليب والمشروبات الأخرى</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من أهم ما يُقدَّم للضيف في المناطق الداخلية «حليب النوق»، ويُقدَّم بترتيب القهوة: يُبتدأ بالضيف أو الكبير أو من على اليمين. ولا يستأثر الشارب بالإناء، بل يمرّره إلى يمينه، ولا ينفخ فيه. ولا يُقدَّم ما يُشرب حاراً بارداً، ولا ما يُشرب بارداً حاراً.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نشاط أداء · المستوى الأول</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الصبّاب الصغير:</w:t>
            </w:r>
            <w:r>
              <w:rPr>
                <w:rFonts w:ascii="Noto Naskh Arabic" w:cs="Noto Naskh Arabic" w:eastAsia="Noto Naskh Arabic" w:hAnsi="Noto Naskh Arabic"/>
                <w:b w:val="false"/>
                <w:bCs w:val="false"/>
                <w:i w:val="false"/>
                <w:iCs w:val="false"/>
                <w:color w:val="1C2633"/>
                <w:sz w:val="24"/>
                <w:szCs w:val="24"/>
                <w:rtl/>
              </w:rPr>
              <w:t xml:space="preserve"> يتدرّب الطلاب في مجموعات على حمل الدلّة وتقديم الفنجان وترتيب الدوران، ويقيّم كل فريق الآخر بسلّم التقدير.</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10"/>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تُحمل دلّة القهوة باليد:</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اليمنى     ب) اليسرى     ج) بكلتا اليدين</w:t>
      </w:r>
    </w:p>
    <w:p>
      <w:pPr>
        <w:pStyle w:val="ListParagraph"/>
        <w:numPr>
          <w:ilvl w:val="0"/>
          <w:numId w:val="10"/>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يصبّ الصبّاب في الفنجان قدر:</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نصفه     ب) كامله     ج) ثلثه     د) ربعه</w:t>
      </w:r>
    </w:p>
    <w:p>
      <w:pPr>
        <w:pStyle w:val="ListParagraph"/>
        <w:numPr>
          <w:ilvl w:val="0"/>
          <w:numId w:val="10"/>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الدلّة الصغرى التي تُصبّ منها القهوة هي: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الخمرة     ب) المزلّة     ج) التلقيمة     د) المحماس</w:t>
      </w:r>
    </w:p>
    <w:p>
      <w:pPr>
        <w:pStyle w:val="ListParagraph"/>
        <w:numPr>
          <w:ilvl w:val="0"/>
          <w:numId w:val="10"/>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فنجان «الهيف» هو الذي: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يشربه الضيف أولاً     ب) يختبر به المعزّب القهوة     ج) يُقدَّم آخر المجلس</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1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تُقدَّم الحلويات مع الطبق الرئيس. ( )</w:t>
      </w:r>
    </w:p>
    <w:p>
      <w:pPr>
        <w:pStyle w:val="ListParagraph"/>
        <w:numPr>
          <w:ilvl w:val="0"/>
          <w:numId w:val="1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يُعاد تسخين القهوة إذا بردت. ( )</w:t>
      </w:r>
    </w:p>
    <w:p>
      <w:pPr>
        <w:pStyle w:val="ListParagraph"/>
        <w:numPr>
          <w:ilvl w:val="0"/>
          <w:numId w:val="1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يضع الضيف الفنجان على الأرض عند الاكتفاء. ( )</w:t>
      </w:r>
    </w:p>
    <w:p>
      <w:pPr>
        <w:pStyle w:val="ListParagraph"/>
        <w:numPr>
          <w:ilvl w:val="0"/>
          <w:numId w:val="1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يهزّ الضيف الفنجان علامةً على الاكتفاء.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12"/>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صف ثلاثة من آداب الأكل الجماعي.</w:t>
      </w:r>
    </w:p>
    <w:p>
      <w:pPr>
        <w:pStyle w:val="ListParagraph"/>
        <w:numPr>
          <w:ilvl w:val="0"/>
          <w:numId w:val="12"/>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لماذا لا يُقدَّم فنجان مثلوم ولا قهوة باردة؟ اربط ذلك بمقام الضيف.</w:t>
      </w:r>
    </w:p>
    <w:p>
      <w:pPr>
        <w:pStyle w:val="ListParagraph"/>
        <w:numPr>
          <w:ilvl w:val="0"/>
          <w:numId w:val="12"/>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متى ينقلب الكرم إسرافاً؟ ناقش في ضوء قيم الاستدامة وحفظ النعمة.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موقف وتصرّف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دخل ضيف كبير السن بعد أن بدأ صبّ القهوة، وجلس في الطرف. كيف يتصرف الصبّاب؟</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٢-ج، ٣-ب، ٤-ب.</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تُقدَّم بعده أو مع القهوة؛ ٢ (✗) لا يُعاد تسخينها؛ ٣ (✗) يعيده إلى يد الصبّاب؛ ٤ (✓).</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رابعاً: يُرحَّب به ويُقدَّم له الفنجان مراعاةً لسنّه ومقامه، أو يُفسح له في الصدر إن أمكن، ثم يستأنف الدوران.</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٤ · الوحدة الرابعة · من الفصل الأول في المسودة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سنع الطريق والتواصل والزيارات</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حق الطريق، والاستئذان، وصلة الأرحام، وعيادة المريض، والتهنئة، والتعزية.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يطبّق آداب الطريق والاستئذان.</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يحفظ عبارات التهنئة والمواساة وردودها.</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يخطّط لزيارة مريض أو تهنئة بآدابها.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يربط حق الطريق بالذوق العام والسلامة.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التكافل في المناسبات بوصفه شبكة أمان اجتماعي.</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يقترح مبادرة حيّ تحيي سنع التواصل.</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آداب الطريق</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للطريق حرمة كحرمة البيوت، ويتعارف الناس على نبذ من يتعدّى فيه. ومن سنع الطريق:</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ينظر المارّ في باب مفتوح، ولا يعترض طريق صغير أو امرأة.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إذا رأى عائقاً من غصن أو حجر أو شوك أزاله، ويعتني بالساحة أمام بيته كما يعتني بفنائه.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إذا لقي أحداً سلّم عليه وسأله عن أهله: «شحال تواليك؟» أي من وراءك من الأهل، ثم يحمّله السلام إلى أبيه أو أخيه.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إذا حُمِّل رسالة أو وصية أدّاها كما هي: «الوصاة حصاة». </w:t>
      </w:r>
      <w:r>
        <w:rPr>
          <w:rFonts w:ascii="Noto Naskh Arabic" w:cs="Noto Naskh Arabic" w:eastAsia="Noto Naskh Arabic" w:hAnsi="Noto Naskh Arabic"/>
          <w:b/>
          <w:bCs/>
          <w:i w:val="false"/>
          <w:iCs w:val="false"/>
          <w:color w:val="8A5A00"/>
          <w:sz w:val="20"/>
          <w:szCs w:val="20"/>
          <w:rtl/>
        </w:rPr>
        <w:t xml:space="preserve"> [يُوثَّق يدوياً]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يقف للكبير، ولا يعترض الغريب، ويردّ السلام على الماشي والراكب.</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تكون ألعاب الصغار بعيدة عن مداخل البيوت، وينتهي اللعب بالأذان ودخول الليل.</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يخرج إلى الطريق بلباس البيت، ولا يكشف من جسده إلا لحاجة كالسباحة والرياضة.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امتداد معاصر · المستوى الثاني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حق الطريق اليوم يشمل: احترام إشارات المرور، وعدم رمي المخلفات من نوافذ السيارات، وإفساح الطريق لسيارات الإسعاف، وعدم إزعاج الجيران بأصوات المركبات.</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الاستئذان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إذا قصد منزل أحد طرق الباب، ثم وقف إلى جانبه لا يواجه المدخل بوجهه. وإن وجد الباب مفتوحاً وكان قريباً مأذوناً له نادى أهل البيت قبل الدخول، فإن أُذن له دخل إلى المجلس أو حيث يؤذن له. </w:t>
      </w:r>
      <w:r>
        <w:rPr>
          <w:rFonts w:ascii="Noto Naskh Arabic" w:cs="Noto Naskh Arabic" w:eastAsia="Noto Naskh Arabic" w:hAnsi="Noto Naskh Arabic"/>
          <w:b/>
          <w:bCs/>
          <w:i w:val="false"/>
          <w:iCs w:val="false"/>
          <w:color w:val="8A5A00"/>
          <w:sz w:val="20"/>
          <w:szCs w:val="20"/>
          <w:rtl/>
        </w:rPr>
        <w:t xml:space="preserve"> [صيغ النداء والإذن المحلية تُوثَّق ميدانياً]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﴿يَا أَيُّهَا الَّذِينَ آمَنُوا لَا تَدْخُلُوا بُيُوتًا غَيْرَ بُيُوتِكُمْ حَتَّى تَسْتَأْنِسُوا وَتُسَلِّمُوا عَلَى أَهْلِهَا﴾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النور، من الآية ٢٧.</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الزيارات</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صلة الأرحام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زيارة الأرحام دائمة لا ترتبط بموعد، وهي أولى في العيدين ورمضان والجُمَع. وتكون للوالدين والإخوة والأعمام والأخوال. يقبّل الزائر رأس والديه في كل حال، ويحمل إليهم الهدايا. وإذا دخل عليهم وهم يأكلون قال: «هنّهم»، فيقولون: «اقرب»، فيردّ: «قريب».</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عيادة المريض</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إذا سمع بمرض قريب أو جار أو صديق، أو بعودته من رحلة علاج، زاره مهما بعدت المسافة، لكنه يتخيّر وقتاً لا يزعجه، فلا يأتيه في وقت نوم أو طعام. ويحمل معه شيئاً، ولا يطيل الجلوس.</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blHeader/>
        </w:trPr>
        <w:tc>
          <w:tcPr>
            <w:tcW w:type="dxa" w:w="3214"/>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المناسبة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عبارة الزائر</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الرد المأثور</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زيارة المريض</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«ماجور»، «أجر وعافية»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يأجرك»</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بعد حادث أو إصابة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«ما تشوف شر يا بو فلان»، «تستاهل السلامة»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يأجرك»، «الشر ما ييك»</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لأهل المريض</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«تستاهلون سلامة فلان»</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يسلّمك»</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الزواج</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يبارك لك»، «مبروك ما دبّرت»، «الله يرزقك الذرية الصالحة»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يبارك فيك»</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المولود</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«يتربّى بعزّك»</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يبارك فيك»</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النجاح والفوز</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«تستاهل الناموس»</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«الله يسلّمك»</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العزاء</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«أحسن الله عزاكم»، «عظّم الله أجركم»</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«الدوام لله»، «خلف الله»</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العبارات على رواية المسودة؛ ويُستحسن أن يجمع الطلاب صيغها المحلية من كبار السن في كل إمارة.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الزواج والتهاني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الزواج دعوة عامة لمن بلغه من الأهل والأصحاب والجيران، فإن جاءته دعوة خاصة وجبت إجابتها والإسراع إليها والتهيؤ بأحسن الثياب. ومن عادة الأقارب ألا يتأخروا عن المعونة بقدر الاستطاعة، وأن يحضروا المجلس من أوله. ويُزار العائد من الحج والعمرة، ويرسل الحاجّ إلى جيرانه ماء زمزم وهدايا الحج.</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المواساة والتعازي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كما يشارك أهل السنع في الأفراح يشاركون في الأحزان. فإن أصاب أحدَهم فقدُ مال زاره وأعانه إن قدر وبشّره بالعوض. وإن تُوفي قريب أو جار حضروا الصلاة عليه ودفنه، ووقفوا في عزائه، وأعانوا أهل الميت بالطعام. ولا يطيل المعزّي الجلوس ليترك المكان لغيره، ولا يضحك، ولا يتحدث إلا بما يخفّف عن أهل المتوفى.</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تفقّد الأرملة واليتيم وكبار السن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يرى أهل الإمارات تفقّد أهل الجار المتوفى أو المسافر من الواجبات، فيرسلون نساءهم للسؤال عن أحوالهم. ولا يمر رمضان أو عيد حتى يتعهّدوهم بالمعونة، طبعاً لا تكلّفاً. ومن وقف على باب امرأة كبيرة للسؤال لم يُطل الوقوف: يسأل عن حاجتها وينصرف.</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«حقّ المسلم على المسلم خمس: ردّ السلام، وعيادة المريض، واتباع الجنائز، وإجابة الدعوة، وتشميت العاطس».</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متفق عليه: صحيح البخاري (١٢٤٠)، وصحيح مسلم (٢١٦٢)، من حديث أبي هريرة رضي الله عنه.</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﴿وَإِذَا حُيِّيتُمْ بِتَحِيَّةٍ فَحَيُّوا بِأَحْسَنَ مِنْهَا أَوْ رُدُّوهَا﴾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النساء، من الآية ٨٦.</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نشاط · المستوى الثالث</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خريطة التكافل في حيّي:</w:t>
            </w:r>
            <w:r>
              <w:rPr>
                <w:rFonts w:ascii="Noto Naskh Arabic" w:cs="Noto Naskh Arabic" w:eastAsia="Noto Naskh Arabic" w:hAnsi="Noto Naskh Arabic"/>
                <w:b w:val="false"/>
                <w:bCs w:val="false"/>
                <w:i w:val="false"/>
                <w:iCs w:val="false"/>
                <w:color w:val="1C2633"/>
                <w:sz w:val="24"/>
                <w:szCs w:val="24"/>
                <w:rtl/>
              </w:rPr>
              <w:t xml:space="preserve"> يرسم الطالب شبكة الزيارات في مناسبة واحدة عاشها (عرس أو عزاء أو عيد): من زار من؟ ومن أعان بماذا؟ ثم يكتب فقرة: ماذا كان سيحدث لهذه الأسرة لو غابت هذه الشبكة؟</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صِل العبارة بمناسبتها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العبارة</w:t>
            </w:r>
          </w:p>
        </w:tc>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المناسبة</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١. يتربّى بعزّك</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 العزاء</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٢. عظّم الله أجركم</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ب) النجاح</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٣. تستاهل الناموس</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ج) المولود</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٤. أجر وعافية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د) زيارة المريض</w:t>
            </w:r>
          </w:p>
        </w:tc>
      </w:tr>
    </w:tbl>
    <w:p>
      <w:pPr>
        <w:bidi/>
        <w:spacing w:after="120" w:before="0" w:line="360"/>
        <w:jc w:val="right"/>
      </w:pP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13"/>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يقف المستأذن مواجهاً الباب ليراه أهل البيت. ( )</w:t>
      </w:r>
    </w:p>
    <w:p>
      <w:pPr>
        <w:pStyle w:val="ListParagraph"/>
        <w:numPr>
          <w:ilvl w:val="0"/>
          <w:numId w:val="13"/>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يُستحب أن يطيل الزائر الجلوس عند المريض. ( )</w:t>
      </w:r>
    </w:p>
    <w:p>
      <w:pPr>
        <w:pStyle w:val="ListParagraph"/>
        <w:numPr>
          <w:ilvl w:val="0"/>
          <w:numId w:val="13"/>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زيارة الأرحام لا ترتبط بموعد ولا مناسبة.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14"/>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اذكر ثلاثة من آداب الطريق.</w:t>
      </w:r>
    </w:p>
    <w:p>
      <w:pPr>
        <w:pStyle w:val="ListParagraph"/>
        <w:numPr>
          <w:ilvl w:val="0"/>
          <w:numId w:val="14"/>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لماذا لا يطيل المعزّي الجلوس ولا يطيل الزائر جلوسه عند المريض؟ ما القيمة المشتركة؟</w:t>
      </w:r>
    </w:p>
    <w:p>
      <w:pPr>
        <w:pStyle w:val="ListParagraph"/>
        <w:numPr>
          <w:ilvl w:val="0"/>
          <w:numId w:val="14"/>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«المناسبات الاجتماعية شبكة أمان». حلّل العبارة.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موقف وتصرّف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علمت أن زميلك في الصف عاد من رحلة علاج طويلة. خطّط لزيارته: الوقت، وما تحمله، وما تقوله، ومدة الزيارة.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١-ج، ٢-أ، ٣-ب، ٤-د.</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يقف إلى جانب الباب؛ ٢ (✗) لا يطيل ليترك له الراحة؛ ٣ (✓).</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ثالثاً-٢: مراعاة حال المزور وراحته، وإفساح المجال لغيره.</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٥ · الوحدة الخامسة · من الفصل الثاني في المسودة · عام الأسرة ٢٠٢٦</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سنع الأسرة والعلاقات الاجتماعية</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الوالدان، والمرأة في الأسرة والمجتمع، والأبناء، وكبار السن، والجار، والتعايش مع المقيمين.</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يعدّد صور البرّ بالوالدين.</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يطبّق آداب توقير الكبير.</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يذكر حقوق الجار.</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يفسّر تحوّل الأسرة من الممتدة إلى النووية وأثره.</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يبيّن مكانة المرأة في المجتمع الإماراتي.</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يمارس التعايش مع المختلف.</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يربط السنع الأسري بالتشريعات الاتحادية.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أثر التغير الاجتماعي في صلة الرحم.</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يقترح مبادرة لعام الأسرة.</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الوالدان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مقام الوالدين عالٍ، يلتزم الإنسان طاعتهما ورعاية حاجاتهما صغيراً وكبيراً، ويواصل زيارتهما إذا تزوّج وخرج من بيتهما. وكانت الأسرة الإماراتية ممتدة تسكن بيتاً كبيراً يضم الآباء والأبناء وزوجاتهم والأحفاد، يأكل الرجال من ماعون واحد وتأكل النساء من ماعون واحد، فتعمّ البركة والأُخوّة. ومع التغير الاجتماعي صارت الأسرة الصغيرة هي الغالبة، لكن الصلة بقيت بالأجداد والأعمام والأخوال.</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زيارتهما وعدم قطع الصلة بهما.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طاعتهما في المعروف وتقديمهما على من سواهما.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عدم رفع الصوت عندهما، ولا الإشارة باليد في وجهيهما.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تقبيل الرأس واليد.</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الإنفاق عليهما عند الحاجة، ومواصلتهما بالهدايا.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﴿فَلَا تَقُلْ لَهُمَا أُفٍّ وَلَا تَنْهَرْهُمَا وَقُلْ لَهُمَا قَوْلًا كَرِيمًا﴾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الإسراء، من الآية ٢٣.</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المرأة في الأسرة والمجتمع</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كان الرجل في الماضي يخرج للرزق في السفر ورحلات الغوص شهوراً، فكانت المرأة قائمة على بيتها ومجتمعها، تسدّ مسدّ الرجل في غيابه إلى جانب مهامها. لذلك يحفظ المجتمع للمرأة مآثر الشراكة في كل شيء. ومن مظاهر السنع في ذلك:</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يساوي الأب بين الولد والبنت في الإنفاق والعطاء والإكرام والتربية.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من المروءة ألا يمدّ الرجل يده على امرأة مهما كانت الأسباب، قريبة كانت أو غريبة، كبيرة أو صغيرة؛ ويُعدّ ذلك عيباً كبيراً.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تُزوَّج المرأة دون رضاها، ولا يؤخذ من مالها دون موافقتها.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يتحمّل الزوج النفقة على الأسرة من مسكن وملبس ورعاية، ولا تُحمَّل المرأة ذلك دون اختيارها.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كل امرأة في الطريق مصونة العرض والسمعة؛ لا يعترضها أحد ولا يفزعها، ولا يقبل السنيع ذلك من غيره.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EF0F3" w:sz="4"/>
              <w:left w:val="single" w:color="EEF0F3" w:sz="4"/>
              <w:bottom w:val="single" w:color="EEF0F3" w:sz="4"/>
              <w:right w:val="single" w:color="1F4E79" w:sz="18"/>
            </w:tcBorders>
            <w:shd w:fill="EEF0F3"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السنع والقانون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يحظر قانون الأحوال الشخصية تزويج البنت بغير رضاها، ويجعل رضا الزوجة شرطاً في عقد الزواج.</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مرسوم بقانون اتحادي رقم (٤١) لسنة ٢٠٢٤ بإصدار قانون الأحوال الشخصية، المادة ٢١ (البند ٤) والمادة ٢٦ (البند ٣)؛ يُعمل به منذ ١٥ أبريل ٢٠٢٥، وحلّ محل القانون الاتحادي رقم (٢٨) لسنة ٢٠٠٥.</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الأبناء</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أهل الإمارات ودودون عطوفون على الأطفال، يتلطّفون معهم ويكرمونهم في المجالس. ومن سنعهم في تربيتهم: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تسميتهم بالأسماء الحسنة المتعارف عليها في الأسرة، والحرص على العقيقة عنهم.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تعليمهم الصلاة والصيام، وتحفيظهم سوراً من القرآن الكريم.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اصطحابهم إلى المجالس، وتعريفهم بالناس، وتعليمهم عادات الكبار.</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تكليفهم بقضاء حاجات البيت ليعتادوا الاعتماد على النفس.</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إشراكهم في الضيافة: استقبال الضيوف وصبّ القهوة.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حثّهم على دعوة أصدقائهم والتعرّف إليهم.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التأديب بالقدوة والحوار والتكليف والمكافأة، لا بالعنف.</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EF0F3" w:sz="4"/>
              <w:left w:val="single" w:color="EEF0F3" w:sz="4"/>
              <w:bottom w:val="single" w:color="EEF0F3" w:sz="4"/>
              <w:right w:val="single" w:color="1F4E79" w:sz="18"/>
            </w:tcBorders>
            <w:shd w:fill="EEF0F3"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السنع والقانون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يكفل قانون حقوق الطفل «وديمة» احترام خصوصية الطفل، ويحظر تعريض سلامته البدنية أو النفسية للخطر، والمساس بأمانه العاطفي.</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قانون اتحادي رقم (٣) لسنة ٢٠١٦ بشأن حقوق الطفل «وديمة»، المواد ٥ و٣٤ و٣٦ (بحسب نص ٢٠١٦؛ تُراجع الأرقام على آخر نسخة معدّلة في بوابة التشريعات).</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الرابع: كبار السن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لكبار السن في مجتمع الإمارات توقير خاص؛ فكل كبير أبٌ، وكل صغير ابن، وبهذا قامت لُحمة المجتمع. ومن واجب الصغار نحو الكبار:</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تقديمهم في المشي والدخول والجلوس والطعام والشراب.</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الإصغاء إلى نصحهم وحديثهم، والبدء بالسلام عليهم.</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تفقّد أحوالهم في الحي، وزيارتهم، ودعوتهم، والأخذ بأيديهم إلى المسجد والمناسبات.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«ليس منّا من لم يرحم صغيرنا ويعرف شرف كبيرنا».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رواه الترمذي في سننه (ت. شاكر ٤/٣٢٢) وأبو داود، من حديث عبد الله بن عمرو رضي الله عنهما؛ وقال الترمذي: حسن صحيح.</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EF0F3" w:sz="4"/>
              <w:left w:val="single" w:color="EEF0F3" w:sz="4"/>
              <w:bottom w:val="single" w:color="EEF0F3" w:sz="4"/>
              <w:right w:val="single" w:color="1F4E79" w:sz="18"/>
            </w:tcBorders>
            <w:shd w:fill="EEF0F3"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السنع والقانون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يكفل القانون لكبار المواطنين (٦٠ عاماً فأكثر) الاستقلالية والخصوصية، والحماية من الإساءة والإهمال، والأولوية في الخدمات.</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قانون اتحادي رقم (٩) لسنة ٢٠١٩ بشأن حقوق كبار المواطنين.</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الخامس: الجار</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العلاقة مع الجار من أدقّ العلاقات في مجتمع الإمارات؛ يكاد الجار يكون قريباً قرابة الدم، له حقوق وعلينا تجاهه واجبات.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﴿وَبِالْوَالِدَيْنِ إِحْسَانًا وَبِذِي الْقُرْبَى وَالْيَتَامَى وَالْمَسَاكِينِ وَالْجَارِ ذِي الْقُرْبَى وَالْجَارِ الْجُنُبِ﴾</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النساء، من الآية ٣٦.</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«ما زال جبريل يوصيني بالجار حتى ظننت أنه سيورّثه».</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متفق عليه: صحيح البخاري (٦٠١٤، ٦٠١٥)، وصحيح مسلم (٢٦٢٤، ٢٦٢٥)، من حديث عائشة وابن عمر رضي الله عنهم.</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تَتَّقي الخطا والجار وفِّرْ حقوقه … على كل حالٍ واحترم كل غطرافي</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مبارك بن حمد العقيلي (١٨٧٥–١٩٥٥م تقريباً).</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واصفح عن اليار الذي لك ملازم … وان يتك زلّات عليك احتمالها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يعقوب بن يوسف الحاتمي (١٨١٥–١٩٠٥م تقريباً)، من أم القيوين.</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«الجار جار ولو جار». </w:t>
            </w:r>
            <w:r>
              <w:rPr>
                <w:rFonts w:ascii="Noto Naskh Arabic" w:cs="Noto Naskh Arabic" w:eastAsia="Noto Naskh Arabic" w:hAnsi="Noto Naskh Arabic"/>
                <w:b/>
                <w:bCs/>
                <w:i w:val="false"/>
                <w:iCs w:val="false"/>
                <w:color w:val="2E6B4A"/>
                <w:sz w:val="22"/>
                <w:szCs w:val="22"/>
                <w:rtl/>
              </w:rPr>
              <w:t xml:space="preserve"> [متداول خليجياً]</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«عليك بالجار ولو عال، وعليك بالدرب ولو طال». </w:t>
            </w:r>
            <w:r>
              <w:rPr>
                <w:rFonts w:ascii="Noto Naskh Arabic" w:cs="Noto Naskh Arabic" w:eastAsia="Noto Naskh Arabic" w:hAnsi="Noto Naskh Arabic"/>
                <w:b/>
                <w:bCs/>
                <w:i w:val="false"/>
                <w:iCs w:val="false"/>
                <w:color w:val="8A5A00"/>
                <w:sz w:val="22"/>
                <w:szCs w:val="22"/>
                <w:rtl/>
              </w:rPr>
              <w:t xml:space="preserve"> [يُوثَّق يدوياً]</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«جارك خشمك». </w:t>
            </w:r>
            <w:r>
              <w:rPr>
                <w:rFonts w:ascii="Noto Naskh Arabic" w:cs="Noto Naskh Arabic" w:eastAsia="Noto Naskh Arabic" w:hAnsi="Noto Naskh Arabic"/>
                <w:b/>
                <w:bCs/>
                <w:i w:val="false"/>
                <w:iCs w:val="false"/>
                <w:color w:val="8A5A00"/>
                <w:sz w:val="22"/>
                <w:szCs w:val="22"/>
                <w:rtl/>
              </w:rPr>
              <w:t xml:space="preserve"> [يُوثَّق يدوياً]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أي إن الجار قريب منك قرب أنفك، كناية عن أنه بمنزلة النفس. وفي المصادر المنشورة صيغة قريبة هي «ربيعك خشمك»، أي صديقك بمنزلة أنفك.</w:t>
            </w:r>
          </w:p>
        </w:tc>
      </w:tr>
    </w:tbl>
    <w:p>
      <w:pPr>
        <w:bidi/>
        <w:spacing w:after="120" w:before="0" w:line="360"/>
        <w:jc w:val="right"/>
      </w:pP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حفظ عرضه بغضّ البصر عن عورات بيته وستر ما يُطَّلع عليه من أسراره.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عدم إزعاجه بالأصوات العالية أو الأدخنة، وعدم رمي المخلفات أمام بيته.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تفقّد أهله في غيابه، وإعانتهم عند الحاجة.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دعوته إلى الولائم كأنه من الأقارب، ومشاركته أفراحه وأحزانه.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السلام عليه وردّ سلامه، وزيارته في الأعياد، وعيادته في المرض.</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السادس: التعايش مع المقيمين وأتباع الأديان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استقبل مجتمع الإمارات منذ القدم الوافد إليه على اختلاف جنسيته ودينه، فتعايش معه، ولم يذمّ دينه أمامه، ودعاه إلى كثير من مناسباته. وفي المقابل يحرص المقيم على احترام عادات المجتمع وتقاليده في لباسه وتصرفاته. ويحفظ الإماراتي مع ذلك هويته، فلا يتشبّه بغيره في لباسه وسلوكه تشبّهاً يذيب خصوصيته.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﴿يَا أَيُّهَا النَّاسُ إِنَّا خَلَقْنَاكُمْ مِنْ ذَكَرٍ وَأُنْثَى وَجَعَلْنَاكُمْ شُعُوبًا وَقَبَائِلَ لِتَعَارَفُوا﴾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الحجرات، من الآية ١٣.</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EF0F3" w:sz="4"/>
              <w:left w:val="single" w:color="EEF0F3" w:sz="4"/>
              <w:bottom w:val="single" w:color="EEF0F3" w:sz="4"/>
              <w:right w:val="single" w:color="1F4E79" w:sz="18"/>
            </w:tcBorders>
            <w:shd w:fill="EEF0F3"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السنع والقانون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يجرّم القانون التمييز بين الأفراد أو الجماعات على أساس الدين أو العرق أو اللون أو الأصل، وخطاب الكراهية وازدراء الأديان.</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مرسوم بقانون اتحادي رقم (٣٤) لسنة ٢٠٢٣ في شأن مكافحة التمييز والكراهية والتطرف، الذي ألغى المرسوم بقانون رقم (٢) لسنة ٢٠١٥.</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نشاط · عام الأسرة · المستوى الثالث</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مبادرة «جمعة الأسرة»:</w:t>
            </w:r>
            <w:r>
              <w:rPr>
                <w:rFonts w:ascii="Noto Naskh Arabic" w:cs="Noto Naskh Arabic" w:eastAsia="Noto Naskh Arabic" w:hAnsi="Noto Naskh Arabic"/>
                <w:b w:val="false"/>
                <w:bCs w:val="false"/>
                <w:i w:val="false"/>
                <w:iCs w:val="false"/>
                <w:color w:val="1C2633"/>
                <w:sz w:val="24"/>
                <w:szCs w:val="24"/>
                <w:rtl/>
              </w:rPr>
              <w:t xml:space="preserve"> يصمّم فريق من الطلاب مبادرة مدرسية تعيد لقاء الأجداد بالأحفاد مرة في الشهر، بأهداف ومؤشرات نجاح وخطة تنفيذ.</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15"/>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من سنع البرّ بالوالدين:</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الإشارة باليد في وجهيهما     ب) تقبيل الرأس واليد     ج) رفع الصوت عند الخلاف</w:t>
      </w:r>
    </w:p>
    <w:p>
      <w:pPr>
        <w:pStyle w:val="ListParagraph"/>
        <w:numPr>
          <w:ilvl w:val="0"/>
          <w:numId w:val="15"/>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يحدّد قانون حقوق كبار المواطنين الفئة المشمولة بمن بلغ:</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٥٠ عاماً     ب) ٥٥ عاماً     ج) ٦٠ عاماً     د) ٧٠ عاماً</w:t>
      </w:r>
    </w:p>
    <w:p>
      <w:pPr>
        <w:pStyle w:val="ListParagraph"/>
        <w:numPr>
          <w:ilvl w:val="0"/>
          <w:numId w:val="15"/>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المثل الموثَّق في المصادر بمعنى «صديقك بمنزلة أنفك» هو:</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جارك خشمك     ب) ربيعك خشمك     ج) الجار جار ولو جار</w:t>
      </w:r>
    </w:p>
    <w:p>
      <w:pPr>
        <w:pStyle w:val="ListParagraph"/>
        <w:numPr>
          <w:ilvl w:val="0"/>
          <w:numId w:val="15"/>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القانون الذي يحمي خصوصية الطفل وأمانه النفسي: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قانون «وديمة»     ب) قانون المرور     ج) قانون العمل</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16"/>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يجوز تزويج البنت دون رضاها إذا وافق وليّها. ( )</w:t>
      </w:r>
    </w:p>
    <w:p>
      <w:pPr>
        <w:pStyle w:val="ListParagraph"/>
        <w:numPr>
          <w:ilvl w:val="0"/>
          <w:numId w:val="16"/>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من حقوق الجار ستر ما يُطَّلع عليه من أسراره. ( )</w:t>
      </w:r>
    </w:p>
    <w:p>
      <w:pPr>
        <w:pStyle w:val="ListParagraph"/>
        <w:numPr>
          <w:ilvl w:val="0"/>
          <w:numId w:val="16"/>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التعايش يقتضي أن يتشبّه الإماراتي بغيره في كل عاداته.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17"/>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اذكر ثلاثة من حقوق الجار.</w:t>
      </w:r>
    </w:p>
    <w:p>
      <w:pPr>
        <w:pStyle w:val="ListParagraph"/>
        <w:numPr>
          <w:ilvl w:val="0"/>
          <w:numId w:val="17"/>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كيف أثّرت رحلات الغوص في مكانة المرأة الإماراتية؟</w:t>
      </w:r>
    </w:p>
    <w:p>
      <w:pPr>
        <w:pStyle w:val="ListParagraph"/>
        <w:numPr>
          <w:ilvl w:val="0"/>
          <w:numId w:val="17"/>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انتقلت الأسرة من الممتدة إلى النووية. ما الذي خسرناه؟ وكيف يعوّضه السنع؟</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موقف وتصرّف</w:t>
      </w:r>
    </w:p>
    <w:p>
      <w:pPr>
        <w:pStyle w:val="ListParagraph"/>
        <w:numPr>
          <w:ilvl w:val="0"/>
          <w:numId w:val="18"/>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جارك المقيم من بلد آخر يحتفل بمناسبة خاصة به ودعاك. كيف تتصرف بسنع يحفظ الودّ والهوية معاً؟</w:t>
      </w:r>
    </w:p>
    <w:p>
      <w:pPr>
        <w:pStyle w:val="ListParagraph"/>
        <w:numPr>
          <w:ilvl w:val="0"/>
          <w:numId w:val="18"/>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لاحظت أن جدّك يجلس وحيداً كثيراً منذ انشغال الأسرة. ماذا تقترح؟</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٢-ج، ٣-ب، ٤-أ.</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يحظر القانون ذلك والسنع يأباه؛ ٢ (✓)؛ ٣ (✗) التعايش احترام متبادل مع حفظ الهوية.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رابعاً-١: تلبية الدعوة أو الاعتذار بلطف، والتهنئة بما لا يخالف المعتقد، وحفظ الودّ.</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٦ · الوحدة السادسة · من الفصل الثالث في المسودة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سنع المناسبات والملبس</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رمضان والأعياد، واللباس الإماراتي للرجال والنساء، والطيب والزينة.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يصف عادات رمضان والعيد.</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يسمّي قطع اللباس التقليدي.</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يفسّر دلالة اللباس على الهوية والمقام.</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يميّز لباس المناسبة الرسمية.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يناقش اللباس الوطني بين الأصالة والموضة.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يربط عناصر الزينة بقوائم التراث العالمي.</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رمضان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يلتقي أهل الإمارات في صلاة التراويح أول ليلة من رمضان، ويتبادلون التهنئة في المسجد والطرقات: «مبارك عليكم الشهر». ويُعدّون من طعام الإفطار ما يفوق حاجتهم ليوزّعوه على الجيران وأهل الحي، ولا يعيدون طبقاً جاءهم فارغاً أبداً. ثم يتزاورون في المجالس من الليلة الثانية، ويبدؤون بالأرحام. ومن أفطر لعذر لا يأكل علناً ولا أمام صائم. ويوزّعون قبل العيد زكاة الفطر، ويسمّونها «الفطرة»، من الأرز أو التمر.</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الأعياد</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يخرج الكبار والصغار، رجالاً ونساءً، إلى المصلى لصلاة العيد، ثم يتبادلون التهنئة: «عيدكم مبارك». ويعدّون المبادرة بزيارة الأرحام والجيران صباح العيد من ضرورات العيد. ويعطون «العيدية» للصغار، ويفتحون بيوتهم لكل مهنّئ، ولا يردّون أحداً ولو كان بينهم وبينه خصومة. ويتميّز عيد الأضحى بالأضاحي، فيُحمل لحمها إلى الجار والبعيد.</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لباس الرجل</w:t>
      </w:r>
    </w:p>
    <w:p>
      <w:pPr>
        <w:pStyle w:val="ListParagraph"/>
        <w:numPr>
          <w:ilvl w:val="0"/>
          <w:numId w:val="2"/>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الكندورة</w:t>
      </w:r>
      <w:r>
        <w:rPr>
          <w:rFonts w:ascii="Noto Naskh Arabic" w:cs="Noto Naskh Arabic" w:eastAsia="Noto Naskh Arabic" w:hAnsi="Noto Naskh Arabic"/>
          <w:b w:val="false"/>
          <w:bCs w:val="false"/>
          <w:i w:val="false"/>
          <w:iCs w:val="false"/>
          <w:color w:val="1C2633"/>
          <w:sz w:val="24"/>
          <w:szCs w:val="24"/>
          <w:rtl/>
        </w:rPr>
        <w:t xml:space="preserve"> أو «العربية»: ثوب طويل معتدل يبلغ الكعبين، أبيض في الغالب صيفاً، وقد يكون بألوان هادئة شتاءً، بلا ياقة ممتدة. ولا يلبس الرجل الألوان والزخارف الخاصة بلباس النساء.</w:t>
      </w:r>
    </w:p>
    <w:p>
      <w:pPr>
        <w:pStyle w:val="ListParagraph"/>
        <w:numPr>
          <w:ilvl w:val="0"/>
          <w:numId w:val="2"/>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الغترة</w:t>
      </w:r>
      <w:r>
        <w:rPr>
          <w:rFonts w:ascii="Noto Naskh Arabic" w:cs="Noto Naskh Arabic" w:eastAsia="Noto Naskh Arabic" w:hAnsi="Noto Naskh Arabic"/>
          <w:b w:val="false"/>
          <w:bCs w:val="false"/>
          <w:i w:val="false"/>
          <w:iCs w:val="false"/>
          <w:color w:val="1C2633"/>
          <w:sz w:val="24"/>
          <w:szCs w:val="24"/>
          <w:rtl/>
        </w:rPr>
        <w:t xml:space="preserve"> البيضاء و</w:t>
      </w:r>
      <w:r>
        <w:rPr>
          <w:rFonts w:ascii="Noto Naskh Arabic" w:cs="Noto Naskh Arabic" w:eastAsia="Noto Naskh Arabic" w:hAnsi="Noto Naskh Arabic"/>
          <w:b/>
          <w:bCs/>
          <w:i w:val="false"/>
          <w:iCs w:val="false"/>
          <w:color w:val="1C2633"/>
          <w:sz w:val="24"/>
          <w:szCs w:val="24"/>
          <w:rtl/>
        </w:rPr>
        <w:t xml:space="preserve">العقال</w:t>
      </w:r>
      <w:r>
        <w:rPr>
          <w:rFonts w:ascii="Noto Naskh Arabic" w:cs="Noto Naskh Arabic" w:eastAsia="Noto Naskh Arabic" w:hAnsi="Noto Naskh Arabic"/>
          <w:b w:val="false"/>
          <w:bCs w:val="false"/>
          <w:i w:val="false"/>
          <w:iCs w:val="false"/>
          <w:color w:val="1C2633"/>
          <w:sz w:val="24"/>
          <w:szCs w:val="24"/>
          <w:rtl/>
        </w:rPr>
        <w:t xml:space="preserve"> الأسود، أو </w:t>
      </w:r>
      <w:r>
        <w:rPr>
          <w:rFonts w:ascii="Noto Naskh Arabic" w:cs="Noto Naskh Arabic" w:eastAsia="Noto Naskh Arabic" w:hAnsi="Noto Naskh Arabic"/>
          <w:b/>
          <w:bCs/>
          <w:i w:val="false"/>
          <w:iCs w:val="false"/>
          <w:color w:val="1C2633"/>
          <w:sz w:val="24"/>
          <w:szCs w:val="24"/>
          <w:rtl/>
        </w:rPr>
        <w:t xml:space="preserve">العصامة</w:t>
      </w:r>
      <w:r>
        <w:rPr>
          <w:rFonts w:ascii="Noto Naskh Arabic" w:cs="Noto Naskh Arabic" w:eastAsia="Noto Naskh Arabic" w:hAnsi="Noto Naskh Arabic"/>
          <w:b w:val="false"/>
          <w:bCs w:val="false"/>
          <w:i w:val="false"/>
          <w:iCs w:val="false"/>
          <w:color w:val="1C2633"/>
          <w:sz w:val="24"/>
          <w:szCs w:val="24"/>
          <w:rtl/>
        </w:rPr>
        <w:t xml:space="preserve">. وقد يضع كبار السن ورجال الدين العقال الأبيض. </w:t>
      </w:r>
      <w:r>
        <w:rPr>
          <w:rFonts w:ascii="Noto Naskh Arabic" w:cs="Noto Naskh Arabic" w:eastAsia="Noto Naskh Arabic" w:hAnsi="Noto Naskh Arabic"/>
          <w:b/>
          <w:bCs/>
          <w:i w:val="false"/>
          <w:iCs w:val="false"/>
          <w:color w:val="8A5A00"/>
          <w:sz w:val="20"/>
          <w:szCs w:val="20"/>
          <w:rtl/>
        </w:rPr>
        <w:t xml:space="preserve"> [يُوثَّق يدوياً]</w:t>
      </w:r>
    </w:p>
    <w:p>
      <w:pPr>
        <w:pStyle w:val="ListParagraph"/>
        <w:numPr>
          <w:ilvl w:val="0"/>
          <w:numId w:val="2"/>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البشت</w:t>
      </w:r>
      <w:r>
        <w:rPr>
          <w:rFonts w:ascii="Noto Naskh Arabic" w:cs="Noto Naskh Arabic" w:eastAsia="Noto Naskh Arabic" w:hAnsi="Noto Naskh Arabic"/>
          <w:b w:val="false"/>
          <w:bCs w:val="false"/>
          <w:i w:val="false"/>
          <w:iCs w:val="false"/>
          <w:color w:val="1C2633"/>
          <w:sz w:val="24"/>
          <w:szCs w:val="24"/>
          <w:rtl/>
        </w:rPr>
        <w:t xml:space="preserve"> فوق الثوب في المناسبات الرسمية والوجاهة، وقد يلبسه الشيوخ والأعيان دائماً.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تحت الثوب: «الفانيلة» القطنية البيضاء و«الإزار».</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يتزيّن الرجل بالذهب، ويكثر من دهن العود والورد والتبخّر بالعود.</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يندر خروجه إلى الصلاة والمجالس حاسر الرأس أو بغير لباسه، إلا في الرياضة وركوب الخيل والبحر.</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الرابع: لباس المرأة مضاف</w:t>
      </w:r>
    </w:p>
    <w:p>
      <w:pPr>
        <w:pStyle w:val="ListParagraph"/>
        <w:numPr>
          <w:ilvl w:val="0"/>
          <w:numId w:val="2"/>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الكندورة النسائية</w:t>
      </w:r>
      <w:r>
        <w:rPr>
          <w:rFonts w:ascii="Noto Naskh Arabic" w:cs="Noto Naskh Arabic" w:eastAsia="Noto Naskh Arabic" w:hAnsi="Noto Naskh Arabic"/>
          <w:b w:val="false"/>
          <w:bCs w:val="false"/>
          <w:i w:val="false"/>
          <w:iCs w:val="false"/>
          <w:color w:val="1C2633"/>
          <w:sz w:val="24"/>
          <w:szCs w:val="24"/>
          <w:rtl/>
        </w:rPr>
        <w:t xml:space="preserve"> أو الثوب، مع </w:t>
      </w:r>
      <w:r>
        <w:rPr>
          <w:rFonts w:ascii="Noto Naskh Arabic" w:cs="Noto Naskh Arabic" w:eastAsia="Noto Naskh Arabic" w:hAnsi="Noto Naskh Arabic"/>
          <w:b/>
          <w:bCs/>
          <w:i w:val="false"/>
          <w:iCs w:val="false"/>
          <w:color w:val="1C2633"/>
          <w:sz w:val="24"/>
          <w:szCs w:val="24"/>
          <w:rtl/>
        </w:rPr>
        <w:t xml:space="preserve">السروال</w:t>
      </w:r>
      <w:r>
        <w:rPr>
          <w:rFonts w:ascii="Noto Naskh Arabic" w:cs="Noto Naskh Arabic" w:eastAsia="Noto Naskh Arabic" w:hAnsi="Noto Naskh Arabic"/>
          <w:b w:val="false"/>
          <w:bCs w:val="false"/>
          <w:i w:val="false"/>
          <w:iCs w:val="false"/>
          <w:color w:val="1C2633"/>
          <w:sz w:val="24"/>
          <w:szCs w:val="24"/>
          <w:rtl/>
        </w:rPr>
        <w:t xml:space="preserve">، وتُزيَّن بالتطريز ومنه «التلّي».</w:t>
      </w:r>
    </w:p>
    <w:p>
      <w:pPr>
        <w:pStyle w:val="ListParagraph"/>
        <w:numPr>
          <w:ilvl w:val="0"/>
          <w:numId w:val="2"/>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الشيلة</w:t>
      </w:r>
      <w:r>
        <w:rPr>
          <w:rFonts w:ascii="Noto Naskh Arabic" w:cs="Noto Naskh Arabic" w:eastAsia="Noto Naskh Arabic" w:hAnsi="Noto Naskh Arabic"/>
          <w:b w:val="false"/>
          <w:bCs w:val="false"/>
          <w:i w:val="false"/>
          <w:iCs w:val="false"/>
          <w:color w:val="1C2633"/>
          <w:sz w:val="24"/>
          <w:szCs w:val="24"/>
          <w:rtl/>
        </w:rPr>
        <w:t xml:space="preserve"> لتغطية الرأس، و</w:t>
      </w:r>
      <w:r>
        <w:rPr>
          <w:rFonts w:ascii="Noto Naskh Arabic" w:cs="Noto Naskh Arabic" w:eastAsia="Noto Naskh Arabic" w:hAnsi="Noto Naskh Arabic"/>
          <w:b/>
          <w:bCs/>
          <w:i w:val="false"/>
          <w:iCs w:val="false"/>
          <w:color w:val="1C2633"/>
          <w:sz w:val="24"/>
          <w:szCs w:val="24"/>
          <w:rtl/>
        </w:rPr>
        <w:t xml:space="preserve">العباءة</w:t>
      </w:r>
      <w:r>
        <w:rPr>
          <w:rFonts w:ascii="Noto Naskh Arabic" w:cs="Noto Naskh Arabic" w:eastAsia="Noto Naskh Arabic" w:hAnsi="Noto Naskh Arabic"/>
          <w:b w:val="false"/>
          <w:bCs w:val="false"/>
          <w:i w:val="false"/>
          <w:iCs w:val="false"/>
          <w:color w:val="1C2633"/>
          <w:sz w:val="24"/>
          <w:szCs w:val="24"/>
          <w:rtl/>
        </w:rPr>
        <w:t xml:space="preserve"> السوداء عند الخروج.</w:t>
      </w:r>
    </w:p>
    <w:p>
      <w:pPr>
        <w:pStyle w:val="ListParagraph"/>
        <w:numPr>
          <w:ilvl w:val="0"/>
          <w:numId w:val="2"/>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البرقع</w:t>
      </w:r>
      <w:r>
        <w:rPr>
          <w:rFonts w:ascii="Noto Naskh Arabic" w:cs="Noto Naskh Arabic" w:eastAsia="Noto Naskh Arabic" w:hAnsi="Noto Naskh Arabic"/>
          <w:b w:val="false"/>
          <w:bCs w:val="false"/>
          <w:i w:val="false"/>
          <w:iCs w:val="false"/>
          <w:color w:val="1C2633"/>
          <w:sz w:val="24"/>
          <w:szCs w:val="24"/>
          <w:rtl/>
        </w:rPr>
        <w:t xml:space="preserve"> عند بعض النساء الكبيرات، وهو من رموز الذاكرة الإماراتية.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الحنّاء والطيب والبخور في المناسبات ومجالس النساء.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ملاحظة للجنة المنهج</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المسودة الأصلية اقتصرت على لباس الرجل؛ وهذا الدرس مضاف ويحتاج مراجعة من باحثة تراث إماراتية، ومطابقة مسمياته المحلية بين الإمارات.</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التراث العالمي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من عناصر هذه الوحدة ما سُجّل في القائمة التمثيلية لليونسكو بملفات شاركت فيها الإمارات: التلّي (٢٠٢٢)، والحنّاء (٢٠٢٤)، والبشت (٢٠٢٥).</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موقع اليونسكو للتراث الثقافي غير المادي، صفحة الإمارات العربية المتحدة.</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19"/>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«الفطرة» في عُرف أهل الإمارات هي: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وجبة الإفطار     ب) زكاة الفطر     ج) العيدية</w:t>
      </w:r>
    </w:p>
    <w:p>
      <w:pPr>
        <w:pStyle w:val="ListParagraph"/>
        <w:numPr>
          <w:ilvl w:val="0"/>
          <w:numId w:val="19"/>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يُلبس البشت في:</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الرياضة     ب) المناسبات الرسمية     ج) البيت</w:t>
      </w:r>
    </w:p>
    <w:p>
      <w:pPr>
        <w:pStyle w:val="ListParagraph"/>
        <w:numPr>
          <w:ilvl w:val="0"/>
          <w:numId w:val="19"/>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من العناصر التي سُجّلت في اليونسكو عام ٢٠٢٤:</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الحنّاء     ب) المجالس     ج) الصقارة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2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يعيد أهل الإمارات طبق الجيران فارغاً. ( )</w:t>
      </w:r>
    </w:p>
    <w:p>
      <w:pPr>
        <w:pStyle w:val="ListParagraph"/>
        <w:numPr>
          <w:ilvl w:val="0"/>
          <w:numId w:val="2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يُردّ الخصم إذا جاء مهنّئاً بالعيد.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21"/>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صف صباح العيد في بيتكم بثلاث جمل.</w:t>
      </w:r>
    </w:p>
    <w:p>
      <w:pPr>
        <w:pStyle w:val="ListParagraph"/>
        <w:numPr>
          <w:ilvl w:val="0"/>
          <w:numId w:val="21"/>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لماذا لا يأكل المفطر لعذر أمام الصائم؟</w:t>
      </w:r>
    </w:p>
    <w:p>
      <w:pPr>
        <w:pStyle w:val="ListParagraph"/>
        <w:numPr>
          <w:ilvl w:val="0"/>
          <w:numId w:val="21"/>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هل اللباس الوطني رمز هوية أم عادة اجتماعية؟ ناقش.</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مهمة أداء</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يعدّ الطالب «بطاقة تعريف» مصوّرة بلباس إماراتي واحد (اسمه، ومتى يُلبس، ودلالته)، ويعرضها في دقيقتين.</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٢-ب، ٣-أ.</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لا يعيدونه فارغاً أبداً؛ ٢ (✗) لا يُردّ أحد ولو كانت بينهم خصومة.</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٧ · الوحدة السابعة · من الفصل الثالث في المسودة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مكارم الأخلاق العامة</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صفات السنيع: الكرم، وعزّة النفس، والتسامح، والتواضع، وحسن الصحبة، والفزعة، وصداقة البيئة، والهواية النافعة.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يصف صفات السنيع.</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يختار رفقة صالحة.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يمارس ردّ الإساءة بالإحسان.</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يشارك في عمل تطوعي.</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يربط أخلاق البيئة بالاستدامة.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الفزعة بوصفها قيمة مواطنة.</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صفات السنيع</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الكرم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سخيّ النفس، يعين على نوائب الحياة، ويبذل ما في يده لمن طلبه. ومن عبارات المواساة عند المصيبة: «ابشر بالعوض».</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الشفاعة والسعي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يشفع في أمور الناس ويسعى في قضاء حوائجهم.</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عزّة النفس</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يأكل من كسب يده، ولا يعيش على عطايا الناس.</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التسامح</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طاهر القلب، لا يحمل على أحد، وإن اعتذر إليه أحد قبل عذره. ويصف أهل الإمارات الحاقد بـ«سواد القلب».</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التواضع</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متواضع مع الصغير والغريب والفقير، يجري على لسانه كلم المجاملة والثناء.</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ردّ الإساءة بالإحسان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تصرّفه نابع من أخلاقه وتربيته، لا من تصرّف الآخرين معه. «ردّ الشينة بالزينة» </w:t>
            </w:r>
            <w:r>
              <w:rPr>
                <w:rFonts w:ascii="Noto Naskh Arabic" w:cs="Noto Naskh Arabic" w:eastAsia="Noto Naskh Arabic" w:hAnsi="Noto Naskh Arabic"/>
                <w:b/>
                <w:bCs/>
                <w:i w:val="false"/>
                <w:iCs w:val="false"/>
                <w:color w:val="8A5A00"/>
                <w:sz w:val="20"/>
                <w:szCs w:val="20"/>
                <w:rtl/>
              </w:rPr>
              <w:t xml:space="preserve"> [يُوثَّق يدوياً] </w:t>
            </w:r>
            <w:r>
              <w:rPr>
                <w:rFonts w:ascii="Noto Naskh Arabic" w:cs="Noto Naskh Arabic" w:eastAsia="Noto Naskh Arabic" w:hAnsi="Noto Naskh Arabic"/>
                <w:b w:val="false"/>
                <w:bCs w:val="false"/>
                <w:i w:val="false"/>
                <w:iCs w:val="false"/>
                <w:color w:val="1C2633"/>
                <w:sz w:val="24"/>
                <w:szCs w:val="24"/>
                <w:rtl/>
              </w:rPr>
              <w:t xml:space="preserve">.</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وان يسّر الله في يديك فلا … تكن ابخيل ذميم للعطا منّاع</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الماجدي بن ظاهر، في الحث على الكرم والبذل للأرامل واليتامى وابن السبيل.</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BFAF6" w:sz="4"/>
              <w:left w:val="single" w:color="FBFAF6" w:sz="4"/>
              <w:bottom w:val="single" w:color="FBFAF6" w:sz="4"/>
              <w:right w:val="single" w:color="BFC6CE" w:sz="18"/>
            </w:tcBorders>
            <w:shd w:fill="FBFAF6"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5D6A78"/>
                <w:sz w:val="20"/>
                <w:szCs w:val="20"/>
                <w:rtl/>
              </w:rPr>
              <w:t xml:space="preserve">ملاحظة تحريرية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حُجب بيتان من شعر سالم الجمري أو سالم بن علي العويس في معنى «كن هيّناً ليّناً واصفح عن المخطئ»، حتى يُوثَّق القائل يدوياً ويُستأذن أصحاب الحق.</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الصحبة الصالحة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يتخيّر السنيع أصحابه ممن يُفخر بهم ويعزّونه ويعزّهم، ويبتعد عن أصحاب السوء؛ لأن المرء يتأثر بجليسه مهما تحرّز.</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«إنما مثل الجليس الصالح وجليس السوء كحامل المسك ونافخ الكير؛ فحامل المسك إما أن يُحذيَك، وإما أن تبتاع منه، وإما أن تجد منه ريحاً طيبة، ونافخ الكير إما أن يحرق ثيابك، وإما أن تجد منه ريحاً منتنة».</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متفق عليه: صحيح البخاري (٢١٠١، ٥٥٣٤)، وصحيح مسلم (٢٦٢٨)، من حديث أبي موسى الأشعري رضي الله عنه.</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واذا بغيت انك تصاحب صاحب … لا تصحب الا جيّد الاطباعِ</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الماجدي بن ظاهر.</w:t>
            </w:r>
          </w:p>
          <w:p>
            <w:pPr>
              <w:bidi/>
              <w:spacing w:after="120" w:before="0" w:line="360"/>
              <w:jc w:val="right"/>
            </w:pPr>
            <w:r>
              <w:rPr>
                <w:rFonts w:ascii="Noto Naskh Arabic" w:cs="Noto Naskh Arabic" w:eastAsia="Noto Naskh Arabic" w:hAnsi="Noto Naskh Arabic"/>
                <w:b/>
                <w:bCs/>
                <w:i w:val="false"/>
                <w:iCs w:val="false"/>
                <w:color w:val="1C2633"/>
                <w:sz w:val="26"/>
                <w:szCs w:val="26"/>
                <w:rtl/>
              </w:rPr>
              <w:t xml:space="preserve">«من برك مع اليرب في مبركهم، ما سلم من يربهم». </w:t>
            </w:r>
            <w:r>
              <w:rPr>
                <w:rFonts w:ascii="Noto Naskh Arabic" w:cs="Noto Naskh Arabic" w:eastAsia="Noto Naskh Arabic" w:hAnsi="Noto Naskh Arabic"/>
                <w:b/>
                <w:bCs/>
                <w:i w:val="false"/>
                <w:iCs w:val="false"/>
                <w:color w:val="8A5A00"/>
                <w:sz w:val="22"/>
                <w:szCs w:val="22"/>
                <w:rtl/>
              </w:rPr>
              <w:t xml:space="preserve"> [يُوثَّق يدوياً]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أي من جالس الإبل الجرباء أصابه جربها؛ دعوة إلى مجانبة أهل السوء.</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الفزعة والعمل التطوعي مضاف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«الفزعة» هي المبادرة إلى نجدة المحتاج دون أن يُطلب منك. كانت تظهر في بناء البيت، وفي إنقاذ الغريق، وفي إطفاء الحريق، وفي إعانة أهل العرس والعزاء. واليوم تمتد الفزعة إلى التطوع في الأزمات والأنشطة المجتمعية والمدرسية، وهي في جوهرها السنع ذاته: أن ترى حاجة غيرك حاجتك.</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الرابع: صديق البيئة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السنيع صديق مقدّر لبيئته؛ لا يتلف المكان الذي يعيش فيه، ويحافظ على نباتاته وأشجاره، ولا يجور على نعم الله: فيعيد السمك الصغير إلى البحر، ولا يقطع الشجر الأخضر بل يحتطب من اليابس، ولا يجور في صيده وإن كثر الصيد. وهذه الأخلاق الموروثة هي ما يُسمّى اليوم «الاستدامة».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الخامس: الهوايات والرياضات</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ربط انتماء أهل الإمارات إلى أرضهم بهوايات قريبة من بيئتهم: الصحراء والبحر والجبل. ومن السنع أن يكون للفتى والفتاة هواية نافعة تشغلهما عن كثرة المجالس المضرّة والتسكّع، وتكسبهما: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أخوّة الأصحاب في صحبة منتجة.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الصبر على شظف العيش والخشونة.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الروح الرياضية ونبذ التعصب.</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تعزيز الهوية بممارسة ألعاب الآباء والأجداد ورياضاتهم، كالصقارة وسباقات الهجن والرماية والتجديف الشراعي.</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F8F1DF" w:sz="4"/>
              <w:left w:val="single" w:color="F8F1DF" w:sz="4"/>
              <w:bottom w:val="single" w:color="F8F1DF" w:sz="4"/>
              <w:right w:val="single" w:color="B8860B" w:sz="18"/>
            </w:tcBorders>
            <w:shd w:fill="F8F1D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من الموروث</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الفخر ما يشريه المال حاشا … ولا من هاب يوم اجتماعي</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الفخر يشريه الفتى طايل الباع … إلّي على الشدّات ما به ارتياعي</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مبارك بن حمد العقيلي، على رواية المسودة.</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22"/>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شبّه النبي ﷺ الجليس الصالح بـ:</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نافخ الكير     ب) حامل المسك     ج) الصيّاد</w:t>
      </w:r>
    </w:p>
    <w:p>
      <w:pPr>
        <w:pStyle w:val="ListParagraph"/>
        <w:numPr>
          <w:ilvl w:val="0"/>
          <w:numId w:val="22"/>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«ابشر بالعوض» تُقال عند:</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النجاح     ب) المصيبة والخسارة     ج) الزواج</w:t>
      </w:r>
    </w:p>
    <w:p>
      <w:pPr>
        <w:pStyle w:val="ListParagraph"/>
        <w:numPr>
          <w:ilvl w:val="0"/>
          <w:numId w:val="22"/>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السمك الصغير عند السنيع:</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يُباع     ب) يُعاد إلى البحر     ج) يُرمى</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أجب بإيجاز</w:t>
      </w:r>
    </w:p>
    <w:p>
      <w:pPr>
        <w:pStyle w:val="ListParagraph"/>
        <w:numPr>
          <w:ilvl w:val="0"/>
          <w:numId w:val="23"/>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اختر صفة من صفات السنيع، واذكر موقفاً رأيت فيه أحداً يتحلّى بها.</w:t>
      </w:r>
    </w:p>
    <w:p>
      <w:pPr>
        <w:pStyle w:val="ListParagraph"/>
        <w:numPr>
          <w:ilvl w:val="0"/>
          <w:numId w:val="23"/>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اشرح المثل «من برك مع اليرب ما سلم من يربهم» واربطه بحديث الجليس الصالح.</w:t>
      </w:r>
    </w:p>
    <w:p>
      <w:pPr>
        <w:pStyle w:val="ListParagraph"/>
        <w:numPr>
          <w:ilvl w:val="0"/>
          <w:numId w:val="23"/>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«أخلاق البيئة في الموروث الإماراتي سبقت مفهوم الاستدامة». ناقش بأمثلة.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موقف وتصرّف</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أساء إليك زميل أمام الصف، ثم جاءك في اليوم التالي محتاجاً إلى مساعدتك في الدرس. ماذا يفعل السنيع؟ ولماذا؟</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مهمة أداء</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ساعة فزعة: ينفّذ الصف عملاً تطوعياً في المدرسة أو الحي، ويكتب كل طالب تأملاً من خمسة أسطر.</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٢-ب، ٣-ب.</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ثالثاً: يساعده، لأن ردّ السنيع نابع من خُلقه لا من تصرّف غيره، وقد يفتح ذلك باب الصلح.</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٨ · الوحدة الثامنة · وحدة مضافة</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السنع الرقمي والمعاصر</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المجلس الافتراضي، والخصوصية والتصوير، وسنع المدرسة، والأماكن العامة، والسفر وتمثيل الوطن.</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نواتج التعلّم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يطبّق آداب المحادثة الجماعية.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يستأذن قبل تصوير أحد.</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يحترم المعلم والزميل.</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ينقل آداب المجلس إلى الفضاء الرقمي.</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يميّز الشائعة ولا ينشرها.</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يعرف حدود القانون في الخصوصية.</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يحلّل أثر وسائل التواصل في القيم.</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يصوغ ميثاق سنع رقمي لصفّه.</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يمثّل وطنه بسنع في السفر.</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الأول: المجلس الافتراضي</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مجموعات المحادثة هي مجالس هذا الزمن، وآداب المجلس تنتقل إليها كما هي.</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في المجلس</w:t>
            </w:r>
          </w:p>
        </w:tc>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في المجموعة الرقمية</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السلام عند الدخول</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تحية مختصرة عند الانضمام، لا رسائل متتابعة بلا داعٍ.</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تقديم الكبير في الكلام</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إفساح المجال لكبار المجموعة، وعدم مقاطعة النقاش بموضوع آخر.</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خفض الصوت</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لا رسائل بأحرف كبيرة أو صراخ، ولا رسائل صوتية طويلة في غير موضعها.</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حفظ السرّ</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لا يُنقل ما كُتب في مجموعة خاصة إلى غيرها، ولا تُصوَّر المحادثة وتُنشر.</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الترفّع عن الغيبة</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لا سخرية ولا تعليقات على أشكال الناس أو أخطائهم.</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التوقيت المناسب للزيارة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لا مراسلة في أوقات النوم والصلاة إلا لضرورة.</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«ما بعد العود قعود»</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معرفة متى يُنهى الحديث، وعدم إثقال الآخرين بالرسائل.</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«الوصاة حصاة»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نقل الخبر كما هو، والتثبّت قبل إعادة النشر.</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الثاني: الخصوصية والتصوير</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كان السنيع لا ينظر في باب مفتوح؛ واليوم صارت الكاميرا باباً مفتوحاً على بيوت الناس. فلا يصوّر أحداً دون إذنه، ولا ينشر صورة مصاب أو متوفى، ولا يلتقط صور البيوت والنساء والضيوف في المجالس.</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EF0F3" w:sz="4"/>
              <w:left w:val="single" w:color="EEF0F3" w:sz="4"/>
              <w:bottom w:val="single" w:color="EEF0F3" w:sz="4"/>
              <w:right w:val="single" w:color="1F4E79" w:sz="18"/>
            </w:tcBorders>
            <w:shd w:fill="EEF0F3"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السنع والقانون</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يجرّم القانون الاعتداء على خصوصية الشخص أو أسرته دون رضاه بوسيلة تقنية، ومن ذلك: التقاط صور الغير في مكان عام أو خاص أو نشرها، ونشر أخبار أو صور تخصّهم بقصد الإضرار بهم، وتصوير المصابين أو المتوفين في الحوادث ونشر صورهم دون إذن.</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مرسوم بقانون اتحادي رقم (٣٤) لسنة ٢٠٢١ في شأن مكافحة الشائعات والجرائم الإلكترونية، المادة ٤٤.</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من أصول السنع</w:t>
            </w:r>
          </w:p>
          <w:p>
            <w:pPr>
              <w:bidi/>
              <w:spacing w:after="120" w:before="0" w:line="360"/>
              <w:jc w:val="center"/>
            </w:pPr>
            <w:r>
              <w:rPr>
                <w:rFonts w:ascii="Noto Naskh Arabic" w:cs="Noto Naskh Arabic" w:eastAsia="Noto Naskh Arabic" w:hAnsi="Noto Naskh Arabic"/>
                <w:b/>
                <w:bCs/>
                <w:i w:val="false"/>
                <w:iCs w:val="false"/>
                <w:color w:val="1C2633"/>
                <w:sz w:val="26"/>
                <w:szCs w:val="26"/>
                <w:rtl/>
              </w:rPr>
              <w:t xml:space="preserve">﴿يَا أَيُّهَا الَّذِينَ آمَنُوا إِنْ جَاءَكُمْ فَاسِقٌ بِنَبَإٍ فَتَبَيَّنُوا﴾</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سورة الحجرات، من الآية ٦.</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الثالث: سنع المدرسة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المعلم في مقام الكبير: يُحيّا، ويُقام له، ولا يُقاطَع، ولا يُرفع الصوت في حضرته.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الصف مجلس: لكل متحدث دوره، ولا سخرية من خطأ زميل.</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الطالب الجديد «خطّار»: يُرحَّب به ويُعرَّف بالمكان والزملاء.</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العامل في المدرسة يُحيّا ويُشكر، ويُترك المكان نظيفاً كما كان.</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الدرس الرابع: الأماكن العامة والسفر</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في المسجد والمركز التجاري والمستشفى: خفض الصوت، واحترام الطابور، وإفساح المكان لكبير السن وذوي الإعاقة.</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في المرافق العامة: الحفاظ عليها كما يُحافظ على فناء البيت.</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في السفر: المسافر سفير بلده؛ يحترم قوانين البلد المضيف وعاداته، ويحفظ هيئته ولسانه، فيُعرف السنع الإماراتي من سلوكه.</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ويُكرم الضيف الأجنبي في بلدنا بالترحيب وحسن الدلالة، فهو «خطّار» البلد كله.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نشاط · المستوى الثالث</w:t>
            </w:r>
          </w:p>
          <w:p>
            <w:pPr>
              <w:bidi/>
              <w:spacing w:after="120" w:before="0" w:line="360"/>
              <w:jc w:val="right"/>
            </w:pPr>
            <w:r>
              <w:rPr>
                <w:rFonts w:ascii="Noto Naskh Arabic" w:cs="Noto Naskh Arabic" w:eastAsia="Noto Naskh Arabic" w:hAnsi="Noto Naskh Arabic"/>
                <w:b/>
                <w:bCs/>
                <w:i w:val="false"/>
                <w:iCs w:val="false"/>
                <w:color w:val="1C2633"/>
                <w:sz w:val="24"/>
                <w:szCs w:val="24"/>
                <w:rtl/>
              </w:rPr>
              <w:t xml:space="preserve">ميثاق السنع الرقمي:</w:t>
            </w:r>
            <w:r>
              <w:rPr>
                <w:rFonts w:ascii="Noto Naskh Arabic" w:cs="Noto Naskh Arabic" w:eastAsia="Noto Naskh Arabic" w:hAnsi="Noto Naskh Arabic"/>
                <w:b w:val="false"/>
                <w:bCs w:val="false"/>
                <w:i w:val="false"/>
                <w:iCs w:val="false"/>
                <w:color w:val="1C2633"/>
                <w:sz w:val="24"/>
                <w:szCs w:val="24"/>
                <w:rtl/>
              </w:rPr>
              <w:t xml:space="preserve"> يكتب الصف ميثاقاً من عشرة بنود لمجموعته الرقمية، يربط كل بند بأدب من آداب المجلس ومصدره، ويوقّع عليه الطلاب ويُعلَّق في الصف.</w:t>
            </w:r>
          </w:p>
        </w:tc>
      </w:tr>
    </w:tbl>
    <w:p>
      <w:pPr>
        <w:bidi/>
        <w:spacing w:after="120" w:before="0" w:line="360"/>
        <w:jc w:val="right"/>
      </w:pPr>
    </w:p>
    <w:p>
      <w:pPr>
        <w:pBdr>
          <w:top w:val="single" w:color="B8860B" w:sz="18" w:space="6"/>
        </w:pBdr>
        <w:bidi/>
        <w:spacing w:after="120" w:before="20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المراجعة والتقييم</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أولاً: اختر الإجابة الصحيحة</w:t>
      </w:r>
    </w:p>
    <w:p>
      <w:pPr>
        <w:pStyle w:val="ListParagraph"/>
        <w:numPr>
          <w:ilvl w:val="0"/>
          <w:numId w:val="24"/>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قبل إعادة نشر خبر وصلك في مجموعة:</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تنشره فوراً     ب) تتثبّت من صحته ومصدره     ج) تضيف إليه تعليقاً</w:t>
      </w:r>
    </w:p>
    <w:p>
      <w:pPr>
        <w:pStyle w:val="ListParagraph"/>
        <w:numPr>
          <w:ilvl w:val="0"/>
          <w:numId w:val="24"/>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تصوير المصابين في حادث ونشر صورهم دون إذن:</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عمل إخباري مباح     ب) مخالف للسنع ومجرَّم قانوناً     ج) جائز للتحذير</w:t>
      </w:r>
    </w:p>
    <w:p>
      <w:pPr>
        <w:pStyle w:val="ListParagraph"/>
        <w:numPr>
          <w:ilvl w:val="0"/>
          <w:numId w:val="24"/>
        </w:numPr>
        <w:bidi/>
        <w:spacing w:after="20" w:line="340"/>
        <w:jc w:val="right"/>
      </w:pPr>
      <w:r>
        <w:rPr>
          <w:rFonts w:ascii="Noto Naskh Arabic" w:cs="Noto Naskh Arabic" w:eastAsia="Noto Naskh Arabic" w:hAnsi="Noto Naskh Arabic"/>
          <w:b w:val="false"/>
          <w:bCs w:val="false"/>
          <w:i w:val="false"/>
          <w:iCs w:val="false"/>
          <w:color w:val="1C2633"/>
          <w:sz w:val="24"/>
          <w:szCs w:val="24"/>
          <w:rtl/>
        </w:rPr>
        <w:t xml:space="preserve">رقم المرسوم بقانون الخاص بمكافحة الشائعات والجرائم الإلكترونية:</w:t>
      </w:r>
    </w:p>
    <w:p>
      <w:pPr>
        <w:bidi/>
        <w:spacing w:after="100" w:before="0" w:line="360"/>
        <w:ind w:right="720"/>
        <w:jc w:val="right"/>
      </w:pPr>
      <w:r>
        <w:rPr>
          <w:rFonts w:ascii="Noto Naskh Arabic" w:cs="Noto Naskh Arabic" w:eastAsia="Noto Naskh Arabic" w:hAnsi="Noto Naskh Arabic"/>
          <w:b w:val="false"/>
          <w:bCs w:val="false"/>
          <w:i w:val="false"/>
          <w:iCs w:val="false"/>
          <w:color w:val="1C2633"/>
          <w:sz w:val="22"/>
          <w:szCs w:val="22"/>
          <w:rtl/>
        </w:rPr>
        <w:t xml:space="preserve">أ) ٣ لسنة ٢٠١٦     ب) ٣٤ لسنة ٢٠٢١     ج) ٩ لسنة ٢٠١٩</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ثانياً: ضع علامة (✓) أو (✗) وصحّح الخطأ</w:t>
      </w:r>
    </w:p>
    <w:p>
      <w:pPr>
        <w:pStyle w:val="ListParagraph"/>
        <w:numPr>
          <w:ilvl w:val="0"/>
          <w:numId w:val="25"/>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يجوز تصوير محادثة خاصة ونشرها إذا كان فيها خطأ لصاحبها. ( )</w:t>
      </w:r>
    </w:p>
    <w:p>
      <w:pPr>
        <w:pStyle w:val="ListParagraph"/>
        <w:numPr>
          <w:ilvl w:val="0"/>
          <w:numId w:val="25"/>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الطالب الجديد في الصف «خطّار» يُرحَّب به. ( )</w:t>
      </w:r>
    </w:p>
    <w:p>
      <w:pPr>
        <w:pStyle w:val="ListParagraph"/>
        <w:numPr>
          <w:ilvl w:val="0"/>
          <w:numId w:val="25"/>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المسافر غير مطالب باحترام عادات البلد المضيف. ( )</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ثالثاً: أجب بإيجاز</w:t>
      </w:r>
    </w:p>
    <w:p>
      <w:pPr>
        <w:pStyle w:val="ListParagraph"/>
        <w:numPr>
          <w:ilvl w:val="0"/>
          <w:numId w:val="26"/>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[م١] </w:t>
      </w:r>
      <w:r>
        <w:rPr>
          <w:rFonts w:ascii="Noto Naskh Arabic" w:cs="Noto Naskh Arabic" w:eastAsia="Noto Naskh Arabic" w:hAnsi="Noto Naskh Arabic"/>
          <w:b w:val="false"/>
          <w:bCs w:val="false"/>
          <w:i w:val="false"/>
          <w:iCs w:val="false"/>
          <w:color w:val="1C2633"/>
          <w:sz w:val="24"/>
          <w:szCs w:val="24"/>
          <w:rtl/>
        </w:rPr>
        <w:t xml:space="preserve"> اكتب ثلاث قواعد لمجموعة صفك على الهاتف.</w:t>
      </w:r>
    </w:p>
    <w:p>
      <w:pPr>
        <w:pStyle w:val="ListParagraph"/>
        <w:numPr>
          <w:ilvl w:val="0"/>
          <w:numId w:val="26"/>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[م٢] </w:t>
      </w:r>
      <w:r>
        <w:rPr>
          <w:rFonts w:ascii="Noto Naskh Arabic" w:cs="Noto Naskh Arabic" w:eastAsia="Noto Naskh Arabic" w:hAnsi="Noto Naskh Arabic"/>
          <w:b w:val="false"/>
          <w:bCs w:val="false"/>
          <w:i w:val="false"/>
          <w:iCs w:val="false"/>
          <w:color w:val="1C2633"/>
          <w:sz w:val="24"/>
          <w:szCs w:val="24"/>
          <w:rtl/>
        </w:rPr>
        <w:t xml:space="preserve"> اختر أدباً من آداب المجلس، وبيّن كيف يُطبَّق رقمياً.</w:t>
      </w:r>
    </w:p>
    <w:p>
      <w:pPr>
        <w:pStyle w:val="ListParagraph"/>
        <w:numPr>
          <w:ilvl w:val="0"/>
          <w:numId w:val="26"/>
        </w:numPr>
        <w:bidi/>
        <w:spacing w:after="80" w:line="340"/>
        <w:jc w:val="right"/>
      </w:pPr>
      <w:r>
        <w:rPr>
          <w:rFonts w:ascii="Noto Naskh Arabic" w:cs="Noto Naskh Arabic" w:eastAsia="Noto Naskh Arabic" w:hAnsi="Noto Naskh Arabic"/>
          <w:b/>
          <w:bCs/>
          <w:i w:val="false"/>
          <w:iCs w:val="false"/>
          <w:color w:val="1F4E79"/>
          <w:sz w:val="20"/>
          <w:szCs w:val="20"/>
          <w:rtl/>
        </w:rPr>
        <w:t xml:space="preserve">[م٣] </w:t>
      </w:r>
      <w:r>
        <w:rPr>
          <w:rFonts w:ascii="Noto Naskh Arabic" w:cs="Noto Naskh Arabic" w:eastAsia="Noto Naskh Arabic" w:hAnsi="Noto Naskh Arabic"/>
          <w:b w:val="false"/>
          <w:bCs w:val="false"/>
          <w:i w:val="false"/>
          <w:iCs w:val="false"/>
          <w:color w:val="1C2633"/>
          <w:sz w:val="24"/>
          <w:szCs w:val="24"/>
          <w:rtl/>
        </w:rPr>
        <w:t xml:space="preserve"> هل أضعفت وسائل التواصل السنع أم أعطته مجالاً جديداً؟ اكتب مقالة قصيرة بحجتين لكل جانب ورأيك.</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رابعاً: موقف وتصرّف</w:t>
      </w:r>
    </w:p>
    <w:p>
      <w:pPr>
        <w:pStyle w:val="ListParagraph"/>
        <w:numPr>
          <w:ilvl w:val="0"/>
          <w:numId w:val="27"/>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أرسل زميل في مجموعة الصف صورة لزميل آخر نائماً في الحافلة ساخراً منه. ماذا تفعل؟</w:t>
      </w:r>
    </w:p>
    <w:p>
      <w:pPr>
        <w:pStyle w:val="ListParagraph"/>
        <w:numPr>
          <w:ilvl w:val="0"/>
          <w:numId w:val="27"/>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وصلتك رسالة صوتية فيها خبر مثير عن حادث في مدينتك. ما خطواتك؟</w:t>
      </w:r>
    </w:p>
    <w:p>
      <w:pPr>
        <w:pStyle w:val="Heading3"/>
        <w:bidi/>
        <w:jc w:val="right"/>
      </w:pPr>
      <w:r>
        <w:rPr>
          <w:rFonts w:ascii="Noto Naskh Arabic" w:cs="Noto Naskh Arabic" w:eastAsia="Noto Naskh Arabic" w:hAnsi="Noto Naskh Arabic"/>
          <w:b/>
          <w:bCs/>
          <w:i w:val="false"/>
          <w:iCs w:val="false"/>
          <w:color w:val="1F4E79"/>
          <w:sz w:val="26"/>
          <w:szCs w:val="26"/>
          <w:rtl/>
        </w:rPr>
        <w:t xml:space="preserve">مفتاح الإجابة للمعلم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أولاً: ١-ب، ٢-ب، ٣-ب.</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ثانياً: ١ (✗) حفظ السرّ أدب، والنشر قد يقع تحت طائلة القانون؛ ٢ (✓)؛ ٣ (✗) المسافر سفير بلده.</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رابعاً-١: لا يتفاعل مع الصورة ولا يعيد نشرها، وينصح المرسل بحذفها، ويبلّغ المعلم إن لزم.</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رابعاً-٢: لا ينشرها، ويرجع إلى المصادر الرسمية.</w:t>
      </w:r>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النشاط الدراسي الختامي · للبحث وتنمية القدرات</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مشروع «راوي السنع»</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يتحوّل الطالب من متلقٍّ للسنع إلى جامعٍ له وموثّقٍ لمصادره: يحاور كبار السن، ويتحقق من الأمثال، ويقدّم ما وجده لمجتمعه المدرسي.</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القدرات التي ينمّيها المشروع</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القدرة</w:t>
            </w:r>
          </w:p>
        </w:tc>
        <w:tc>
          <w:tcPr>
            <w:tcW w:type="dxa" w:w="4819"/>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كيف تُنمّى في المشروع</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البحث والتوثيق</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صياغة سؤال، وجمع مادة من ثلاثة مصادر، وتسجيل الإسناد بدقة.</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التفكير الناقد</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التمييز بين المروي والموثَّق، وبين الرأي والمعلومة.</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التواصل</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إجراء مقابلة محترمة، وعرض النتائج شفهياً وكتابياً.</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التعاون</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توزيع الأدوار في فريق، وإدارة الوقت.</w:t>
            </w:r>
          </w:p>
        </w:tc>
      </w:tr>
      <w:tr>
        <w:trPr>
          <w:cantSplit/>
          <w:tblHeader w:val="false"/>
        </w:trPr>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الوعي الثقافي والهوية</w:t>
            </w:r>
          </w:p>
        </w:tc>
        <w:tc>
          <w:tcPr>
            <w:tcW w:type="dxa" w:w="4819"/>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ربط ما جُمع بالقيم والمصادر ومقارنته بين الإمارات.</w:t>
            </w:r>
          </w:p>
        </w:tc>
      </w:tr>
      <w:tr>
        <w:trPr>
          <w:cantSplit/>
          <w:tblHeader w:val="false"/>
        </w:trPr>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الكفاءة الرقمية والأخلاقية</w:t>
            </w:r>
          </w:p>
        </w:tc>
        <w:tc>
          <w:tcPr>
            <w:tcW w:type="dxa" w:w="4819"/>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التسجيل بإذن، وحفظ الخصوصية، والنشر المسؤول.</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مسارات المشروع حسب المستوى</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rPr>
        <w:tc>
          <w:tcPr>
            <w:tcW w:type="dxa" w:w="3214"/>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الأول (٦–٧) · مشروع مصغّر</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مقابلة واحدة مع أحد أفراد الأسرة الكبار.</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جمع ثلاثة آداب وثلاث عبارات مأثورة.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المنتج: بطاقة مصوّرة أو ملصق.</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المدة: ٣ أسابيع.</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الثاني (٨–٩) · مشروع متوسط</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مقابلتان مع راويين مختلفين.</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التحقق من مثلين من قائمة «يُوثَّق».</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المنتج: تقرير من ٨٠٠ كلمة وعرض ٥ دقائق.</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المدة: ٥ أسابيع.</w:t>
            </w:r>
          </w:p>
        </w:tc>
        <w:tc>
          <w:tcPr>
            <w:tcW w:type="dxa" w:w="3212"/>
            <w:tcBorders>
              <w:top w:val="single" w:color="DFE3E8" w:sz="4"/>
              <w:left w:val="single" w:color="DFE3E8" w:sz="4"/>
              <w:bottom w:val="single" w:color="DFE3E8" w:sz="4"/>
              <w:right w:val="single" w:color="DFE3E8" w:sz="4"/>
            </w:tcBorders>
            <w:tcMar>
              <w:top w:type="dxa" w:w="100"/>
              <w:left w:type="dxa" w:w="120"/>
              <w:bottom w:type="dxa" w:w="100"/>
              <w:right w:type="dxa" w:w="140"/>
            </w:tcMar>
          </w:tcPr>
          <w:p>
            <w:pPr>
              <w:bidi/>
              <w:spacing w:after="40" w:before="0" w:line="360"/>
              <w:jc w:val="right"/>
            </w:pPr>
            <w:r>
              <w:rPr>
                <w:rFonts w:ascii="Noto Naskh Arabic" w:cs="Noto Naskh Arabic" w:eastAsia="Noto Naskh Arabic" w:hAnsi="Noto Naskh Arabic"/>
                <w:b/>
                <w:bCs/>
                <w:i w:val="false"/>
                <w:iCs w:val="false"/>
                <w:color w:val="1F4E79"/>
                <w:sz w:val="22"/>
                <w:szCs w:val="22"/>
                <w:rtl/>
              </w:rPr>
              <w:t xml:space="preserve">المستوى الثالث (١٠–١٢) · مشروع كامل</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ثلاث مقابلات أو أكثر من إمارات أو بيئات مختلفة.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مقارنة بين المروي والمصادر المنشورة.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المنتج: ورقة بحثية (١٥٠٠–٢٥٠٠ كلمة) مع ملحق تسجيلات بإذن، وعرض أمام لجنة.</w:t>
            </w:r>
          </w:p>
          <w:p>
            <w:pPr>
              <w:pStyle w:val="ListParagraph"/>
              <w:numPr>
                <w:ilvl w:val="0"/>
                <w:numId w:val="2"/>
              </w:numPr>
              <w:bidi/>
              <w:spacing w:after="40" w:line="300"/>
              <w:jc w:val="right"/>
            </w:pPr>
            <w:r>
              <w:rPr>
                <w:rFonts w:ascii="Noto Naskh Arabic" w:cs="Noto Naskh Arabic" w:eastAsia="Noto Naskh Arabic" w:hAnsi="Noto Naskh Arabic"/>
                <w:b w:val="false"/>
                <w:bCs w:val="false"/>
                <w:i w:val="false"/>
                <w:iCs w:val="false"/>
                <w:color w:val="1C2633"/>
                <w:sz w:val="21"/>
                <w:szCs w:val="21"/>
                <w:rtl/>
              </w:rPr>
              <w:t xml:space="preserve">المدة: ٨ أسابيع.</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مراحل المشروع</w:t>
      </w:r>
    </w:p>
    <w:p>
      <w:pPr>
        <w:bidi/>
        <w:spacing w:after="60" w:before="0"/>
        <w:jc w:val="center"/>
      </w:pPr>
      <w:r>
        <w:drawing>
          <wp:inline distT="0" distB="0" distL="0" distR="0">
            <wp:extent cx="57150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057275"/>
                    </a:xfrm>
                    <a:prstGeom prst="rect">
                      <a:avLst/>
                    </a:prstGeom>
                  </pic:spPr>
                </pic:pic>
              </a:graphicData>
            </a:graphic>
          </wp:inline>
        </w:drawing>
      </w:r>
    </w:p>
    <w:p>
      <w:pPr>
        <w:bidi/>
        <w:spacing w:after="200" w:before="0" w:line="360"/>
        <w:jc w:val="center"/>
      </w:pPr>
      <w:r>
        <w:rPr>
          <w:rFonts w:ascii="Noto Naskh Arabic" w:cs="Noto Naskh Arabic" w:eastAsia="Noto Naskh Arabic" w:hAnsi="Noto Naskh Arabic"/>
          <w:b w:val="false"/>
          <w:bCs w:val="false"/>
          <w:i w:val="false"/>
          <w:iCs w:val="false"/>
          <w:color w:val="5D6A78"/>
          <w:sz w:val="19"/>
          <w:szCs w:val="19"/>
          <w:rtl/>
        </w:rPr>
        <w:t xml:space="preserve">شكل ٤: مرحلة التوثيق والتحقق هي قلب المشروع، وفيها يتعلّم الطالب قاعدة «صفر تلفيق».</w:t>
      </w:r>
    </w:p>
    <w:p>
      <w:pPr>
        <w:pStyle w:val="ListParagraph"/>
        <w:numPr>
          <w:ilvl w:val="0"/>
          <w:numId w:val="28"/>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السؤال:</w:t>
      </w:r>
      <w:r>
        <w:rPr>
          <w:rFonts w:ascii="Noto Naskh Arabic" w:cs="Noto Naskh Arabic" w:eastAsia="Noto Naskh Arabic" w:hAnsi="Noto Naskh Arabic"/>
          <w:b w:val="false"/>
          <w:bCs w:val="false"/>
          <w:i w:val="false"/>
          <w:iCs w:val="false"/>
          <w:color w:val="1C2633"/>
          <w:sz w:val="24"/>
          <w:szCs w:val="24"/>
          <w:rtl/>
        </w:rPr>
        <w:t xml:space="preserve"> يختار الطالب موضوعاً من بنك الموضوعات، ويصوغ سؤالاً واضحاً، مثل: «كيف تغيّر سنع استقبال الضيف بين جيل جدي وجيلي؟».</w:t>
      </w:r>
    </w:p>
    <w:p>
      <w:pPr>
        <w:pStyle w:val="ListParagraph"/>
        <w:numPr>
          <w:ilvl w:val="0"/>
          <w:numId w:val="28"/>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التخطيط:</w:t>
      </w:r>
      <w:r>
        <w:rPr>
          <w:rFonts w:ascii="Noto Naskh Arabic" w:cs="Noto Naskh Arabic" w:eastAsia="Noto Naskh Arabic" w:hAnsi="Noto Naskh Arabic"/>
          <w:b w:val="false"/>
          <w:bCs w:val="false"/>
          <w:i w:val="false"/>
          <w:iCs w:val="false"/>
          <w:color w:val="1C2633"/>
          <w:sz w:val="24"/>
          <w:szCs w:val="24"/>
          <w:rtl/>
        </w:rPr>
        <w:t xml:space="preserve"> يحدّد الرواة، ويعدّ دليل المقابلة، ويحصل على موافقة ولي الأمر والراوي.</w:t>
      </w:r>
    </w:p>
    <w:p>
      <w:pPr>
        <w:pStyle w:val="ListParagraph"/>
        <w:numPr>
          <w:ilvl w:val="0"/>
          <w:numId w:val="28"/>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الجمع الميداني:</w:t>
      </w:r>
      <w:r>
        <w:rPr>
          <w:rFonts w:ascii="Noto Naskh Arabic" w:cs="Noto Naskh Arabic" w:eastAsia="Noto Naskh Arabic" w:hAnsi="Noto Naskh Arabic"/>
          <w:b w:val="false"/>
          <w:bCs w:val="false"/>
          <w:i w:val="false"/>
          <w:iCs w:val="false"/>
          <w:color w:val="1C2633"/>
          <w:sz w:val="24"/>
          <w:szCs w:val="24"/>
          <w:rtl/>
        </w:rPr>
        <w:t xml:space="preserve"> يجري المقابلة، ويدوّن أو يسجّل بإذن، ويلاحظ ممارسة حية إن أمكن (مجلس، ضيافة).</w:t>
      </w:r>
    </w:p>
    <w:p>
      <w:pPr>
        <w:pStyle w:val="ListParagraph"/>
        <w:numPr>
          <w:ilvl w:val="0"/>
          <w:numId w:val="28"/>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التوثيق والتحقق:</w:t>
      </w:r>
      <w:r>
        <w:rPr>
          <w:rFonts w:ascii="Noto Naskh Arabic" w:cs="Noto Naskh Arabic" w:eastAsia="Noto Naskh Arabic" w:hAnsi="Noto Naskh Arabic"/>
          <w:b w:val="false"/>
          <w:bCs w:val="false"/>
          <w:i w:val="false"/>
          <w:iCs w:val="false"/>
          <w:color w:val="1C2633"/>
          <w:sz w:val="24"/>
          <w:szCs w:val="24"/>
          <w:rtl/>
        </w:rPr>
        <w:t xml:space="preserve"> يقارن كل معلومة بثلاثة مصادر على الأقل: راوٍ ثانٍ، ومرجع منشور، وجهة رسمية. ويضع لكل معلومة شارة: موثَّق / متداول / يحتاج تحققاً.</w:t>
      </w:r>
    </w:p>
    <w:p>
      <w:pPr>
        <w:pStyle w:val="ListParagraph"/>
        <w:numPr>
          <w:ilvl w:val="0"/>
          <w:numId w:val="28"/>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التحليل:</w:t>
      </w:r>
      <w:r>
        <w:rPr>
          <w:rFonts w:ascii="Noto Naskh Arabic" w:cs="Noto Naskh Arabic" w:eastAsia="Noto Naskh Arabic" w:hAnsi="Noto Naskh Arabic"/>
          <w:b w:val="false"/>
          <w:bCs w:val="false"/>
          <w:i w:val="false"/>
          <w:iCs w:val="false"/>
          <w:color w:val="1C2633"/>
          <w:sz w:val="24"/>
          <w:szCs w:val="24"/>
          <w:rtl/>
        </w:rPr>
        <w:t xml:space="preserve"> ما الذي بقي؟ ما الذي تغيّر؟ ولماذا؟ وما القيمة التي يحفظها هذا الأدب؟</w:t>
      </w:r>
    </w:p>
    <w:p>
      <w:pPr>
        <w:pStyle w:val="ListParagraph"/>
        <w:numPr>
          <w:ilvl w:val="0"/>
          <w:numId w:val="28"/>
        </w:numPr>
        <w:bidi/>
        <w:spacing w:after="80" w:line="340"/>
        <w:jc w:val="right"/>
      </w:pPr>
      <w:r>
        <w:rPr>
          <w:rFonts w:ascii="Noto Naskh Arabic" w:cs="Noto Naskh Arabic" w:eastAsia="Noto Naskh Arabic" w:hAnsi="Noto Naskh Arabic"/>
          <w:b/>
          <w:bCs/>
          <w:i w:val="false"/>
          <w:iCs w:val="false"/>
          <w:color w:val="1C2633"/>
          <w:sz w:val="24"/>
          <w:szCs w:val="24"/>
          <w:rtl/>
        </w:rPr>
        <w:t xml:space="preserve">العرض:</w:t>
      </w:r>
      <w:r>
        <w:rPr>
          <w:rFonts w:ascii="Noto Naskh Arabic" w:cs="Noto Naskh Arabic" w:eastAsia="Noto Naskh Arabic" w:hAnsi="Noto Naskh Arabic"/>
          <w:b w:val="false"/>
          <w:bCs w:val="false"/>
          <w:i w:val="false"/>
          <w:iCs w:val="false"/>
          <w:color w:val="1C2633"/>
          <w:sz w:val="24"/>
          <w:szCs w:val="24"/>
          <w:rtl/>
        </w:rPr>
        <w:t xml:space="preserve"> يقدّم منتجه لصفه أو للجنة، ويستقبل الأسئلة بسنع المجلس.</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بنك الموضوعات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توثيق أمثال المسودة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حقّق في: «الساير ساير على اسنعه»، «ردّ الشينة بالزينة»، «سمّ الرياييل بأساميها»، «جارك خشمك»، «الوصاة حصاة». هل يعرفها الرواة؟ بأي صيغة؟ وفي أي إمارة؟</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مصطلحات تنتظر التوثيق</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«الحشيمة»، صيغ النداء والإذن عند الباب، «التخوت»، وأسماء الدلال ووظائفها في كل إمارة.</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موضوعات مقارنة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سنع البحر وسنع البر؛ مجالس الرجال ومجالس النساء؛ العيد بين الأمس واليوم؛ القهوة من التاوة إلى الدلّة الحافظة.</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AF1F8" w:sz="4"/>
              <w:left w:val="single" w:color="EAF1F8" w:sz="4"/>
              <w:bottom w:val="single" w:color="EAF1F8" w:sz="4"/>
              <w:right w:val="single" w:color="1F4E79" w:sz="18"/>
            </w:tcBorders>
            <w:shd w:fill="EAF1F8"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موضوعات معاصرة</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السنع في مجموعات الأسرة الرقمية؛ سنع الطلاب في المدرسة؛ كيف يتعلّم المقيمون السنع الإماراتي؟</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نموذج دليل المقابلة</w:t>
      </w:r>
    </w:p>
    <w:p>
      <w:pPr>
        <w:pStyle w:val="ListParagraph"/>
        <w:numPr>
          <w:ilvl w:val="0"/>
          <w:numId w:val="2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عرّفنا بنفسك: اسمك كما تحب أن يُذكر، وأين نشأت؟</w:t>
      </w:r>
    </w:p>
    <w:p>
      <w:pPr>
        <w:pStyle w:val="ListParagraph"/>
        <w:numPr>
          <w:ilvl w:val="0"/>
          <w:numId w:val="2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من علّمك السنع في صغرك؟ وأين كنت تتعلّمه؟</w:t>
      </w:r>
    </w:p>
    <w:p>
      <w:pPr>
        <w:pStyle w:val="ListParagraph"/>
        <w:numPr>
          <w:ilvl w:val="0"/>
          <w:numId w:val="2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صف لي كيف كان يُستقبل الضيف في بيتكم.</w:t>
      </w:r>
    </w:p>
    <w:p>
      <w:pPr>
        <w:pStyle w:val="ListParagraph"/>
        <w:numPr>
          <w:ilvl w:val="0"/>
          <w:numId w:val="2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هل تذكر مثلاً شعبياً كان يُقال لكم عند الخطأ؟ متى يُقال؟ وماذا يعني؟</w:t>
      </w:r>
    </w:p>
    <w:p>
      <w:pPr>
        <w:pStyle w:val="ListParagraph"/>
        <w:numPr>
          <w:ilvl w:val="0"/>
          <w:numId w:val="2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ما الأدب الذي ترى أن جيلنا فقده؟ ولماذا في رأيك؟</w:t>
      </w:r>
    </w:p>
    <w:p>
      <w:pPr>
        <w:pStyle w:val="ListParagraph"/>
        <w:numPr>
          <w:ilvl w:val="0"/>
          <w:numId w:val="29"/>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ما الذي تحب أن نحافظ عليه نحن؟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EEF0F3" w:sz="4"/>
              <w:left w:val="single" w:color="EEF0F3" w:sz="4"/>
              <w:bottom w:val="single" w:color="EEF0F3" w:sz="4"/>
              <w:right w:val="single" w:color="1F4E79" w:sz="18"/>
            </w:tcBorders>
            <w:shd w:fill="EEF0F3"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1F4E79"/>
                <w:sz w:val="20"/>
                <w:szCs w:val="20"/>
                <w:rtl/>
              </w:rPr>
              <w:t xml:space="preserve">أخلاقيات البحث والقانون</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تسجيل صوتي أو مرئي ولا تصوير إلا بموافقة صريحة من الراوي، وموافقة ولي أمر الطالب.</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يُذكر الراوي باسمه فقط إذا أذن، وإلا يُكتفى بوصفه («راوية من عجمان، ٧٠ عاماً»).</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لا تُنشر التسجيلات خارج المدرسة دون إذن مكتوب، احتراماً للخصوصية التي يحميها المرسوم بقانون اتحادي رقم (٣٤) لسنة ٢٠٢١.</w:t>
            </w:r>
          </w:p>
          <w:p>
            <w:pPr>
              <w:pStyle w:val="ListParagraph"/>
              <w:numPr>
                <w:ilvl w:val="0"/>
                <w:numId w:val="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يُنسب كل نص إلى مصدره، ولا يُنقل من بحث منشور دون إشارة إليه.</w:t>
            </w:r>
          </w:p>
        </w:tc>
      </w:tr>
    </w:tbl>
    <w:p>
      <w:pPr>
        <w:bidi/>
        <w:spacing w:after="120" w:before="0" w:line="360"/>
        <w:jc w:val="right"/>
      </w:pPr>
    </w:p>
    <w:p>
      <w:pPr>
        <w:pStyle w:val="Heading2"/>
        <w:bidi/>
        <w:jc w:val="right"/>
      </w:pPr>
      <w:r>
        <w:rPr>
          <w:rFonts w:ascii="Noto Naskh Arabic" w:cs="Noto Naskh Arabic" w:eastAsia="Noto Naskh Arabic" w:hAnsi="Noto Naskh Arabic"/>
          <w:b/>
          <w:bCs/>
          <w:i w:val="false"/>
          <w:iCs w:val="false"/>
          <w:color w:val="1F4E79"/>
          <w:sz w:val="30"/>
          <w:szCs w:val="30"/>
          <w:rtl/>
        </w:rPr>
        <w:t xml:space="preserve">سلّم تقدير المشروع</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1927"/>
        <w:gridCol w:w="1927"/>
        <w:gridCol w:w="1927"/>
        <w:gridCol w:w="1927"/>
      </w:tblGrid>
      <w:tr>
        <w:trPr>
          <w:cantSplit/>
          <w:tblHeader/>
        </w:trPr>
        <w:tc>
          <w:tcPr>
            <w:tcW w:type="dxa" w:w="1930"/>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المعيار</w:t>
            </w:r>
          </w:p>
        </w:tc>
        <w:tc>
          <w:tcPr>
            <w:tcW w:type="dxa" w:w="1927"/>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متميز (٤)</w:t>
            </w:r>
          </w:p>
        </w:tc>
        <w:tc>
          <w:tcPr>
            <w:tcW w:type="dxa" w:w="1927"/>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متقدم (٣)</w:t>
            </w:r>
          </w:p>
        </w:tc>
        <w:tc>
          <w:tcPr>
            <w:tcW w:type="dxa" w:w="1927"/>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متمكن (٢)</w:t>
            </w:r>
          </w:p>
        </w:tc>
        <w:tc>
          <w:tcPr>
            <w:tcW w:type="dxa" w:w="1927"/>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مبتدئ (١)</w:t>
            </w:r>
          </w:p>
        </w:tc>
      </w:tr>
      <w:tr>
        <w:trPr>
          <w:cantSplit/>
          <w:tblHeader w:val="false"/>
        </w:trPr>
        <w:tc>
          <w:tcPr>
            <w:tcW w:type="dxa" w:w="1930"/>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سؤال البحث</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محدد ودقيق وقابل للإجابة</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واضح مع بعض العموم</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عام</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غائب أو مبهم</w:t>
            </w:r>
          </w:p>
        </w:tc>
      </w:tr>
      <w:tr>
        <w:trPr>
          <w:cantSplit/>
          <w:tblHeader w:val="false"/>
        </w:trPr>
        <w:tc>
          <w:tcPr>
            <w:tcW w:type="dxa" w:w="1930"/>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جودة الجمع الميداني</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مقابلات متعددة غنية وموثّقة بإذن</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مقابلات كافية</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مقابلة واحدة سطحية</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لا مادة ميدانية</w:t>
            </w:r>
          </w:p>
        </w:tc>
      </w:tr>
      <w:tr>
        <w:trPr>
          <w:cantSplit/>
          <w:tblHeader w:val="false"/>
        </w:trPr>
        <w:tc>
          <w:tcPr>
            <w:tcW w:type="dxa" w:w="1930"/>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التوثيق والتحقق</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كل معلومة بشارتها ومصادرها الثلاثة</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أغلب المعلومات موثّقة</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توثيق جزئي</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بلا توثيق</w:t>
            </w:r>
          </w:p>
        </w:tc>
      </w:tr>
      <w:tr>
        <w:trPr>
          <w:cantSplit/>
          <w:tblHeader w:val="false"/>
        </w:trPr>
        <w:tc>
          <w:tcPr>
            <w:tcW w:type="dxa" w:w="1930"/>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التحليل</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يفسّر التغير ويربطه بالقيم</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يصف التغير بوضوح</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يسرد دون تحليل</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نقل حرفي</w:t>
            </w:r>
          </w:p>
        </w:tc>
      </w:tr>
      <w:tr>
        <w:trPr>
          <w:cantSplit/>
          <w:tblHeader w:val="false"/>
        </w:trPr>
        <w:tc>
          <w:tcPr>
            <w:tcW w:type="dxa" w:w="1930"/>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اللغة والعرض</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لغة سليمة وعرض واثق بسنع المجلس</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لغة جيدة وعرض منظم</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أخطاء متفرقة</w:t>
            </w:r>
          </w:p>
        </w:tc>
        <w:tc>
          <w:tcPr>
            <w:tcW w:type="dxa" w:w="1927"/>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عرض مضطرب</w:t>
            </w:r>
          </w:p>
        </w:tc>
      </w:tr>
      <w:tr>
        <w:trPr>
          <w:cantSplit/>
          <w:tblHeader w:val="false"/>
        </w:trPr>
        <w:tc>
          <w:tcPr>
            <w:tcW w:type="dxa" w:w="1930"/>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الأخلاقيات</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التزام تام بالإذن والخصوصية والإسناد</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التزام مع هفوة يسيرة</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إغفال بعض الأذونات</w:t>
            </w:r>
          </w:p>
        </w:tc>
        <w:tc>
          <w:tcPr>
            <w:tcW w:type="dxa" w:w="1927"/>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مخالفة صريحة</w:t>
            </w:r>
          </w:p>
        </w:tc>
      </w:tr>
    </w:tbl>
    <w:p>
      <w:pPr>
        <w:bidi/>
        <w:spacing w:after="120" w:before="0" w:line="360"/>
        <w:jc w:val="right"/>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dashed" w:color="B8860B" w:sz="6"/>
              <w:left w:val="dashed" w:color="B8860B" w:sz="6"/>
              <w:bottom w:val="dashed" w:color="B8860B" w:sz="6"/>
              <w:right w:val="dashed" w:color="B8860B" w:sz="6"/>
            </w:tcBorders>
            <w:shd w:fill="FFFFFF" w:color="auto" w:val="clear"/>
            <w:tcMar>
              <w:top w:type="dxa" w:w="120"/>
              <w:left w:type="dxa" w:w="200"/>
              <w:bottom w:type="dxa" w:w="120"/>
              <w:right w:type="dxa" w:w="220"/>
            </w:tcMar>
          </w:tcPr>
          <w:p>
            <w:pPr>
              <w:bidi/>
              <w:spacing w:after="60" w:before="0" w:line="360"/>
              <w:jc w:val="right"/>
            </w:pPr>
            <w:r>
              <w:rPr>
                <w:rFonts w:ascii="Noto Naskh Arabic" w:cs="Noto Naskh Arabic" w:eastAsia="Noto Naskh Arabic" w:hAnsi="Noto Naskh Arabic"/>
                <w:b/>
                <w:bCs/>
                <w:i w:val="false"/>
                <w:iCs w:val="false"/>
                <w:color w:val="B8860B"/>
                <w:sz w:val="20"/>
                <w:szCs w:val="20"/>
                <w:rtl/>
              </w:rPr>
              <w:t xml:space="preserve">مخرج جماعي مقترح</w:t>
            </w:r>
          </w:p>
          <w:p>
            <w:pPr>
              <w:bidi/>
              <w:spacing w:after="120" w:before="0" w:line="360"/>
              <w:jc w:val="right"/>
            </w:pPr>
            <w:r>
              <w:rPr>
                <w:rFonts w:ascii="Noto Naskh Arabic" w:cs="Noto Naskh Arabic" w:eastAsia="Noto Naskh Arabic" w:hAnsi="Noto Naskh Arabic"/>
                <w:b w:val="false"/>
                <w:bCs w:val="false"/>
                <w:i w:val="false"/>
                <w:iCs w:val="false"/>
                <w:color w:val="1C2633"/>
                <w:sz w:val="24"/>
                <w:szCs w:val="24"/>
                <w:rtl/>
              </w:rPr>
              <w:t xml:space="preserve">تجمع المدرسة مشاريع الطلاب في «ديوان السنع المدرسي» السنوي، ويُهدى منه نسخة إلى الرواة الذين شاركوا، وتُرفع الأمثال التي وثّقها الطلاب إلى المؤلف لتُضاف إلى الطبعة التالية من الكتاب.</w:t>
            </w:r>
          </w:p>
        </w:tc>
      </w:tr>
    </w:tbl>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ملحق ١</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معجم مفردات السنع</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blHeader/>
        </w:trPr>
        <w:tc>
          <w:tcPr>
            <w:tcW w:type="dxa" w:w="3214"/>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المفردة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معناها</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الحالة</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السنع</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حسن السلوك وأصول التعامل؛ وأصله الفصيح «السنيع: الحسن».</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الميلس</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المجلس بلهجة أهل الإمارات.</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المرامس</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المجالس، من «الرمسة» أي الحديث.</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[من المسودة · 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البرزة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مجلس واسع كثير النوافذ للوجهاء في المناطق الساحلية.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الخطّار</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الضيف الوافد من خارج الحي.</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المعزّب</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المضيف صاحب القهوة.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الفوالة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ما يُقدَّم للضيف من طعام خفيف.</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الخمرة، التلقيمة، المزلّة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الدلال الثلاث من الأكبر إلى الأصغر.</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القنّاد</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ما يُضاف إلى القهوة من هيل وزعفران.</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[من المسودة · 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الهيف، الضيف، الكيف، السيف</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أسماء الفناجين بحسب ترتيبها.</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الحشيمة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الاحترام والتوقير لصاحب المجلس.</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الخشم</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الأنف؛ والسلام بالخشم تلاقي طرفي الأنف.</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[متداول]</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تواليك</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من وراءك من أهلك.</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[من المسودة · 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الصينية، الماعون</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الطبق الكبير الذي يُغرف فيه الطعام.</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[متداول]</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الطعّام</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نواة التمر في لهجة أهل الإمارات.</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[من المسودة · 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التخوت</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كراسٍ خشبية خارج البيوت، مفردها «تخت».</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التبخيت</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منح الطفل ناقة أو شاة باسمه هي ونتاجها.</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[من المسودة · 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الفطرة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زكاة الفطر.</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[متداول]</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العيدية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مال يُعطى للأطفال صباح العيد.</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[موثَّق]</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الناموس</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الشرف والفخر؛ «تستاهل الناموس» تهنئة بالفوز.</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[من المسودة · يُوثَّق يدوياً]</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الفزعة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المبادرة إلى نجدة المحتاج.</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[متداول]</w:t>
            </w:r>
          </w:p>
        </w:tc>
      </w:tr>
    </w:tbl>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ملحق ٢</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ثبت المصادر والمراجع</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كل ما في هذا الثبت تحقّق المجلس من وجوده. ولم يُعتمد أي مصدر شيعي.</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المصادر الشرعية واللغوية</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القرآن الكريم، برواية حفص عن عاصم.</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البخاري، محمد بن إسماعيل (ت ٢٥٦هـ). الجامع الصحيح. ترقيم محمد فؤاد عبد الباقي.</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مسلم بن الحجاج (ت ٢٦١هـ). الصحيح. ترقيم محمد فؤاد عبد الباقي.</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أحمد بن حنبل (ت ٢٤١هـ). المسند. بيروت: مؤسسة الرسالة.</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الترمذي، محمد بن عيسى (ت ٢٧٩هـ). السنن. تحقيق أحمد محمد شاكر وآخرين.</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الحاكم النيسابوري (ت ٤٠٥هـ). المستدرك على الصحيحين.</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أبو عمرو الشيباني (ت ٢٠٦هـ). كتاب الجيم.</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أبو عبيد القاسم بن سلّام (ت ٢٢٤هـ). الغريب المصنَّف.</w:t>
      </w:r>
    </w:p>
    <w:p>
      <w:pPr>
        <w:pStyle w:val="ListParagraph"/>
        <w:numPr>
          <w:ilvl w:val="0"/>
          <w:numId w:val="30"/>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الأزهري، محمد بن أحمد (ت ٣٧٠هـ). تهذيب اللغة.</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مراجع إماراتية في السنع للاستزادة</w:t>
      </w:r>
    </w:p>
    <w:p>
      <w:pPr>
        <w:pStyle w:val="ListParagraph"/>
        <w:numPr>
          <w:ilvl w:val="0"/>
          <w:numId w:val="3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المطروشي، علي محمد. </w:t>
      </w:r>
      <w:r>
        <w:rPr>
          <w:rFonts w:ascii="Noto Naskh Arabic" w:cs="Noto Naskh Arabic" w:eastAsia="Noto Naskh Arabic" w:hAnsi="Noto Naskh Arabic"/>
          <w:b w:val="false"/>
          <w:bCs w:val="false"/>
          <w:i/>
          <w:iCs/>
          <w:color w:val="1C2633"/>
          <w:sz w:val="24"/>
          <w:szCs w:val="24"/>
          <w:rtl/>
        </w:rPr>
        <w:t xml:space="preserve">السنع مفخرة السلوك الإماراتي الرفيع</w:t>
      </w:r>
      <w:r>
        <w:rPr>
          <w:rFonts w:ascii="Noto Naskh Arabic" w:cs="Noto Naskh Arabic" w:eastAsia="Noto Naskh Arabic" w:hAnsi="Noto Naskh Arabic"/>
          <w:b w:val="false"/>
          <w:bCs w:val="false"/>
          <w:i w:val="false"/>
          <w:iCs w:val="false"/>
          <w:color w:val="1C2633"/>
          <w:sz w:val="24"/>
          <w:szCs w:val="24"/>
          <w:rtl/>
        </w:rPr>
        <w:t xml:space="preserve">. أبوظبي: وزارة الثقافة وتنمية المعرفة، ٢٠١٧.</w:t>
      </w:r>
    </w:p>
    <w:p>
      <w:pPr>
        <w:pStyle w:val="ListParagraph"/>
        <w:numPr>
          <w:ilvl w:val="0"/>
          <w:numId w:val="3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زغل، محمد فاتح صالح، والمنصوري، فاطمة مسعود نايع. </w:t>
      </w:r>
      <w:r>
        <w:rPr>
          <w:rFonts w:ascii="Noto Naskh Arabic" w:cs="Noto Naskh Arabic" w:eastAsia="Noto Naskh Arabic" w:hAnsi="Noto Naskh Arabic"/>
          <w:b w:val="false"/>
          <w:bCs w:val="false"/>
          <w:i/>
          <w:iCs/>
          <w:color w:val="1C2633"/>
          <w:sz w:val="24"/>
          <w:szCs w:val="24"/>
          <w:rtl/>
        </w:rPr>
        <w:t xml:space="preserve">السنع في الإمارات: قيم وعادات المجتمع الإماراتي، منهج الحياة المستدامة</w:t>
      </w:r>
      <w:r>
        <w:rPr>
          <w:rFonts w:ascii="Noto Naskh Arabic" w:cs="Noto Naskh Arabic" w:eastAsia="Noto Naskh Arabic" w:hAnsi="Noto Naskh Arabic"/>
          <w:b w:val="false"/>
          <w:bCs w:val="false"/>
          <w:i w:val="false"/>
          <w:iCs w:val="false"/>
          <w:color w:val="1C2633"/>
          <w:sz w:val="24"/>
          <w:szCs w:val="24"/>
          <w:rtl/>
        </w:rPr>
        <w:t xml:space="preserve">. أبوظبي: نادي تراث الإمارات، ٢٠٢٢.</w:t>
      </w:r>
    </w:p>
    <w:p>
      <w:pPr>
        <w:pStyle w:val="ListParagraph"/>
        <w:numPr>
          <w:ilvl w:val="0"/>
          <w:numId w:val="3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بن دلموك، عبدالله حمدان. </w:t>
      </w:r>
      <w:r>
        <w:rPr>
          <w:rFonts w:ascii="Noto Naskh Arabic" w:cs="Noto Naskh Arabic" w:eastAsia="Noto Naskh Arabic" w:hAnsi="Noto Naskh Arabic"/>
          <w:b w:val="false"/>
          <w:bCs w:val="false"/>
          <w:i/>
          <w:iCs/>
          <w:color w:val="1C2633"/>
          <w:sz w:val="24"/>
          <w:szCs w:val="24"/>
          <w:rtl/>
        </w:rPr>
        <w:t xml:space="preserve">السنع: قيم خالدة على مر العصور</w:t>
      </w:r>
      <w:r>
        <w:rPr>
          <w:rFonts w:ascii="Noto Naskh Arabic" w:cs="Noto Naskh Arabic" w:eastAsia="Noto Naskh Arabic" w:hAnsi="Noto Naskh Arabic"/>
          <w:b w:val="false"/>
          <w:bCs w:val="false"/>
          <w:i w:val="false"/>
          <w:iCs w:val="false"/>
          <w:color w:val="1C2633"/>
          <w:sz w:val="24"/>
          <w:szCs w:val="24"/>
          <w:rtl/>
        </w:rPr>
        <w:t xml:space="preserve">. دبي: مركز حمدان بن محمد لإحياء التراث، ٢٠١٩ (ط٢، ٢٠٢٠).</w:t>
      </w:r>
    </w:p>
    <w:p>
      <w:pPr>
        <w:pStyle w:val="ListParagraph"/>
        <w:numPr>
          <w:ilvl w:val="0"/>
          <w:numId w:val="31"/>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الشحي، خالد. </w:t>
      </w:r>
      <w:r>
        <w:rPr>
          <w:rFonts w:ascii="Noto Naskh Arabic" w:cs="Noto Naskh Arabic" w:eastAsia="Noto Naskh Arabic" w:hAnsi="Noto Naskh Arabic"/>
          <w:b w:val="false"/>
          <w:bCs w:val="false"/>
          <w:i/>
          <w:iCs/>
          <w:color w:val="1C2633"/>
          <w:sz w:val="24"/>
          <w:szCs w:val="24"/>
          <w:rtl/>
        </w:rPr>
        <w:t xml:space="preserve">السنع الإماراتي</w:t>
      </w:r>
      <w:r>
        <w:rPr>
          <w:rFonts w:ascii="Noto Naskh Arabic" w:cs="Noto Naskh Arabic" w:eastAsia="Noto Naskh Arabic" w:hAnsi="Noto Naskh Arabic"/>
          <w:b w:val="false"/>
          <w:bCs w:val="false"/>
          <w:i w:val="false"/>
          <w:iCs w:val="false"/>
          <w:color w:val="1C2633"/>
          <w:sz w:val="24"/>
          <w:szCs w:val="24"/>
          <w:rtl/>
        </w:rPr>
        <w:t xml:space="preserve">. الشارقة: معهد الشارقة للتراث، ٢٠٢١.</w:t>
      </w:r>
    </w:p>
    <w:p>
      <w:pPr>
        <w:pStyle w:val="ListParagraph"/>
        <w:numPr>
          <w:ilvl w:val="0"/>
          <w:numId w:val="31"/>
        </w:numPr>
        <w:bidi/>
        <w:spacing w:after="80" w:line="340"/>
        <w:jc w:val="right"/>
      </w:pPr>
      <w:r>
        <w:rPr>
          <w:rFonts w:ascii="Noto Naskh Arabic" w:cs="Noto Naskh Arabic" w:eastAsia="Noto Naskh Arabic" w:hAnsi="Noto Naskh Arabic"/>
          <w:b w:val="false"/>
          <w:bCs w:val="false"/>
          <w:i/>
          <w:iCs/>
          <w:color w:val="1C2633"/>
          <w:sz w:val="24"/>
          <w:szCs w:val="24"/>
          <w:rtl/>
        </w:rPr>
        <w:t xml:space="preserve">يعقوب الحاتمي: سيرته وأشعاره</w:t>
      </w:r>
      <w:r>
        <w:rPr>
          <w:rFonts w:ascii="Noto Naskh Arabic" w:cs="Noto Naskh Arabic" w:eastAsia="Noto Naskh Arabic" w:hAnsi="Noto Naskh Arabic"/>
          <w:b w:val="false"/>
          <w:bCs w:val="false"/>
          <w:i w:val="false"/>
          <w:iCs w:val="false"/>
          <w:color w:val="1C2633"/>
          <w:sz w:val="24"/>
          <w:szCs w:val="24"/>
          <w:rtl/>
        </w:rPr>
        <w:t xml:space="preserve">. أبوظبي: أكاديمية الشعر، نحو ٢٠١٠.</w:t>
      </w:r>
    </w:p>
    <w:p>
      <w:pPr>
        <w:pStyle w:val="ListParagraph"/>
        <w:numPr>
          <w:ilvl w:val="0"/>
          <w:numId w:val="31"/>
        </w:numPr>
        <w:bidi/>
        <w:spacing w:after="80" w:line="340"/>
        <w:jc w:val="right"/>
      </w:pPr>
      <w:r>
        <w:rPr>
          <w:rFonts w:ascii="Noto Naskh Arabic" w:cs="Noto Naskh Arabic" w:eastAsia="Noto Naskh Arabic" w:hAnsi="Noto Naskh Arabic"/>
          <w:b w:val="false"/>
          <w:bCs w:val="false"/>
          <w:i/>
          <w:iCs/>
          <w:color w:val="1C2633"/>
          <w:sz w:val="24"/>
          <w:szCs w:val="24"/>
          <w:rtl/>
        </w:rPr>
        <w:t xml:space="preserve">ديوان الجمري</w:t>
      </w:r>
      <w:r>
        <w:rPr>
          <w:rFonts w:ascii="Noto Naskh Arabic" w:cs="Noto Naskh Arabic" w:eastAsia="Noto Naskh Arabic" w:hAnsi="Noto Naskh Arabic"/>
          <w:b w:val="false"/>
          <w:bCs w:val="false"/>
          <w:i w:val="false"/>
          <w:iCs w:val="false"/>
          <w:color w:val="1C2633"/>
          <w:sz w:val="24"/>
          <w:szCs w:val="24"/>
          <w:rtl/>
        </w:rPr>
        <w:t xml:space="preserve">. أبوظبي: نادي تراث الإمارات.</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التشريعات الاتحادية</w:t>
      </w:r>
    </w:p>
    <w:p>
      <w:pPr>
        <w:pStyle w:val="ListParagraph"/>
        <w:numPr>
          <w:ilvl w:val="0"/>
          <w:numId w:val="3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قانون اتحادي رقم (٣) لسنة ٢٠١٦ بشأن حقوق الطفل «وديمة».</w:t>
      </w:r>
    </w:p>
    <w:p>
      <w:pPr>
        <w:pStyle w:val="ListParagraph"/>
        <w:numPr>
          <w:ilvl w:val="0"/>
          <w:numId w:val="3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قانون اتحادي رقم (٩) لسنة ٢٠١٩ بشأن حقوق كبار المواطنين.</w:t>
      </w:r>
    </w:p>
    <w:p>
      <w:pPr>
        <w:pStyle w:val="ListParagraph"/>
        <w:numPr>
          <w:ilvl w:val="0"/>
          <w:numId w:val="3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مرسوم بقانون اتحادي رقم (٣٤) لسنة ٢٠٢١ في شأن مكافحة الشائعات والجرائم الإلكترونية.</w:t>
      </w:r>
    </w:p>
    <w:p>
      <w:pPr>
        <w:pStyle w:val="ListParagraph"/>
        <w:numPr>
          <w:ilvl w:val="0"/>
          <w:numId w:val="3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مرسوم بقانون اتحادي رقم (٣٤) لسنة ٢٠٢٣ في شأن مكافحة التمييز والكراهية والتطرف.</w:t>
      </w:r>
    </w:p>
    <w:p>
      <w:pPr>
        <w:pStyle w:val="ListParagraph"/>
        <w:numPr>
          <w:ilvl w:val="0"/>
          <w:numId w:val="32"/>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مرسوم بقانون اتحادي رقم (٤١) لسنة ٢٠٢٤ بإصدار قانون الأحوال الشخصية.</w:t>
      </w: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النصوص الرسمية: بوابة التشريعات الاتحادية uaelegislation.gov.ae</w:t>
      </w:r>
    </w:p>
    <w:p>
      <w:pPr>
        <w:pStyle w:val="Heading2"/>
        <w:bidi/>
        <w:jc w:val="right"/>
      </w:pPr>
      <w:r>
        <w:rPr>
          <w:rFonts w:ascii="Noto Naskh Arabic" w:cs="Noto Naskh Arabic" w:eastAsia="Noto Naskh Arabic" w:hAnsi="Noto Naskh Arabic"/>
          <w:b/>
          <w:bCs/>
          <w:i w:val="false"/>
          <w:iCs w:val="false"/>
          <w:color w:val="1F4E79"/>
          <w:sz w:val="30"/>
          <w:szCs w:val="30"/>
          <w:rtl/>
        </w:rPr>
        <w:t xml:space="preserve">مصادر مؤسسية</w:t>
      </w:r>
    </w:p>
    <w:p>
      <w:pPr>
        <w:pStyle w:val="ListParagraph"/>
        <w:numPr>
          <w:ilvl w:val="0"/>
          <w:numId w:val="33"/>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UNESCO, Intangible Cultural Heritage: United Arab Emirates — </w:t>
      </w:r>
      <w:hyperlink w:history="1" r:id="rId9ygc3iizsoj_acmkkxsmy">
        <w:r>
          <w:rPr>
            <w:rFonts w:ascii="Noto Naskh Arabic" w:cs="Noto Naskh Arabic" w:eastAsia="Noto Naskh Arabic" w:hAnsi="Noto Naskh Arabic"/>
            <w:b w:val="false"/>
            <w:bCs w:val="false"/>
            <w:i w:val="false"/>
            <w:iCs w:val="false"/>
            <w:color w:val="1F4E79"/>
            <w:sz w:val="24"/>
            <w:szCs w:val="24"/>
            <w:rtl/>
          </w:rPr>
          <w:t xml:space="preserve">ich.unesco.org</w:t>
        </w:r>
      </w:hyperlink>
    </w:p>
    <w:p>
      <w:pPr>
        <w:pStyle w:val="ListParagraph"/>
        <w:numPr>
          <w:ilvl w:val="0"/>
          <w:numId w:val="33"/>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البوابة الرسمية لحكومة الإمارات: مراحل التعليم المدرسي — </w:t>
      </w:r>
      <w:hyperlink w:history="1" r:id="rIdbmzegk-w9fvp-nbapdx-r">
        <w:r>
          <w:rPr>
            <w:rFonts w:ascii="Noto Naskh Arabic" w:cs="Noto Naskh Arabic" w:eastAsia="Noto Naskh Arabic" w:hAnsi="Noto Naskh Arabic"/>
            <w:b w:val="false"/>
            <w:bCs w:val="false"/>
            <w:i w:val="false"/>
            <w:iCs w:val="false"/>
            <w:color w:val="1F4E79"/>
            <w:sz w:val="24"/>
            <w:szCs w:val="24"/>
            <w:rtl/>
          </w:rPr>
          <w:t xml:space="preserve">u.ae</w:t>
        </w:r>
      </w:hyperlink>
    </w:p>
    <w:p>
      <w:pPr>
        <w:pStyle w:val="ListParagraph"/>
        <w:numPr>
          <w:ilvl w:val="0"/>
          <w:numId w:val="33"/>
        </w:numPr>
        <w:bidi/>
        <w:spacing w:after="80" w:line="340"/>
        <w:jc w:val="right"/>
      </w:pPr>
      <w:r>
        <w:rPr>
          <w:rFonts w:ascii="Noto Naskh Arabic" w:cs="Noto Naskh Arabic" w:eastAsia="Noto Naskh Arabic" w:hAnsi="Noto Naskh Arabic"/>
          <w:b w:val="false"/>
          <w:bCs w:val="false"/>
          <w:i w:val="false"/>
          <w:iCs w:val="false"/>
          <w:color w:val="1C2633"/>
          <w:sz w:val="24"/>
          <w:szCs w:val="24"/>
          <w:rtl/>
        </w:rPr>
        <w:t xml:space="preserve">خبر إطلاق برنامج «السنع الإماراتي»، صحيفة البيان، ١٣ مارس ٢٠٢٢ — </w:t>
      </w:r>
      <w:hyperlink w:history="1" r:id="rIdzv6jd1nm7qwfnodplxzmq">
        <w:r>
          <w:rPr>
            <w:rFonts w:ascii="Noto Naskh Arabic" w:cs="Noto Naskh Arabic" w:eastAsia="Noto Naskh Arabic" w:hAnsi="Noto Naskh Arabic"/>
            <w:b w:val="false"/>
            <w:bCs w:val="false"/>
            <w:i w:val="false"/>
            <w:iCs w:val="false"/>
            <w:color w:val="1F4E79"/>
            <w:sz w:val="24"/>
            <w:szCs w:val="24"/>
            <w:rtl/>
          </w:rPr>
          <w:t xml:space="preserve">albayan.ae</w:t>
        </w:r>
      </w:hyperlink>
    </w:p>
    <w:p>
      <w:pPr>
        <w:pageBreakBefore/>
        <w:bidi/>
        <w:spacing w:after="120" w:before="0" w:line="360"/>
        <w:jc w:val="right"/>
      </w:pPr>
      <w:r>
        <w:rPr>
          <w:rFonts w:ascii="Noto Naskh Arabic" w:cs="Noto Naskh Arabic" w:eastAsia="Noto Naskh Arabic" w:hAnsi="Noto Naskh Arabic"/>
          <w:b/>
          <w:bCs/>
          <w:i w:val="false"/>
          <w:iCs w:val="false"/>
          <w:color w:val="B8860B"/>
          <w:sz w:val="22"/>
          <w:szCs w:val="22"/>
          <w:rtl/>
        </w:rPr>
        <w:t xml:space="preserve">ملحق ٣ · للمؤلف ولجنة التحكيم</w:t>
      </w:r>
    </w:p>
    <w:p>
      <w:pPr>
        <w:pStyle w:val="Heading1"/>
        <w:bidi/>
        <w:jc w:val="right"/>
      </w:pPr>
      <w:r>
        <w:rPr>
          <w:rFonts w:ascii="Noto Naskh Arabic" w:cs="Noto Naskh Arabic" w:eastAsia="Noto Naskh Arabic" w:hAnsi="Noto Naskh Arabic"/>
          <w:b/>
          <w:bCs/>
          <w:i w:val="false"/>
          <w:iCs w:val="false"/>
          <w:color w:val="1F4E79"/>
          <w:sz w:val="40"/>
          <w:szCs w:val="40"/>
          <w:rtl/>
        </w:rPr>
        <w:t xml:space="preserve">سجلّ التوثيق</w:t>
      </w:r>
    </w:p>
    <w:p>
      <w:pPr>
        <w:bidi/>
        <w:spacing w:after="120" w:before="0" w:line="360"/>
        <w:jc w:val="right"/>
      </w:pPr>
      <w:r>
        <w:rPr>
          <w:rFonts w:ascii="Noto Naskh Arabic" w:cs="Noto Naskh Arabic" w:eastAsia="Noto Naskh Arabic" w:hAnsi="Noto Naskh Arabic"/>
          <w:b w:val="false"/>
          <w:bCs w:val="false"/>
          <w:i w:val="false"/>
          <w:iCs w:val="false"/>
          <w:color w:val="5D6A78"/>
          <w:sz w:val="26"/>
          <w:szCs w:val="26"/>
          <w:rtl/>
        </w:rPr>
        <w:t xml:space="preserve">اعتُمدت عناصر المسودة الأصلية في المتن، وتُوثَّق يدوياً قبل الطبعة المدرسية النهائية.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blHeader/>
        </w:trPr>
        <w:tc>
          <w:tcPr>
            <w:tcW w:type="dxa" w:w="3214"/>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المسألة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الحالة</w:t>
            </w:r>
          </w:p>
        </w:tc>
        <w:tc>
          <w:tcPr>
            <w:tcW w:type="dxa" w:w="3212"/>
            <w:tcBorders>
              <w:top w:val="single" w:color="1F4E79" w:sz="4"/>
              <w:left w:val="single" w:color="1F4E79" w:sz="4"/>
              <w:bottom w:val="single" w:color="1F4E79" w:sz="4"/>
              <w:right w:val="single" w:color="1F4E79" w:sz="4"/>
            </w:tcBorders>
            <w:shd w:fill="1F4E79"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FFFFFF"/>
                <w:sz w:val="22"/>
                <w:szCs w:val="22"/>
                <w:rtl/>
              </w:rPr>
              <w:t xml:space="preserve">الإجراء المقترح</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قائل البيتين المنسوبين في المسودة إلى «سالم بن علي الجمري»</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[توثيق يدوي]</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مطابقة ديواني الجمري والعويس، ثم إعادة البيتين بالاسم الصحيح.</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بيت حمد بوشهاب في البيان</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[توثيق يدوي]</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مطابقة الديوان والاستئذان من أصحاب الحق.</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المثل «الساير ساير على اسنعه» (شعار الكتاب)</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[معتمد]</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توثيق يدوي من راويين أو مصدر منشور.</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أمثال: ردّ الشينة بالزينة، سمّ الرياييل، الوصاة حصاة، فنيال قهوة الضحى، ما عقب القايمة لايمة، اللي يسير بلا دعوة، من برك مع اليرب، عليك بالجار ولو عال</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[معتمدة]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توثيق يدوي بالجمع الميداني ومعاجم الأمثال الإماراتية.</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«جارك خشمك»</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[معتمد]</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توثيق يدوي؛ والصيغة المنشورة القريبة «ربيعك خشمك».</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مصطلحات: الحشيمة، التخوت، صيغة النداء والإذن عند الباب</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[يُوثَّق يدوياً]</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جمع ميداني.</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وظيفة «التلقيمة» بين الجمع والتصفية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[اختلاف مصادر]</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اعتماد رأي خبير تراث معتمد.</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أرقام مواد قانون «وديمة» بعد تعديله الأخير</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[يُراجَع]</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مطابقة النسخة المحدّثة في بوابة التشريعات.</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درس لباس المرأة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[مضاف]</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مراجعة باحثة تراث إماراتية.</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الجهة المُصدِرة وكلمتها</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8A5A00"/>
                <w:sz w:val="18"/>
                <w:szCs w:val="18"/>
                <w:rtl/>
              </w:rPr>
              <w:t xml:space="preserve">[معلّق]</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تنسيق مع وزارة التربية والتعليم وبرنامج «السنع الإماراتي».</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الأحاديث النبوية الواردة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[مخرّجة]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خُرّجت من المكتبة الشاملة ومصادرها الأصلية.</w:t>
            </w:r>
          </w:p>
        </w:tc>
      </w:tr>
      <w:tr>
        <w:trPr>
          <w:cantSplit/>
          <w:tblHeader w:val="false"/>
        </w:trPr>
        <w:tc>
          <w:tcPr>
            <w:tcW w:type="dxa" w:w="3214"/>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الآيات القرآنية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[مطابقة]</w:t>
            </w:r>
          </w:p>
        </w:tc>
        <w:tc>
          <w:tcPr>
            <w:tcW w:type="dxa" w:w="3212"/>
            <w:tcBorders>
              <w:top w:val="single" w:color="DFE3E8" w:sz="4"/>
              <w:left w:val="single" w:color="DFE3E8" w:sz="4"/>
              <w:bottom w:val="single" w:color="DFE3E8" w:sz="4"/>
              <w:right w:val="single" w:color="DFE3E8" w:sz="4"/>
            </w:tcBorders>
            <w:shd w:fill="FBFAF6" w:color="auto" w:val="clear"/>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طوبقت على رواية حفص.</w:t>
            </w:r>
          </w:p>
        </w:tc>
      </w:tr>
      <w:tr>
        <w:trPr>
          <w:cantSplit/>
          <w:tblHeader w:val="false"/>
        </w:trPr>
        <w:tc>
          <w:tcPr>
            <w:tcW w:type="dxa" w:w="3214"/>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تواريخ اليونسكو والتشريعات والمبادرات</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bCs/>
                <w:i w:val="false"/>
                <w:iCs w:val="false"/>
                <w:color w:val="2E6B4A"/>
                <w:sz w:val="18"/>
                <w:szCs w:val="18"/>
                <w:rtl/>
              </w:rPr>
              <w:t xml:space="preserve">[محقّقة]</w:t>
            </w:r>
          </w:p>
        </w:tc>
        <w:tc>
          <w:tcPr>
            <w:tcW w:type="dxa" w:w="3212"/>
            <w:tcBorders>
              <w:top w:val="single" w:color="DFE3E8" w:sz="4"/>
              <w:left w:val="single" w:color="DFE3E8" w:sz="4"/>
              <w:bottom w:val="single" w:color="DFE3E8" w:sz="4"/>
              <w:right w:val="single" w:color="DFE3E8" w:sz="4"/>
            </w:tcBorders>
            <w:tcMar>
              <w:top w:type="dxa" w:w="60"/>
              <w:left w:type="dxa" w:w="100"/>
              <w:bottom w:type="dxa" w:w="60"/>
              <w:right w:type="dxa" w:w="100"/>
            </w:tcMar>
          </w:tcPr>
          <w:p>
            <w:pPr>
              <w:bidi/>
              <w:spacing w:after="0" w:before="0" w:line="300"/>
              <w:jc w:val="right"/>
            </w:pPr>
            <w:r>
              <w:rPr>
                <w:rFonts w:ascii="Noto Naskh Arabic" w:cs="Noto Naskh Arabic" w:eastAsia="Noto Naskh Arabic" w:hAnsi="Noto Naskh Arabic"/>
                <w:b w:val="false"/>
                <w:bCs w:val="false"/>
                <w:i w:val="false"/>
                <w:iCs w:val="false"/>
                <w:color w:val="1C2633"/>
                <w:sz w:val="22"/>
                <w:szCs w:val="22"/>
                <w:rtl/>
              </w:rPr>
              <w:t xml:space="preserve">من المصادر الرسمية في أكتوبر ٢٠٢٦.</w:t>
            </w:r>
          </w:p>
        </w:tc>
      </w:tr>
    </w:tbl>
    <w:p>
      <w:pPr>
        <w:bidi/>
        <w:spacing w:after="120" w:before="0" w:line="360"/>
        <w:jc w:val="right"/>
      </w:pPr>
    </w:p>
    <w:p>
      <w:pPr>
        <w:bidi/>
        <w:spacing w:after="120" w:before="0" w:line="360"/>
        <w:jc w:val="right"/>
      </w:pPr>
      <w:r>
        <w:rPr>
          <w:rFonts w:ascii="Noto Naskh Arabic" w:cs="Noto Naskh Arabic" w:eastAsia="Noto Naskh Arabic" w:hAnsi="Noto Naskh Arabic"/>
          <w:b w:val="false"/>
          <w:bCs w:val="false"/>
          <w:i w:val="false"/>
          <w:iCs w:val="false"/>
          <w:color w:val="5D6A78"/>
          <w:sz w:val="20"/>
          <w:szCs w:val="20"/>
          <w:rtl/>
        </w:rPr>
        <w:t xml:space="preserve">كتاب السنع · مسودة منهجية للتحكيم · أُعدّت بمنهج المجلس العلمي متعدد التخصصات · أكتوبر ٢٠٢٦</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Noto Naskh Arabic" w:cs="Noto Naskh Arabic" w:eastAsia="Noto Naskh Arabic" w:hAnsi="Noto Naskh Arabic"/>
        <w:b w:val="false"/>
        <w:bCs w:val="false"/>
        <w:i w:val="false"/>
        <w:iCs w:val="false"/>
        <w:color w:val="5D6A78"/>
        <w:sz w:val="18"/>
        <w:szCs w:val="18"/>
        <w:rtl/>
      </w:rPr>
      <w:t xml:space="preserve">كتاب السنع · </w:t>
    </w:r>
    <w:r>
      <w:rPr>
        <w:rFonts w:ascii="Noto Naskh Arabic" w:cs="Noto Naskh Arabic" w:eastAsia="Noto Naskh Arabic" w:hAnsi="Noto Naskh Arabic"/>
        <w:color w:val="5D6A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rPr>
        <w:color w:val="B8860B"/>
      </w:rPr>
    </w:lvl>
  </w:abstractNum>
  <w:abstractNum w:abstractNumId="3" w15:restartNumberingAfterBreak="0">
    <w:multiLevelType w:val="hybridMultilevel"/>
    <w:lvl w:ilvl="0" w15:tentative="1">
      <w:start w:val="1"/>
      <w:numFmt w:val="decimal"/>
      <w:lvlText w:val="%1."/>
      <w:lvlJc w:val="right"/>
      <w:pPr>
        <w:ind w:right="560" w:hanging="360"/>
      </w:pPr>
      <w:rPr>
        <w:b/>
        <w:bCs/>
        <w:color w:val="1F4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Naskh Arabic" w:cs="Noto Naskh Arabic" w:eastAsia="Noto Naskh Arabic" w:hAnsi="Noto Naskh Arabic"/>
        <w:sz w:val="24"/>
        <w:szCs w:val="24"/>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FE3E8" w:sz="6" w:space="8"/>
      </w:pBdr>
      <w:bidi/>
      <w:spacing w:after="200" w:before="120"/>
      <w:jc w:val="right"/>
      <w:outlineLvl w:val="0"/>
    </w:pPr>
    <w:rPr>
      <w:rFonts w:ascii="Noto Naskh Arabic" w:cs="Noto Naskh Arabic" w:eastAsia="Noto Naskh Arabic" w:hAnsi="Noto Naskh Arabic"/>
      <w:b/>
      <w:bCs/>
      <w:color w:val="1F4E79"/>
      <w:sz w:val="40"/>
      <w:szCs w:val="40"/>
      <w:rtl/>
    </w:rPr>
  </w:style>
  <w:style w:type="paragraph" w:styleId="Heading2">
    <w:name w:val="Heading 2"/>
    <w:basedOn w:val="Normal"/>
    <w:next w:val="Normal"/>
    <w:qFormat/>
    <w:pPr>
      <w:keepNext/>
      <w:bidi/>
      <w:spacing w:after="120" w:before="280"/>
      <w:jc w:val="right"/>
      <w:outlineLvl w:val="1"/>
    </w:pPr>
    <w:rPr>
      <w:rFonts w:ascii="Noto Naskh Arabic" w:cs="Noto Naskh Arabic" w:eastAsia="Noto Naskh Arabic" w:hAnsi="Noto Naskh Arabic"/>
      <w:b/>
      <w:bCs/>
      <w:color w:val="1F4E79"/>
      <w:sz w:val="30"/>
      <w:szCs w:val="30"/>
      <w:rtl/>
    </w:rPr>
  </w:style>
  <w:style w:type="paragraph" w:styleId="Heading3">
    <w:name w:val="Heading 3"/>
    <w:basedOn w:val="Normal"/>
    <w:next w:val="Normal"/>
    <w:qFormat/>
    <w:pPr>
      <w:keepNext/>
      <w:bidi/>
      <w:spacing w:after="100" w:before="200"/>
      <w:jc w:val="right"/>
      <w:outlineLvl w:val="2"/>
    </w:pPr>
    <w:rPr>
      <w:rFonts w:ascii="Noto Naskh Arabic" w:cs="Noto Naskh Arabic" w:eastAsia="Noto Naskh Arabic" w:hAnsi="Noto Naskh Arabic"/>
      <w:b/>
      <w:bCs/>
      <w:color w:val="1F4E79"/>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ygc3iizsoj_acmkkxsmy" Type="http://schemas.openxmlformats.org/officeDocument/2006/relationships/hyperlink" Target="https://ich.unesco.org/en/state/united-arab-emirates-AE" TargetMode="External"/><Relationship Id="rIdbmzegk-w9fvp-nbapdx-r" Type="http://schemas.openxmlformats.org/officeDocument/2006/relationships/hyperlink" Target="https://u.ae/ar/information-and-services/education/school-education-k-12/stages-and-streams-of-school-education" TargetMode="External"/><Relationship Id="rIdzv6jd1nm7qwfnodplxzmq" Type="http://schemas.openxmlformats.org/officeDocument/2006/relationships/hyperlink" Target="https://www.albayan.ae/uae/education/2022-03-13-1.4390500" TargetMode="External"/><Relationship Id="rId8" Type="http://schemas.openxmlformats.org/officeDocument/2006/relationships/image" Target="media/48577379ffd6474d9fddd7818fc7e5d6bd8eaf5d.png"/><Relationship Id="rId9" Type="http://schemas.openxmlformats.org/officeDocument/2006/relationships/image" Target="media/1a335ca98df49ac610190c0a8782fe3357c337ae.png"/><Relationship Id="rId10" Type="http://schemas.openxmlformats.org/officeDocument/2006/relationships/image" Target="media/c8d17c2b90cbef52bc21b0c0a555c991c14a5d87.png"/><Relationship Id="rId11" Type="http://schemas.openxmlformats.org/officeDocument/2006/relationships/image" Target="media/10c27f6559c166c49e18e856f4f8dea946e8640b.png"/><Relationship Id="rId12" Type="http://schemas.openxmlformats.org/officeDocument/2006/relationships/image" Target="media/ca737913715cbbe58a302bfda0f06af3b8552f4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كتاب السنع</dc:title>
  <dc:creator>د. ماجد عبدالله بوشليبي</dc:creator>
  <dc:description>منهج تعليمي متدرج للصفوف ٦–١٢</dc:description>
  <cp:lastModifiedBy>Un-named</cp:lastModifiedBy>
  <cp:revision>1</cp:revision>
  <dcterms:created xsi:type="dcterms:W3CDTF">2026-10-03T16:10:08.940Z</dcterms:created>
  <dcterms:modified xsi:type="dcterms:W3CDTF">2026-10-03T16:10:08.940Z</dcterms:modified>
</cp:coreProperties>
</file>

<file path=docProps/custom.xml><?xml version="1.0" encoding="utf-8"?>
<Properties xmlns="http://schemas.openxmlformats.org/officeDocument/2006/custom-properties" xmlns:vt="http://schemas.openxmlformats.org/officeDocument/2006/docPropsVTypes"/>
</file>