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center"/>
      </w:pPr>
      <w:r>
        <w:rPr>
          <w:rFonts w:ascii="Noto Naskh Arabic" w:hAnsi="Noto Naskh Arabic" w:cs="adwa-assalaf"/>
          <w:b/>
          <w:color w:val="B8860B"/>
          <w:sz w:val="22"/>
          <w:rtl/>
          <w:bCs/>
          <w:szCs w:val="26"/>
        </w:rPr>
        <w:t>إدارة الدراسات والبحوث التراثية الإماراتية</w:t>
      </w:r>
    </w:p>
    <w:p>
      <w:pPr>
        <w:bidi/>
        <w:jc w:val="right"/>
        <w:pBdr>
          <w:bottom w:val="single" w:sz="12" w:color="B8860B" w:space="4"/>
        </w:pBdr>
      </w:pPr>
      <w:r>
        <w:rPr>
          <w:rFonts w:ascii="Noto Naskh Arabic" w:hAnsi="Noto Naskh Arabic" w:cs="adwa-assalaf"/>
          <w:b/>
          <w:color w:val="1F4E79"/>
          <w:sz w:val="40"/>
          <w:rtl/>
          <w:bCs/>
          <w:szCs w:val="44"/>
        </w:rPr>
        <w:t>استمارة المقابلة الشفوية شبه المنظمة ونموذج الموافقة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الوثيقة: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04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· </w:t>
      </w: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المستعمل: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HUM-FIELD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بتنسيق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AG-FLD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ويُراجعها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AG-ORL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AG-ETH.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السجلات المرتبطة: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narrators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interviews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permissions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audio_assets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،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video_assets.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قاعدة حاجبة: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لا تبدأ أي مقابلة قبل استيفاء الجزء الثاني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(نموذج الموافقة)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وتسجيله في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permissions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 xml:space="preserve">(بمسؤولية </w:t>
      </w:r>
      <w:r>
        <w:rPr>
          <w:rFonts w:ascii="Noto Naskh Arabic" w:hAnsi="Noto Naskh Arabic" w:cs="Noto Naskh Arabic"/>
          <w:b w:val="0"/>
          <w:color w:val="FF0000"/>
          <w:sz w:val="22"/>
          <w:szCs w:val="22"/>
        </w:rPr>
        <w:t>AG-ETH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مربوطاً بالمقابلة عبر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subject_table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=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interviews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subject_id.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وتفحص بوابة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S06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آلياً وجود موافقة تسجيل غير مسحوبة لكل مقابلة في المشروع، وتفحص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S08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موافقة التفريغ، و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S13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موافقة النشر.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الحقول بين القوسين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… هي أسماء الحقول المقابلة في التطبيق؛ وما لا اسم له يُدوَّن نصاً في الحقل الطويل المشار إليه.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>الجزء الأول: استمارة المقابلة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أولاً: كتلة البيانات الوصفية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معرّف المقابلة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id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INT-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المعرّف الأرشيفي الثابت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archive_code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معرّف المشروع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project_id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PRJ-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معرّف الإذن المرتبط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(سجل في 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permissions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PRM-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تاريخ المقابلة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date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/ …… /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وقت البدء / الانتهاء — المدة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duration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……:…… / ……:…… —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مكان المقابلة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place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: الإمارة، المنطقة، نوع المكان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الجلسة رقم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من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الباحث المحاوِر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researcher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الحاضرون الآخرون بالصفة لا بالاسم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(يُدوَّن في 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conditions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الموضوعات المطروقة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topics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لغة المقابلة / التنوع اللهجي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جهاز التسجيل الصوتي وطرازه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صيغة التسجيل وتردد العينة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WAV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/ ……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kHz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/ ……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bit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تسجيل مرئي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نعم ☐ لا — الجهاز: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أسماء الملفات الأصلية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(تُودَع في الخزنة ويُربط الأصل بالحقل 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asset_id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ثانياً: ترميز الراوي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يُستعمل </w:t>
      </w:r>
      <w:r>
        <w:rPr>
          <w:rFonts w:ascii="Noto Naskh Arabic" w:hAnsi="Noto Naskh Arabic" w:cs="adwa-assalaf"/>
          <w:b/>
          <w:sz w:val="24"/>
          <w:rtl/>
          <w:bCs/>
          <w:szCs w:val="28"/>
        </w:rPr>
        <w:t>رمز مصرّح به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code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في جميع الوثائق البحثية. ولا يُسجَّل الاسم في </w:t>
      </w:r>
      <w:r>
        <w:rPr>
          <w:rFonts w:ascii="Noto Naskh Arabic" w:hAnsi="Noto Naskh Arabic" w:cs="Noto Naskh Arabic"/>
          <w:b w:val="0"/>
          <w:sz w:val="24"/>
          <w:szCs w:val="24"/>
        </w:rPr>
        <w:t>display_name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إلا إذا أذن الراوي بإظهاره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name_permitted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؛ ويُستعمل الاسم عندئذ في الاستشهاد آلياً، وإلا فالرمز وحده. أما الاسم الكامل لغير الآذنين فيبقى في نموذج الموافقة الورقي المودع في الخزنة، ولا يُدخل في القاعدة.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(تشفير حقل للاسم على مستوى التخزين **مقترح** للإصدار التالي وغير منفّذ.)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الحقل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القيمة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ملاحظة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معرّف الراوي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id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NAR-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يُولَّد آلياً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الرمز المصرّح به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code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يُستعمل في كل الوثائق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أذن بإظهار اسمه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name_permitted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نعم ☐ لا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يُطابق البند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4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في نموذج الموافقة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الاسم عند الإذن فقط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display_name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يُترك فارغاً عند عدم الإذن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الجنس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gender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ذكر ☐ أنثى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سنة الميلاد التقريبية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birth_year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……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(يكفي التقريب: «حوالي ……»)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لأغراض النقد الزمني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البلدة أو المنطقة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locality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والإمارة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emirate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النطاق الجغرافي-الثقافي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region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ساحلي-بحري ☐ صحراوي-بدوي ☐ واحي-زراعي ☐ جبلي ☐ حاضرة وسوق ☐ تماس تجاري وهجرات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أماكن الإقامة اللاحقة وفتراتها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(تُدوَّن في 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bio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لتقدير الاحتكاك بمناطق أخرى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المهنة أو الأصل المهني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occupation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ملاحظات اللهجة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dialect_notes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تُحال إلى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AG-DIA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مصدر معرفته بالموضوع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معايشة مباشرة ☐ سماع من شاهد ☐ سماع متداول ☐ قراءة/إعلام ☐ مختلط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أساس النقد الخارجي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صلة القرابة أو الوظيفة بموضوع البحث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مقابلات سابقة أجراها مع جهات أخرى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نعم ☐ لا ☐ لا يعرف — إن نعم: 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لتقدير أثر «الرواية المكررة»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رغبته في الإفصاح عن اسمه عند النشر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الاسم ☐ الرمز فقط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يُسجَّل في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name_permitted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ثالثاً: ظروف المقابلة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تُدوَّن البنود الآتية في الحقل </w:t>
      </w:r>
      <w:r>
        <w:rPr>
          <w:rFonts w:ascii="Noto Naskh Arabic" w:hAnsi="Noto Naskh Arabic" w:cs="Noto Naskh Arabic"/>
          <w:b w:val="0"/>
          <w:sz w:val="24"/>
          <w:szCs w:val="24"/>
        </w:rPr>
        <w:t>conditions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، وتُنقل مراجعة التحيز وأثر الحضور إلى الحقل </w:t>
      </w:r>
      <w:r>
        <w:rPr>
          <w:rFonts w:ascii="Noto Naskh Arabic" w:hAnsi="Noto Naskh Arabic" w:cs="Noto Naskh Arabic"/>
          <w:b w:val="0"/>
          <w:sz w:val="24"/>
          <w:szCs w:val="24"/>
        </w:rPr>
        <w:t>bias_notes.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الوصف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البيئة الصوتية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(ضجيج، مقاطعات)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حالة الراوي الصحية والإرهاق الظاهر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(وصف محايد)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تأثير الحاضرين المحتمل في الإجابات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علاقة المحاوِر بالراوي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(قرابة، معرفة سابقة، لا علاقة)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انقطاعات التسجيل وأسبابها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مواد أبرزها الراوي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(صور، وثائق، أدوات)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— تُسجَّل في استمارة الوثيقة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07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ملاحظات غير لفظية ذات دلالة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رابعاً: دليل الأسئلة الموضوعي</w:t>
      </w:r>
    </w:p>
    <w:p>
      <w:pPr>
        <w:bidi/>
        <w:jc w:val="right"/>
      </w:pPr>
      <w:r>
        <w:rPr>
          <w:rFonts w:ascii="Noto Naskh Arabic" w:hAnsi="Noto Naskh Arabic" w:cs="adwa-assalaf"/>
          <w:b/>
          <w:sz w:val="24"/>
          <w:rtl/>
          <w:bCs/>
          <w:szCs w:val="28"/>
        </w:rPr>
        <w:t>تعليمات عامة للمحاوِر: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ابدأ بالأسئلة المفتوحة، ثم انتقل إلى المجسّات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Probes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عند الحاجة.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تجنّب الأسئلة الإيحائية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(«أليس صحيحاً أن…؟»)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اسأل دائماً عن </w:t>
      </w:r>
      <w:r>
        <w:rPr>
          <w:rFonts w:ascii="Noto Naskh Arabic" w:hAnsi="Noto Naskh Arabic" w:cs="adwa-assalaf"/>
          <w:b/>
          <w:sz w:val="24"/>
          <w:rtl/>
          <w:bCs/>
          <w:szCs w:val="28"/>
        </w:rPr>
        <w:t>مصدر المعرفة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: «هل رأيت ذلك بنفسك أم سمعته؟ ممن؟»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اسأل عن </w:t>
      </w:r>
      <w:r>
        <w:rPr>
          <w:rFonts w:ascii="Noto Naskh Arabic" w:hAnsi="Noto Naskh Arabic" w:cs="adwa-assalaf"/>
          <w:b/>
          <w:sz w:val="24"/>
          <w:rtl/>
          <w:bCs/>
          <w:szCs w:val="28"/>
        </w:rPr>
        <w:t>الزمن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بربطه بأحداث الحياة لا بالسنوات المجردة: «كم كان عمرك؟ هل كان ذلك قبل زواجك أم بعده؟»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اختر من المحاور ما يناسب موضوع المشروع، ولا يلزم استيفاؤها جميعاً.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 xml:space="preserve">المحور </w:t>
      </w:r>
      <w:r>
        <w:rPr>
          <w:rFonts w:ascii="Noto Naskh Arabic" w:hAnsi="Noto Naskh Arabic" w:cs="adwa-assalaf"/>
          <w:b/>
          <w:color w:val="FF0000"/>
          <w:sz w:val="26"/>
          <w:rtl/>
          <w:bCs/>
          <w:szCs w:val="30"/>
        </w:rPr>
        <w:t>(أ)</w:t>
      </w: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>: السيرة والسياق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السؤال الرئيس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المجسّات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حدّثنا عن المكان الذي نشأت فيه.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كيف كانت البيوت؟ من كان يسكن بجواركم؟ ما الذي تغيّر؟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الأعمال التي مارستها أو مارسها أهلك؟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كيف تعلّمتها؟ في أي موسم؟ مع من؟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أبرز ما تتذكره من طفولتك؟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كم كان عمرك؟ من كان حاضراً؟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 xml:space="preserve">المحور </w:t>
      </w:r>
      <w:r>
        <w:rPr>
          <w:rFonts w:ascii="Noto Naskh Arabic" w:hAnsi="Noto Naskh Arabic" w:cs="adwa-assalaf"/>
          <w:b/>
          <w:color w:val="FF0000"/>
          <w:sz w:val="26"/>
          <w:rtl/>
          <w:bCs/>
          <w:szCs w:val="30"/>
        </w:rPr>
        <w:t>(ب)</w:t>
      </w: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 xml:space="preserve">: الاقتصاد والمعاش </w:t>
      </w:r>
      <w:r>
        <w:rPr>
          <w:rFonts w:ascii="Noto Naskh Arabic" w:hAnsi="Noto Naskh Arabic" w:cs="adwa-assalaf"/>
          <w:b/>
          <w:color w:val="FF0000"/>
          <w:sz w:val="26"/>
          <w:rtl/>
          <w:bCs/>
          <w:szCs w:val="30"/>
        </w:rPr>
        <w:t>(بحري، بري، واحي، جبلي، سوقي)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السؤال الرئيس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المجسّات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كيف كان الناس يكسبون رزقهم في منطقتكم؟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المواسم؟ كيف يُقسَّم العائد؟ من يملك الأدوات؟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صِف رحلة عمل كما عشتها أو سمعت عنها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(صيد، غوص، رعي، زراعة، تجارة)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.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المراحل؟ الأدوات؟ المخاطر؟ الأسماء المحلية؟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كيف كانت العلاقة بين المنتج والتاجر؟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الدين؟ المقايضة؟ الأسواق؟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 xml:space="preserve">المحور </w:t>
      </w:r>
      <w:r>
        <w:rPr>
          <w:rFonts w:ascii="Noto Naskh Arabic" w:hAnsi="Noto Naskh Arabic" w:cs="adwa-assalaf"/>
          <w:b/>
          <w:color w:val="FF0000"/>
          <w:sz w:val="26"/>
          <w:rtl/>
          <w:bCs/>
          <w:szCs w:val="30"/>
        </w:rPr>
        <w:t>(ج)</w:t>
      </w: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>: الحرف والمعارف التقنية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السؤال الرئيس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المجسّات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الحرف التي عرفتها أو مارستها؟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المواد؟ مصدرها؟ الأدوات؟ خطوات الصنع؟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كيف كانت الحرفة تنتقل من جيل إلى جيل؟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من علّمك؟ كم استغرق التعلم؟ هل للمرأة دور؟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هل ما زالت الحرفة تُمارس؟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من يمارسها؟ ما الذي تغيّر في موادها أو أدواتها؟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 xml:space="preserve">المحور </w:t>
      </w:r>
      <w:r>
        <w:rPr>
          <w:rFonts w:ascii="Noto Naskh Arabic" w:hAnsi="Noto Naskh Arabic" w:cs="adwa-assalaf"/>
          <w:b/>
          <w:color w:val="FF0000"/>
          <w:sz w:val="26"/>
          <w:rtl/>
          <w:bCs/>
          <w:szCs w:val="30"/>
        </w:rPr>
        <w:t>(د)</w:t>
      </w: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>: الممارسات الاجتماعية والطقوس والمناسبات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السؤال الرئيس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المجسّات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صِف مناسبة اجتماعية تتذكرها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(زواج، عيد، استقبال)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.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التسلسل؟ الأدوار؟ الطعام؟ اللباس؟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العادات التي اختفت أو تغيّرت؟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متى؟ ولماذا في رأيك؟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هل ثمة معارف لا يجوز الحديث عنها علناً؟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تُحترم الإجابة؛ ويُوسم أي مضمون مقيد فوراً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 xml:space="preserve">المحور </w:t>
      </w:r>
      <w:r>
        <w:rPr>
          <w:rFonts w:ascii="Noto Naskh Arabic" w:hAnsi="Noto Naskh Arabic" w:cs="adwa-assalaf"/>
          <w:b/>
          <w:color w:val="FF0000"/>
          <w:sz w:val="26"/>
          <w:rtl/>
          <w:bCs/>
          <w:szCs w:val="30"/>
        </w:rPr>
        <w:t>(هـ)</w:t>
      </w: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>: اللغة والمفردات والأدب الشفهي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السؤال الرئيس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المجسّات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الكلمات التي كنتم تستعملونها ولم يعد الناس يعرفونها؟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معناها؟ في أي سياق تُقال؟ هل تُقال في مناطق أخرى؟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هل تحفظ شعراً أو أهازيج أو أمثالاً؟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ممن سمعتها؟ في أي مناسبة تُقال؟ هل تعرف رواية أخرى لها؟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هل تعرف حكايات أو قصصاً كانت تُروى؟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من كان يرويها؟ لمن؟ متى؟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 xml:space="preserve">المحور </w:t>
      </w:r>
      <w:r>
        <w:rPr>
          <w:rFonts w:ascii="Noto Naskh Arabic" w:hAnsi="Noto Naskh Arabic" w:cs="adwa-assalaf"/>
          <w:b/>
          <w:color w:val="FF0000"/>
          <w:sz w:val="26"/>
          <w:rtl/>
          <w:bCs/>
          <w:szCs w:val="30"/>
        </w:rPr>
        <w:t>(و)</w:t>
      </w: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>: المكان والبيئة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السؤال الرئيس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المجسّات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الأماكن المهمة في منطقتكم؟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الأسماء القديمة؟ الآبار؟ الطرق؟ المراسي؟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كيف كان الناس يتعاملون مع الماء والنبات والحيوان؟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المواسم؟ النجوم؟ الأعراف في الاستعمال؟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هل ثمة مواقع ينبغي ألا يُكشف عنها؟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أي موقع أثري أو حساس يُعامل وفق قاعدة الإخفاء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 xml:space="preserve">المحور </w:t>
      </w:r>
      <w:r>
        <w:rPr>
          <w:rFonts w:ascii="Noto Naskh Arabic" w:hAnsi="Noto Naskh Arabic" w:cs="adwa-assalaf"/>
          <w:b/>
          <w:color w:val="FF0000"/>
          <w:sz w:val="26"/>
          <w:rtl/>
          <w:bCs/>
          <w:szCs w:val="30"/>
        </w:rPr>
        <w:t>(ز)</w:t>
      </w:r>
      <w:r>
        <w:rPr>
          <w:rFonts w:ascii="Noto Naskh Arabic" w:hAnsi="Noto Naskh Arabic" w:cs="adwa-assalaf"/>
          <w:b/>
          <w:color w:val="A0522D"/>
          <w:sz w:val="26"/>
          <w:rtl/>
          <w:bCs/>
          <w:szCs w:val="30"/>
        </w:rPr>
        <w:t>: التحولات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السؤال الرئيس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المجسّات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أكبر تحوّل شهدته في حياتك؟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متى بدأ؟ كيف أثّر في عائلتك؟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ما الذي تتمنى أن يُحفظ للأجيال؟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لماذا؟ كيف؟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خامساً: الختام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الإجراء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تم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سؤال الراوي عمّا يرغب في إضافته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«هل ثمة شيء لم نسألك عنه وتحب أن تقوله؟»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مراجعة القيود التي أبداها أثناء المقابلة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تُدوَّن بدقة وتُحال إلى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AG-ETH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تأكيد خيارات الموافقة بعد انتهاء المقابلة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تأكيد شفهي مسجّل + توقيع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شرح ما سيحدث للتسجيل وكيف يطلب نسخة أو سحباً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الاتفاق على موعد مراجعة التفريغ إن رغب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التاريخ: ……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تسليم الراوي نسخة من نموذج الموافقة وبيانات الاتصال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شكر الراوي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>سادساً: ملاحظات المحاوِر بعد المقابلة مباشرة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الملاحظة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انطباعات أولية عن موثوقية المعلومات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(وصفية لا حكمية)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مواضع تحتاج تحققاً من مصادر أخرى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مفردات أو أسماء أماكن تحتاج تحقيقاً لغوياً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أشخاص اقترحهم الراوي لمقابلات لاحقة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(بإذنه)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تأثير حضور المحاوِر المحتمل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/>
          <w:sz w:val="24"/>
          <w:rtl/>
          <w:bCs/>
          <w:szCs w:val="28"/>
        </w:rPr>
        <w:t>توقيع المحاوِر: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…… </w:t>
      </w:r>
      <w:r>
        <w:rPr>
          <w:rFonts w:ascii="Noto Naskh Arabic" w:hAnsi="Noto Naskh Arabic" w:cs="adwa-assalaf"/>
          <w:b/>
          <w:sz w:val="24"/>
          <w:rtl/>
          <w:bCs/>
          <w:szCs w:val="28"/>
        </w:rPr>
        <w:t>التاريخ: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……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1F4E79"/>
          <w:sz w:val="32"/>
          <w:rtl/>
          <w:bCs/>
          <w:szCs w:val="36"/>
        </w:rPr>
        <w:t>الجزء الثاني: نموذج الموافقة الحرة المسبقة المستنيرة والمستمرة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تُقرأ هذه الوثيقة على الراوي بلغة يفهمها، ويُمنح وقتاً كافياً للسؤال والتفكير. الموافقة </w:t>
      </w: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حرة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(بلا ضغط أو مقابل مشروط)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>، و</w:t>
      </w: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مسبقة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(قبل أي تسجيل)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>، و</w:t>
      </w: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مستنيرة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(بعد شرح الغرض والاستعمالات والمخاطر)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>، و</w:t>
      </w: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مستمرة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</w:t>
      </w:r>
      <w:r>
        <w:rPr>
          <w:rFonts w:ascii="Noto Naskh Arabic" w:hAnsi="Noto Naskh Arabic" w:cs="adwa-assalaf"/>
          <w:b w:val="0"/>
          <w:color w:val="FF0000"/>
          <w:sz w:val="22"/>
          <w:rtl/>
          <w:szCs w:val="26"/>
        </w:rPr>
        <w:t>(يمكن مراجعتها أو سحبها لاحقاً)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>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1.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بيانات أساسية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الحقل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معرّف الإذن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PRM-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اسم الراوي الكامل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رمز الراوي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NAR-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الجهة البحثية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عنوان المشروع وغايته باختصار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اسم الباحث الميداني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وسيلة التواصل مع الجهة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2.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ما شُرح للراوي </w:t>
      </w:r>
      <w:r>
        <w:rPr>
          <w:rFonts w:ascii="Noto Naskh Arabic" w:hAnsi="Noto Naskh Arabic" w:cs="adwa-assalaf"/>
          <w:b/>
          <w:color w:val="FF0000"/>
          <w:sz w:val="28"/>
          <w:rtl/>
          <w:bCs/>
          <w:szCs w:val="32"/>
        </w:rPr>
        <w:t>(يؤشّر الباحث)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غاية البحث والجهة المسؤولة عنه.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طريقة التسجيل وحفظه في خزنة رقمية محمية.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أن المشاركة طوعية، وأن له رفض الإجابة عن أي سؤال أو إيقاف المقابلة في أي وقت.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☐ الاستعمالات المحتملة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(بحث، أرشيف، نشر، معرض، تعليم)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☐ المخاطر المحتملة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(مثل التعرّف على هويته من سياق الرواية)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☐ حقه في السحب وحدوده العملية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(ما نُشر قبل السحب قد يتعذر استرداده كلياً)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3.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خيارات الموافقة المنفصلة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كل خيار مستقل عن غيره؛ والموافقة على أحدها لا تعني الموافقة على سواه. البنود الرئيسة الأربعة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1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،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2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،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3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،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4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تقابل حقول الموافقة الأربعة في التطبيق؛ أما البنود الفرعية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1-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ب،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1-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ج،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2-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ب،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3-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ب،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3-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ج،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3-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د)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فتُدوَّن في </w:t>
      </w:r>
      <w:r>
        <w:rPr>
          <w:rFonts w:ascii="Noto Naskh Arabic" w:hAnsi="Noto Naskh Arabic" w:cs="Noto Naskh Arabic"/>
          <w:b w:val="0"/>
          <w:sz w:val="24"/>
          <w:szCs w:val="24"/>
        </w:rPr>
        <w:t>restrictions.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#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أوافق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لا أوافق</w:t>
            </w:r>
          </w:p>
        </w:tc>
        <w:tc>
          <w:tcPr>
            <w:tcW w:type="dxa" w:w="19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شروط إضافية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التسجيل الصوتي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للمقابلة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ب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التسجيل المرئي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للمقابلة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1-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ج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التصوير الفوتوغرافي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لي أو لمقتنياتي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تفريغ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التسجيل نصياً وحفظه في قاعدة البيانات البحثية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2-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ب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استعمال التفريغ الآلي ثم مراجعته بشرياً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3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النشر العلمي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لمقتطفات أو تحليلات من المقابلة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3-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ب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نشر التسجيل الصوتي/المرئي أو مقاطع منه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3-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ج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الإتاحة في أرشيف مفتوح للباحثين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3-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د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الاستعمال في معارض أو مواد تعليمية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4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sz w:val="22"/>
                <w:rtl/>
                <w:bCs/>
                <w:szCs w:val="26"/>
              </w:rPr>
              <w:t>الاستعمال التجاري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(منتجات، إعلام مدفوع، ترخيص لطرف ثالث)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</w:t>
            </w:r>
          </w:p>
        </w:tc>
        <w:tc>
          <w:tcPr>
            <w:tcW w:type="dxa" w:w="19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4.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الهوية عند النشر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يُذكر اسمي الكامل.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يُذكر اسمي الأول فقط.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يُستعمل رمز مستعار ولا يُذكر ما يدل على هويتي.</w:t>
      </w:r>
    </w:p>
    <w:p>
      <w:pPr>
        <w:bidi/>
        <w:jc w:val="right"/>
      </w:pPr>
      <w:r>
        <w:rPr>
          <w:rFonts w:ascii="Noto Naskh Arabic" w:hAnsi="Noto Naskh Arabic" w:cs="adwa-assalaf"/>
          <w:b/>
          <w:color w:val="5B6B7A"/>
          <w:sz w:val="22"/>
          <w:rtl/>
          <w:bCs/>
          <w:szCs w:val="26"/>
        </w:rPr>
        <w:t>التسجيل في التطبيق: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الخياران الأول والثاني ←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name_permitted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=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1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ويُدوَّن في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display_name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الاسم بالصيغة المأذون بها حرفياً؛ والخيار الثالث ←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name_permitted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=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0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ويُترك </w:t>
      </w:r>
      <w:r>
        <w:rPr>
          <w:rFonts w:ascii="Noto Naskh Arabic" w:hAnsi="Noto Naskh Arabic" w:cs="Noto Naskh Arabic"/>
          <w:b w:val="0"/>
          <w:color w:val="5B6B7A"/>
          <w:sz w:val="22"/>
          <w:szCs w:val="22"/>
        </w:rPr>
        <w:t>display_name</w:t>
      </w:r>
      <w:r>
        <w:rPr>
          <w:rFonts w:ascii="Noto Naskh Arabic" w:hAnsi="Noto Naskh Arabic" w:cs="adwa-assalaf"/>
          <w:b w:val="0"/>
          <w:color w:val="5B6B7A"/>
          <w:sz w:val="22"/>
          <w:rtl/>
          <w:szCs w:val="26"/>
        </w:rPr>
        <w:t xml:space="preserve"> فارغاً.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5.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القيود الخاصة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تُدوَّن جميع القيود الآتية نصاً في الحقل </w:t>
      </w:r>
      <w:r>
        <w:rPr>
          <w:rFonts w:ascii="Noto Naskh Arabic" w:hAnsi="Noto Naskh Arabic" w:cs="Noto Naskh Arabic"/>
          <w:b w:val="0"/>
          <w:sz w:val="24"/>
          <w:szCs w:val="24"/>
        </w:rPr>
        <w:t>restrictions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من سجل الموافقة. والحظر الزمني ورغبات الورثة لا حقول مخصصة لهما في الإصدار الحالي، فيُكتبان في </w:t>
      </w:r>
      <w:r>
        <w:rPr>
          <w:rFonts w:ascii="Noto Naskh Arabic" w:hAnsi="Noto Naskh Arabic" w:cs="Noto Naskh Arabic"/>
          <w:b w:val="0"/>
          <w:sz w:val="24"/>
          <w:szCs w:val="24"/>
        </w:rPr>
        <w:t>restrictions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 بصيغة واضحة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(مثل: «حظر نشر حتى ……»)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، ويُتابعان بتاريخ المراجعة المستمرة </w:t>
      </w:r>
      <w:r>
        <w:rPr>
          <w:rFonts w:ascii="Noto Naskh Arabic" w:hAnsi="Noto Naskh Arabic" w:cs="Noto Naskh Arabic"/>
          <w:b w:val="0"/>
          <w:sz w:val="24"/>
          <w:szCs w:val="24"/>
        </w:rPr>
        <w:t>review_on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؛ وإفراد حقول مستقلة لهما </w:t>
      </w:r>
      <w:r>
        <w:rPr>
          <w:rFonts w:ascii="Noto Naskh Arabic" w:hAnsi="Noto Naskh Arabic" w:cs="adwa-assalaf"/>
          <w:b/>
          <w:sz w:val="24"/>
          <w:rtl/>
          <w:bCs/>
          <w:szCs w:val="28"/>
        </w:rPr>
        <w:t>مقترح للإصدار التالي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نوع القيد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التفصيل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مقاطع لا تُنشر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(بالوصف أو التوقيت)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حظر زمني على النشر حتى تاريخ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/ …… / 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معارف مقيّدة بحسب العرف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(جنس، عمر، أسرة، مناسبة)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أشخاص لا يُذكرون بأسمائهم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مواقع لا يُكشف عنها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قيود أخرى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6.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حق السحب والمراجعة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أعلم أن لي حق سحب موافقتي كلياً أو جزئياً في أي وقت بإبلاغ الجهة بالوسيلة المذكورة أعلاه.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أعلم أن السحب يوقف أي استعمال جديد، وأن المواد المحفوظة تُحجب أو تُتلف وفق ما أختار: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☐ حجب مع الإبقاء في الأرشيف المقيد ☐ إتلاف النسخ غير الأصلية ☐ أمر آخر: ……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أرغب في مراجعة التفريغ قبل أي نشر.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أرغب في إبلاغي عند نشر أي مادة تتضمن مقابلتي.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7.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الورثة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 xml:space="preserve">(يُدوَّن في </w:t>
      </w:r>
      <w:r>
        <w:rPr>
          <w:rFonts w:ascii="Noto Naskh Arabic" w:hAnsi="Noto Naskh Arabic" w:cs="Noto Naskh Arabic"/>
          <w:b w:val="0"/>
          <w:color w:val="FF0000"/>
          <w:sz w:val="24"/>
          <w:szCs w:val="24"/>
        </w:rPr>
        <w:t>restrictions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، كما سبق.)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4873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القيمة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هل تنتقل صلاحية تعديل الموافقة أو سحبها إلى الورثة بعد الوفاة؟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نعم ☐ لا ☐ يُستشار ممثل الأسرة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جهة الاتصال المفوَّضة من الأسرة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(اختياري)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صلة القرابة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رغبات خاصة بعد الوفاة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8.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الإقرار والتوقيع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أقرّ بأن ما سبق قد شُرح لي بلغة أفهمها، وأن أسئلتي قد أُجيب عنها، وأنني أوافق طوعاً على البنود المؤشَّر عليها فقط.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الراوي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الباحث</w:t>
            </w:r>
          </w:p>
        </w:tc>
        <w:tc>
          <w:tcPr>
            <w:tcW w:type="dxa" w:w="2436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 xml:space="preserve">شاهد </w:t>
            </w:r>
            <w:r>
              <w:rPr>
                <w:rFonts w:ascii="Noto Naskh Arabic" w:hAnsi="Noto Naskh Arabic" w:cs="adwa-assalaf"/>
                <w:b/>
                <w:color w:val="FF0000"/>
                <w:sz w:val="22"/>
                <w:rtl/>
                <w:bCs/>
                <w:szCs w:val="26"/>
              </w:rPr>
              <w:t>(عند الحاجة)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الاسم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التوقيع / البصمة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التاريخ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  <w:tc>
          <w:tcPr>
            <w:tcW w:type="dxa" w:w="2436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</w:tbl>
    <w:p/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▪ ☐ الموافقة الشفهية مسجّلة صوتياً في بداية التسجيل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(عند تعذّر الكتابة)</w:t>
      </w:r>
      <w:r>
        <w:rPr>
          <w:rFonts w:ascii="Noto Naskh Arabic" w:hAnsi="Noto Naskh Arabic" w:cs="adwa-assalaf"/>
          <w:b w:val="0"/>
          <w:sz w:val="24"/>
          <w:rtl/>
          <w:szCs w:val="28"/>
        </w:rPr>
        <w:t xml:space="preserve">، الطابع الزمني: </w:t>
      </w:r>
      <w:r>
        <w:rPr>
          <w:rFonts w:ascii="Noto Naskh Arabic" w:hAnsi="Noto Naskh Arabic" w:cs="adwa-assalaf"/>
          <w:b w:val="0"/>
          <w:color w:val="FF0000"/>
          <w:sz w:val="24"/>
          <w:rtl/>
          <w:szCs w:val="28"/>
        </w:rPr>
        <w:t>[……:……:……]</w:t>
      </w:r>
    </w:p>
    <w:p>
      <w:pPr>
        <w:bidi/>
        <w:jc w:val="right"/>
      </w:pPr>
      <w:r>
        <w:rPr>
          <w:rFonts w:ascii="Noto Naskh Arabic" w:hAnsi="Noto Naskh Arabic" w:cs="adwa-assalaf"/>
          <w:b w:val="0"/>
          <w:sz w:val="24"/>
          <w:rtl/>
          <w:szCs w:val="28"/>
        </w:rPr>
        <w:t>▪ ☐ سُلِّمت نسخة للراوي.</w:t>
      </w:r>
    </w:p>
    <w:p>
      <w:pPr>
        <w:bidi/>
        <w:jc w:val="right"/>
      </w:pPr>
      <w:r>
        <w:rPr>
          <w:rFonts w:ascii="Noto Naskh Arabic" w:hAnsi="Noto Naskh Arabic" w:cs="Noto Naskh Arabic"/>
          <w:b/>
          <w:color w:val="A0522D"/>
          <w:sz w:val="28"/>
          <w:bCs/>
          <w:szCs w:val="28"/>
        </w:rPr>
        <w:t>9.</w:t>
      </w:r>
      <w:r>
        <w:rPr>
          <w:rFonts w:ascii="Noto Naskh Arabic" w:hAnsi="Noto Naskh Arabic" w:cs="adwa-assalaf"/>
          <w:b/>
          <w:color w:val="A0522D"/>
          <w:sz w:val="28"/>
          <w:rtl/>
          <w:bCs/>
          <w:szCs w:val="32"/>
        </w:rPr>
        <w:t xml:space="preserve"> خاص بمسؤول الأخلاقيات </w:t>
      </w:r>
      <w:r>
        <w:rPr>
          <w:rFonts w:ascii="Noto Naskh Arabic" w:hAnsi="Noto Naskh Arabic" w:cs="adwa-assalaf"/>
          <w:b/>
          <w:color w:val="FF0000"/>
          <w:sz w:val="28"/>
          <w:rtl/>
          <w:bCs/>
          <w:szCs w:val="32"/>
        </w:rPr>
        <w:t>(</w:t>
      </w:r>
      <w:r>
        <w:rPr>
          <w:rFonts w:ascii="Noto Naskh Arabic" w:hAnsi="Noto Naskh Arabic" w:cs="Noto Naskh Arabic"/>
          <w:b/>
          <w:color w:val="FF0000"/>
          <w:sz w:val="28"/>
          <w:bCs/>
          <w:szCs w:val="28"/>
        </w:rPr>
        <w:t>AG-ETH</w:t>
      </w:r>
      <w:r>
        <w:rPr>
          <w:rFonts w:ascii="Noto Naskh Arabic" w:hAnsi="Noto Naskh Arabic" w:cs="adwa-assalaf"/>
          <w:b/>
          <w:color w:val="FF0000"/>
          <w:sz w:val="28"/>
          <w:rtl/>
          <w:bCs/>
          <w:szCs w:val="32"/>
        </w:rP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البند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 xml:space="preserve">الحقل في </w:t>
            </w:r>
            <w:r>
              <w:rPr>
                <w:rFonts w:ascii="Noto Naskh Arabic" w:hAnsi="Noto Naskh Arabic" w:cs="Noto Naskh Arabic"/>
                <w:b/>
                <w:color w:val="1F4E79"/>
                <w:sz w:val="22"/>
                <w:bCs/>
                <w:szCs w:val="22"/>
              </w:rPr>
              <w:t>permissions</w:t>
            </w:r>
          </w:p>
        </w:tc>
        <w:tc>
          <w:tcPr>
            <w:tcW w:type="dxa" w:w="3249"/>
            <w:shd w:val="clear" w:fill="EAF1F8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/>
                <w:color w:val="1F4E79"/>
                <w:sz w:val="22"/>
                <w:rtl/>
                <w:bCs/>
                <w:szCs w:val="26"/>
              </w:rPr>
              <w:t>القيمة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معرّف سجل الموافقة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id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PRM-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نوع المادة المأذون فيها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subject_table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interviews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(أو 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images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 …)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معرّف المادة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subject_id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INT-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المانح بالرمز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grantor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موافقة التسجيل / التفريغ / النشر / الاستخدام التجاري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consent_recording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·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consent_transcription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·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consent_publication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 ·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consent_commercial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☐ ☐ ☐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القيود والحظر والورثة والبنود الفرعية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(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1-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ب … 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3-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>د)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restrictions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تاريخ المنح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granted_on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تاريخ المراجعة المستمرة القادمة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review_on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سُحبت الموافقة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withdrawn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☐ 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(عند التأشير تُعامل المادة كأنها بلا موافقة في فحوص البوابات، وتحجب </w:t>
            </w:r>
            <w:r>
              <w:rPr>
                <w:rFonts w:ascii="Noto Naskh Arabic" w:hAnsi="Noto Naskh Arabic" w:cs="Noto Naskh Arabic"/>
                <w:b w:val="0"/>
                <w:color w:val="FF0000"/>
                <w:sz w:val="22"/>
                <w:szCs w:val="22"/>
              </w:rPr>
              <w:t>S13</w:t>
            </w:r>
            <w:r>
              <w:rPr>
                <w:rFonts w:ascii="Noto Naskh Arabic" w:hAnsi="Noto Naskh Arabic" w:cs="adwa-assalaf"/>
                <w:b w:val="0"/>
                <w:color w:val="FF0000"/>
                <w:sz w:val="22"/>
                <w:rtl/>
                <w:szCs w:val="26"/>
              </w:rPr>
              <w:t xml:space="preserve"> الانتقال ما دام سحب معلّقاً)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وثيقة الموافقة الممسوحة المودعة في الخزنة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document_asset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AST-</w:t>
            </w:r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…… - ……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التحقق من الاتساق بين التسجيل والنموذج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متسق ☐ يحتاج مراجعة</w:t>
            </w:r>
          </w:p>
        </w:tc>
      </w:tr>
      <w:tr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 xml:space="preserve">الحاجة إلى رأي </w:t>
            </w:r>
            <w:r>
              <w:rPr>
                <w:rFonts w:ascii="Noto Naskh Arabic" w:hAnsi="Noto Naskh Arabic" w:cs="Noto Naskh Arabic"/>
                <w:b w:val="0"/>
                <w:sz w:val="22"/>
                <w:szCs w:val="22"/>
              </w:rPr>
              <w:t>HUM-LEGAL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—</w:t>
            </w:r>
          </w:p>
        </w:tc>
        <w:tc>
          <w:tcPr>
            <w:tcW w:type="dxa" w:w="3249"/>
          </w:tcPr>
          <w:p>
            <w:pPr>
              <w:bidi/>
              <w:jc w:val="right"/>
            </w:pPr>
            <w:r/>
            <w:r>
              <w:rPr>
                <w:rFonts w:ascii="Noto Naskh Arabic" w:hAnsi="Noto Naskh Arabic" w:cs="adwa-assalaf"/>
                <w:b w:val="0"/>
                <w:sz w:val="22"/>
                <w:rtl/>
                <w:szCs w:val="26"/>
              </w:rPr>
              <w:t>☐ نعم ☐ لا</w:t>
            </w:r>
          </w:p>
        </w:tc>
      </w:tr>
    </w:tbl>
    <w:p/>
    <w:sectPr>
      <w:pgSz w:w="12240" w:h="15840"/>
      <w:pgMar w:top="1134" w:right="1247" w:bottom="1134" w:left="1247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Noto Naskh Arabic" w:hAnsi="Noto Naskh Arabic" w:cs="adwa-assalaf"/>
      <w:sz w:val="24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استمارة المقابلة الشفوية شبه المنظمة ونموذج الموافقة</dc:title>
  <dc:subject/>
  <dc:creator>إدارة الدراسات والبحوث التراثية الإماراتية</dc:creator>
  <cp:keywords/>
  <dc:description/>
  <cp:lastModifiedBy>إدارة الدراسات والبحوث التراثية الإماراتية</cp:lastModifiedBy>
  <cp:revision>1</cp:revision>
  <dcterms:created xsi:type="dcterms:W3CDTF">2026-10-15T09:53:02Z</dcterms:created>
  <dcterms:modified xsi:type="dcterms:W3CDTF">2026-10-15T09:53:02Z</dcterms:modified>
  <cp:category/>
  <cp:contentStatus/>
  <dc:identifier/>
  <cp:version/>
</cp:coreProperties>
</file>