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rFonts w:ascii="Noto Naskh Arabic" w:hAnsi="Noto Naskh Arabic" w:cs="adwa-assalaf"/>
          <w:b/>
          <w:color w:val="B8860B"/>
          <w:sz w:val="22"/>
          <w:rtl/>
          <w:bCs/>
          <w:szCs w:val="26"/>
        </w:rPr>
        <w:t>إدارة الدراسات والبحوث التراثية الإماراتية</w:t>
      </w:r>
    </w:p>
    <w:p>
      <w:pPr>
        <w:bidi/>
        <w:jc w:val="right"/>
        <w:pBdr>
          <w:bottom w:val="single" w:sz="12" w:color="B8860B" w:space="4"/>
        </w:pBdr>
      </w:pPr>
      <w:r>
        <w:rPr>
          <w:rFonts w:ascii="Noto Naskh Arabic" w:hAnsi="Noto Naskh Arabic" w:cs="adwa-assalaf"/>
          <w:b/>
          <w:color w:val="1F4E79"/>
          <w:sz w:val="40"/>
          <w:rtl/>
          <w:bCs/>
          <w:szCs w:val="44"/>
        </w:rPr>
        <w:t>نموذج الدراسة البحثية التراثية المحكّمة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الوثيقة: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09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· 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المهارة: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SK-BOOK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/ المخرجات البحثية · 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المسؤول: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AG-PUB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بالتعاون مع المؤلفين، ويُدقق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AG-SRC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AG-ETH.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الاستعمال: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هيكل إلزامي لكل دراسة تمرّ بالمرحلتين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S11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(كتابة النتائج)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S12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(التحكيم العلمي)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. الأطوال الواردة إرشادية وتُعدَّل بقرار تحريري مسبب.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1.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البنية العامة ونطاقات الكلمات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#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القسم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نطاق الكلمات الإرشادي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إلزامي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ملاحظة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صفحة العنوان والبيانات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تُحذف أسماء المؤلفين من نسخة التحكيم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الملخص العربي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الملخص الإنجليزي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ترجمة أمينة للملخص العربي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الكلمات المفتاحية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4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7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كلمات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المقدمة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800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السياق، المشكلة، الأهمية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4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المشكلة والأسئلة والفجوة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400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800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من مخرجات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S02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الدراسات السابقة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تحليلية لا سردية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6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الإطار النظري والمفاهيمي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600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7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المنهجية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تفصيل يكفي لإعادة الإجراء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8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النتائج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مفصولة عن التفسير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9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المناقشة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الخاتمة والتوصيات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,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11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حدود الدراسة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250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600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12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البيانات الختامية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(أخلاقيات، إتاحة، ذكاء اصطناعي، تضارب مصالح، تمويل)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300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700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13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المراجع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APA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7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أو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Chicago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بحسب القرار التحريري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م-أ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ملحق الأدلة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إلزامي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م-ب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ملحق التعارضات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✓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إلزامي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(ولو للتصريح بعدم وجود تعارض)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م-ج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ملاحق إضافية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(أدوات، خرائط، جداول)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المجموع الإرشادي للمتن: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</w:t>
      </w:r>
      <w:r>
        <w:rPr>
          <w:rFonts w:ascii="Noto Naskh Arabic" w:hAnsi="Noto Naskh Arabic" w:cs="Noto Naskh Arabic"/>
          <w:b w:val="0"/>
          <w:sz w:val="24"/>
          <w:szCs w:val="24"/>
        </w:rPr>
        <w:t>9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,</w:t>
      </w:r>
      <w:r>
        <w:rPr>
          <w:rFonts w:ascii="Noto Naskh Arabic" w:hAnsi="Noto Naskh Arabic" w:cs="Noto Naskh Arabic"/>
          <w:b w:val="0"/>
          <w:sz w:val="24"/>
          <w:szCs w:val="24"/>
        </w:rPr>
        <w:t>000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–</w:t>
      </w:r>
      <w:r>
        <w:rPr>
          <w:rFonts w:ascii="Noto Naskh Arabic" w:hAnsi="Noto Naskh Arabic" w:cs="Noto Naskh Arabic"/>
          <w:b w:val="0"/>
          <w:sz w:val="24"/>
          <w:szCs w:val="24"/>
        </w:rPr>
        <w:t>15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,</w:t>
      </w:r>
      <w:r>
        <w:rPr>
          <w:rFonts w:ascii="Noto Naskh Arabic" w:hAnsi="Noto Naskh Arabic" w:cs="Noto Naskh Arabic"/>
          <w:b w:val="0"/>
          <w:sz w:val="24"/>
          <w:szCs w:val="24"/>
        </w:rPr>
        <w:t>000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كلمة للدراسة المحكّمة، و</w:t>
      </w:r>
      <w:r>
        <w:rPr>
          <w:rFonts w:ascii="Noto Naskh Arabic" w:hAnsi="Noto Naskh Arabic" w:cs="Noto Naskh Arabic"/>
          <w:b w:val="0"/>
          <w:sz w:val="24"/>
          <w:szCs w:val="24"/>
        </w:rPr>
        <w:t>4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,</w:t>
      </w:r>
      <w:r>
        <w:rPr>
          <w:rFonts w:ascii="Noto Naskh Arabic" w:hAnsi="Noto Naskh Arabic" w:cs="Noto Naskh Arabic"/>
          <w:b w:val="0"/>
          <w:sz w:val="24"/>
          <w:szCs w:val="24"/>
        </w:rPr>
        <w:t>000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–</w:t>
      </w:r>
      <w:r>
        <w:rPr>
          <w:rFonts w:ascii="Noto Naskh Arabic" w:hAnsi="Noto Naskh Arabic" w:cs="Noto Naskh Arabic"/>
          <w:b w:val="0"/>
          <w:sz w:val="24"/>
          <w:szCs w:val="24"/>
        </w:rPr>
        <w:t>7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,</w:t>
      </w:r>
      <w:r>
        <w:rPr>
          <w:rFonts w:ascii="Noto Naskh Arabic" w:hAnsi="Noto Naskh Arabic" w:cs="Noto Naskh Arabic"/>
          <w:b w:val="0"/>
          <w:sz w:val="24"/>
          <w:szCs w:val="24"/>
        </w:rPr>
        <w:t>000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للورقة البحثية القصيرة.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2.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التفصيل القسمي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2.0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صفحة العنوان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العنوان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العنوان الفرعي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المشروع / المنشور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PRJ-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/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PUB-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المؤلفون وأدوارهم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CRediT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 أو ما يماثله)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تاريخ الإصدار والنسخة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/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v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مستوى الإتاحة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access_level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☐ عام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public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للمشروع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project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مشاركة محددة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shared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خاص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private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2.1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الملخص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يتضمن بالترتيب: المشكلة، والهدف، والمنهج والمصادر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(بأنواعها وأعدادها)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، وأبرز النتائج مع درجة يقينها، والإسهام.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لا يتضمن الملخص ادعاءً لا يرد في النتائج.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2.3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المقدمة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السياق المكاني والزماني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(مع تحديد النطاق الجغرافي-الثقافي وفق الوثيقة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14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لماذا يهم الموضوع الآن؟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خريطة الدراسة.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2.4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المشكلة والأسئلة والفجوة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العنصر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الصياغة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المشكلة البحثية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السؤال الرئيس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الأسئلة الفرعية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1.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……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2.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……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3.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الفجوة المعرفية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(ما لم يُدرس، أو دُرس بقصور، أو بمصادر محدودة)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الفرضيات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(إن وُجدت)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— توسم صراحةً «فرضية»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2.5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الدراسات السابقة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تُنظَّم موضوعياً لا زمنياً، وتنتهي بخلاصة توضح موقع الدراسة.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لا يُدرج أي مرجع لم يُتحقق من وجوده ومن مضمونه المنسوب إليه.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2.7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المنهجية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المحتوى المطلوب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تصميم البحث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نوعي/كمي/مختلط، ومسوّغ الاختيار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المناهج التحليلية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من قائمة الوثيقة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14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مع مسوّغ كل منهج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المصادر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جدول بأعداد المصادر حسب مستوى هرم المصادر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5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ونوعها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الرواة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عددهم وتوزيعهم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(بلا ما يكشف الهوية)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، ومعايير اختيارهم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الأدوات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الاستمارات المستعملة وإصداراتها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التفريغ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المستوى، ومن راجع، واستعمال التفريغ الآلي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التثليث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الإجراء ومعيار الاستقلال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التحليل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الخطوات وأدوات البرمجيات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الأخلاقيات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إحالة إلى بيان الأخلاقيات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2.8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النتائج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تُعرض النتائج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بحسب الأسئلة الفرعية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، ويوسم كل ادعاء جوهري بنوعه: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الوسم في المتن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القيمة في </w:t>
            </w:r>
            <w:r>
              <w:rPr>
                <w:rFonts w:ascii="Noto Naskh Arabic" w:hAnsi="Noto Naskh Arabic" w:cs="Noto Naskh Arabic"/>
                <w:b/>
                <w:color w:val="1F4E79"/>
                <w:sz w:val="22"/>
                <w:bCs/>
                <w:szCs w:val="22"/>
              </w:rPr>
              <w:t>claims.kind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الدلالة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[قياس]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measured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بيانات مقيسة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[رواية]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narrative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ترويه المصادر الشفهية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[استدلال]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inference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استنتاج الباحث من أدلة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[فرضية]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hypothesis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تفسير محتمل يحتاج اختباراً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[نموذج تفسيري]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model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بناء نظري منظِّم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وتحجب بوابة </w:t>
      </w:r>
      <w:r>
        <w:rPr>
          <w:rFonts w:ascii="Noto Naskh Arabic" w:hAnsi="Noto Naskh Arabic" w:cs="Noto Naskh Arabic"/>
          <w:b w:val="0"/>
          <w:sz w:val="24"/>
          <w:szCs w:val="24"/>
        </w:rPr>
        <w:t>S10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الانتقال ما دام في المشروع ادعاء غير مصنف بطبيعته.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ويُحال كل ادعاء جوهري إلى معرّفه في ملحق الأدلة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CLM-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…)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2.9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المناقشة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تفسير النتائج في ضوء الإطار النظري والدراسات السابقة.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ما الذي تؤكده الدراسة؟ ما الذي تعدّله؟ ما الذي تنقضه؟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التعارضات غير المحسومة وأثرها في الخلاصات.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البدائل التفسيرية التي فُحصت ولماذا رُجّح غيرها.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2.10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الخاتمة والتوصيات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توصيات قابلة للتنفيذ، يُحدد لكلٍّ منها: الجهة المعنية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(بصفتها العامة)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، والأساس الدليلي في الدراسة، ودرجة الأولوية.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2.11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حدود الدراسة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حدود العينة، والوصول إلى المصادر، والقيود الأخلاقية التي حجبت أدلة، وحدود التعميم، وأثر موقع الباحث.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3.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الملحق الإلزامي </w:t>
      </w:r>
      <w:r>
        <w:rPr>
          <w:rFonts w:ascii="Noto Naskh Arabic" w:hAnsi="Noto Naskh Arabic" w:cs="adwa-assalaf"/>
          <w:b/>
          <w:color w:val="FF0000"/>
          <w:sz w:val="32"/>
          <w:rtl/>
          <w:bCs/>
          <w:szCs w:val="36"/>
        </w:rPr>
        <w:t>(أ)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: ملحق الأدلة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معرّف الادعاء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نص الادعاء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الطبيعة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</w:t>
            </w:r>
            <w:r>
              <w:rPr>
                <w:rFonts w:ascii="Noto Naskh Arabic" w:hAnsi="Noto Naskh Arabic" w:cs="Noto Naskh Arabic"/>
                <w:b/>
                <w:color w:val="FF0000"/>
                <w:sz w:val="22"/>
                <w:bCs/>
                <w:szCs w:val="22"/>
              </w:rPr>
              <w:t>kind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)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الأدلة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 xml:space="preserve">(معرّفات </w:t>
            </w:r>
            <w:r>
              <w:rPr>
                <w:rFonts w:ascii="Noto Naskh Arabic" w:hAnsi="Noto Naskh Arabic" w:cs="Noto Naskh Arabic"/>
                <w:b/>
                <w:color w:val="FF0000"/>
                <w:sz w:val="22"/>
                <w:bCs/>
                <w:szCs w:val="22"/>
              </w:rPr>
              <w:t>EVL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 xml:space="preserve"> والمواضع)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أصناف التثليث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الأصول المستقلة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أفضل مستوى مصدر</w:t>
            </w:r>
          </w:p>
        </w:tc>
        <w:tc>
          <w:tcPr>
            <w:tcW w:type="dxa" w:w="1218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الحالة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</w:t>
            </w:r>
            <w:r>
              <w:rPr>
                <w:rFonts w:ascii="Noto Naskh Arabic" w:hAnsi="Noto Naskh Arabic" w:cs="Noto Naskh Arabic"/>
                <w:b/>
                <w:color w:val="FF0000"/>
                <w:sz w:val="22"/>
                <w:bCs/>
                <w:szCs w:val="22"/>
              </w:rPr>
              <w:t>status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)</w:t>
            </w:r>
          </w:p>
        </w:tc>
      </w:tr>
      <w:tr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CLM-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قياس ☐ رواية ☐ استدلال ☐ فرضية ☐ نموذج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EVL-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(يدعم/ينقض/سياق)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شهادة شفهية ☐ وثيقة تاريخية ☐ دليل مكاني أو مادي ☐ صورة تاريخية ☐ مادة شعرية ☐ رواية مستقلة أخرى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–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5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مثبت ☐ مرجّح ☐ متنازع ☐ فرضية ☐ ينتظر الجمع الميداني ☐ مرفوض</w:t>
            </w:r>
          </w:p>
        </w:tc>
      </w:tr>
      <w:tr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CLM-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21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مصدر الجدول (مُنفَّذ):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يتضمن ملف المشروع المصدَّر بصيغة </w:t>
      </w:r>
      <w:r>
        <w:rPr>
          <w:rFonts w:ascii="Noto Naskh Arabic" w:hAnsi="Noto Naskh Arabic" w:cs="Noto Naskh Arabic"/>
          <w:b w:val="0"/>
          <w:sz w:val="24"/>
          <w:szCs w:val="24"/>
        </w:rPr>
        <w:t>DOCX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لكل ادعاء: نصه، وحالته، وطبيعته، وعدد الأصول المستقلة، وأصناف التثليث، وكل رابط دليل بعلاقته وموضعه وشاهده؛ وتُحسب هذه القيم آلياً بوحدة التثليث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turath/evidence.py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، ويُراجعها </w:t>
      </w:r>
      <w:r>
        <w:rPr>
          <w:rFonts w:ascii="Noto Naskh Arabic" w:hAnsi="Noto Naskh Arabic" w:cs="Noto Naskh Arabic"/>
          <w:b w:val="0"/>
          <w:sz w:val="24"/>
          <w:szCs w:val="24"/>
        </w:rPr>
        <w:t>AG-SRC.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وقاعدة الحالة «مثبت» مبيّنة في الوثيقة </w:t>
      </w:r>
      <w:r>
        <w:rPr>
          <w:rFonts w:ascii="Noto Naskh Arabic" w:hAnsi="Noto Naskh Arabic" w:cs="Noto Naskh Arabic"/>
          <w:b w:val="0"/>
          <w:sz w:val="24"/>
          <w:szCs w:val="24"/>
        </w:rPr>
        <w:t>14.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4.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الملحق الإلزامي </w:t>
      </w:r>
      <w:r>
        <w:rPr>
          <w:rFonts w:ascii="Noto Naskh Arabic" w:hAnsi="Noto Naskh Arabic" w:cs="adwa-assalaf"/>
          <w:b/>
          <w:color w:val="FF0000"/>
          <w:sz w:val="32"/>
          <w:rtl/>
          <w:bCs/>
          <w:szCs w:val="36"/>
        </w:rPr>
        <w:t>(ب)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: ملحق التعارضات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معرّف التعارض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الادعاء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وصف التعارض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الأدلة المتعارضة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التفسيرات المحتملة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الحالة</w:t>
            </w:r>
          </w:p>
        </w:tc>
        <w:tc>
          <w:tcPr>
            <w:tcW w:type="dxa" w:w="1392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القرار ومسوّغه</w:t>
            </w:r>
          </w:p>
        </w:tc>
      </w:tr>
      <w:tr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CNF-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CLM-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topic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المواقف وأسانيدها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positions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☐ مفتوح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open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مفسَّر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explained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محسوم بالدليل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resolved_by_evidence</w:t>
            </w:r>
          </w:p>
        </w:tc>
        <w:tc>
          <w:tcPr>
            <w:tcW w:type="dxa" w:w="1392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التحليل دون تسوية مصطنعة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analysis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قاعدة البوابة (مُنفَّذة):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تحجب </w:t>
      </w:r>
      <w:r>
        <w:rPr>
          <w:rFonts w:ascii="Noto Naskh Arabic" w:hAnsi="Noto Naskh Arabic" w:cs="Noto Naskh Arabic"/>
          <w:b w:val="0"/>
          <w:sz w:val="24"/>
          <w:szCs w:val="24"/>
        </w:rPr>
        <w:t>S10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الانتقال ما دام في المشروع تعارض بلا تحليل مكتوب؛ والتعارض المفتوح لا يُحذف، بل يُفصح عنه هنا.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إن لم تُرصد تعارضات يُكتب: «لم يُرصد في سجل التعارضات ما يتصل بادعاءات هذه الدراسة حتى تاريخ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[……]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»، ويُقر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AG-SRC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بذلك.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5.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البيانات الختامية الإلزامية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5.1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بيان الأخلاقيات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أُجريت هذه الدراسة وفق سياسة الأخلاقيات والحقوق المعتمدة لدى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[الجهة]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. حصل جميع الرواة على شرح لغاية البحث، ومنحوا موافقة حرة مسبقة مستنيرة ومستمرة مسجّلة بأنواعها المنفصلة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(التسجيل، التفريغ، النشر، الاستخدام التجاري)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. احتُرمت القيود التي أبداها الرواة، وحُجبت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[عدد]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مقاطع/مواد بناءً عليها. عولجت المواقع الحساسة بقاعدة الإخفاء المكاني. رقم قرار البوابة الأخلاقية: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[</w:t>
      </w:r>
      <w:r>
        <w:rPr>
          <w:rFonts w:ascii="Noto Naskh Arabic" w:hAnsi="Noto Naskh Arabic" w:cs="Noto Naskh Arabic"/>
          <w:b w:val="0"/>
          <w:color w:val="FF0000"/>
          <w:sz w:val="22"/>
          <w:szCs w:val="22"/>
        </w:rPr>
        <w:t>REV-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……]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5.2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بيان إتاحة البيانات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اختر ما ينطبق: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البيانات المؤيدة متاحة علناً في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[المستودع]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بالمعرّف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[……]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البيانات متاحة عند الطلب المسبب عبر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[الجهة]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، وفق شروط موافقة الرواة.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البيانات غير متاحة لقيود أخلاقية أو قانونية، وتُتاح بياناتها الوصفية فقط.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أجزاء متاحة وأخرى مقيدة: ……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5.3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بيان الإفصاح عن استعمال الذكاء الاصطناعي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الإفصاح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استُعملت أدوات ذكاء اصطناعي؟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الأدوات ونطاق الاستعمال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☐ تفريغ آلي محلي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faster-whisper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، مشروط)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تعرّف ضوئي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tesseract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، مشروط)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وكلاء بحثيون بمحرك: يدوي /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Claude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Code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/ الواجهة البرمجية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(يُذكر المحرك المسجل في سجل التشغيل)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توليد صور تصورية ☐ أخرى: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المهام التي أدّتها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مسودات ☐ تنظيم ☐ تحليل أولي ☐ تدقيق ☐ تحرير لغوي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المراجعة البشرية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جميع المخرجات الآلية رُوجعت بشرياً، والمسؤولية العلمية على المؤلفين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لم يُفوَّض للذكاء الاصطناعي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الحكم النهائي على الأدلة، والاعتماد، وقرارات الأخلاقيات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الصور التصورية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كل صورة مولَّدة موسومة «إعادة بناء تصورية» مع بيان حدود الدليل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5.4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تضارب المصالح والتمويل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تضارب المصالح: ……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التمويل والجهات الداعمة: ……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1F4E79"/>
          <w:sz w:val="32"/>
          <w:bCs/>
          <w:szCs w:val="32"/>
        </w:rPr>
        <w:t>6.</w:t>
      </w: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 xml:space="preserve"> قائمة تحقق قبل الإحالة إلى التحكيم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كل ادعاء جوهري موسوم بنوعه ومُحال إلى ملحق الأدلة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ملحق التعارضات مكتمل أو مُقرّ بخلوّه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لا مراجع غير متحقق منها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لا اقتباس من مادة مقيدة أو محجوبة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الإحداثيات الحساسة مُقرَّبة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الصور التصورية موسومة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البيانات الختامية الخمسة مكتملة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نسخة التحكيم مجرّدة من هوية المؤلفين وبياناتها الوصفية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نطاقات الكلمات ضمن الحدود أو مسوَّغة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</w:tbl>
    <w:p/>
    <w:sectPr>
      <w:pgSz w:w="12240" w:h="15840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Noto Naskh Arabic" w:hAnsi="Noto Naskh Arabic" w:cs="adwa-assalaf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الدراسة البحثية التراثية المحكّمة</dc:title>
  <dc:subject/>
  <dc:creator>إدارة الدراسات والبحوث التراثية الإماراتية</dc:creator>
  <cp:keywords/>
  <dc:description/>
  <cp:lastModifiedBy>إدارة الدراسات والبحوث التراثية الإماراتية</cp:lastModifiedBy>
  <cp:revision>1</cp:revision>
  <dcterms:created xsi:type="dcterms:W3CDTF">2026-10-15T09:53:03Z</dcterms:created>
  <dcterms:modified xsi:type="dcterms:W3CDTF">2026-10-15T09:53:03Z</dcterms:modified>
  <cp:category/>
  <cp:contentStatus/>
  <dc:identifier/>
  <cp:version/>
</cp:coreProperties>
</file>