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b/>
          <w:color w:val="B8860B"/>
          <w:sz w:val="22"/>
          <w:rtl/>
          <w:szCs w:val="22"/>
          <w:bCs/>
        </w:rPr>
        <w:t>إدارة الدراسات والبحوث التراثية الإماراتية</w:t>
      </w:r>
    </w:p>
    <w:p>
      <w:pPr>
        <w:bidi/>
        <w:jc w:val="right"/>
        <w:pBdr>
          <w:bottom w:val="single" w:sz="12" w:color="B8860B" w:space="4"/>
        </w:pBdr>
      </w:pPr>
      <w:r>
        <w:rPr>
          <w:b/>
          <w:color w:val="1F4E79"/>
          <w:sz w:val="40"/>
          <w:rtl/>
          <w:szCs w:val="40"/>
          <w:bCs/>
        </w:rPr>
        <w:t>استمارة توثيق الصور والأشياء والمواقع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الوثيقة:</w:t>
      </w:r>
      <w:r>
        <w:rPr>
          <w:b w:val="0"/>
          <w:color w:val="5B6B7A"/>
          <w:sz w:val="22"/>
          <w:rtl/>
          <w:szCs w:val="22"/>
        </w:rPr>
        <w:t xml:space="preserve"> 07 · </w:t>
      </w:r>
      <w:r>
        <w:rPr>
          <w:b/>
          <w:color w:val="5B6B7A"/>
          <w:sz w:val="22"/>
          <w:rtl/>
          <w:szCs w:val="22"/>
          <w:bCs/>
        </w:rPr>
        <w:t>المستعملون:</w:t>
      </w:r>
      <w:r>
        <w:rPr>
          <w:b w:val="0"/>
          <w:color w:val="5B6B7A"/>
          <w:sz w:val="22"/>
          <w:rtl/>
          <w:szCs w:val="22"/>
        </w:rPr>
        <w:t xml:space="preserve"> AG-ARC </w:t>
      </w:r>
      <w:r>
        <w:rPr>
          <w:b w:val="0"/>
          <w:color w:val="FF0000"/>
          <w:sz w:val="22"/>
          <w:rtl/>
          <w:szCs w:val="22"/>
        </w:rPr>
        <w:t>(الإيداع)</w:t>
      </w:r>
      <w:r>
        <w:rPr>
          <w:b w:val="0"/>
          <w:color w:val="5B6B7A"/>
          <w:sz w:val="22"/>
          <w:rtl/>
          <w:szCs w:val="22"/>
        </w:rPr>
        <w:t xml:space="preserve">، AG-MAT </w:t>
      </w:r>
      <w:r>
        <w:rPr>
          <w:b w:val="0"/>
          <w:color w:val="FF0000"/>
          <w:sz w:val="22"/>
          <w:rtl/>
          <w:szCs w:val="22"/>
        </w:rPr>
        <w:t>(الأشياء والمباني والمواقع)</w:t>
      </w:r>
      <w:r>
        <w:rPr>
          <w:b w:val="0"/>
          <w:color w:val="5B6B7A"/>
          <w:sz w:val="22"/>
          <w:rtl/>
          <w:szCs w:val="22"/>
        </w:rPr>
        <w:t xml:space="preserve">، AG-VIS </w:t>
      </w:r>
      <w:r>
        <w:rPr>
          <w:b w:val="0"/>
          <w:color w:val="FF0000"/>
          <w:sz w:val="22"/>
          <w:rtl/>
          <w:szCs w:val="22"/>
        </w:rPr>
        <w:t>(الصور)</w:t>
      </w:r>
      <w:r>
        <w:rPr>
          <w:b w:val="0"/>
          <w:color w:val="5B6B7A"/>
          <w:sz w:val="22"/>
          <w:rtl/>
          <w:szCs w:val="22"/>
        </w:rPr>
        <w:t xml:space="preserve">، AG-GIS </w:t>
      </w:r>
      <w:r>
        <w:rPr>
          <w:b w:val="0"/>
          <w:color w:val="FF0000"/>
          <w:sz w:val="22"/>
          <w:rtl/>
          <w:szCs w:val="22"/>
        </w:rPr>
        <w:t>(المكان)</w:t>
      </w:r>
      <w:r>
        <w:rPr>
          <w:b w:val="0"/>
          <w:color w:val="5B6B7A"/>
          <w:sz w:val="22"/>
          <w:rtl/>
          <w:szCs w:val="22"/>
        </w:rPr>
        <w:t xml:space="preserve">، AG-ETH </w:t>
      </w:r>
      <w:r>
        <w:rPr>
          <w:b w:val="0"/>
          <w:color w:val="FF0000"/>
          <w:sz w:val="22"/>
          <w:rtl/>
          <w:szCs w:val="22"/>
        </w:rPr>
        <w:t>(الحقوق والحساسية)</w:t>
      </w:r>
      <w:r>
        <w:rPr>
          <w:b w:val="0"/>
          <w:color w:val="5B6B7A"/>
          <w:sz w:val="22"/>
          <w:rtl/>
          <w:szCs w:val="22"/>
        </w:rPr>
        <w:t>.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السجلات المرتبطة:</w:t>
      </w:r>
      <w:r>
        <w:rPr>
          <w:b w:val="0"/>
          <w:color w:val="5B6B7A"/>
          <w:sz w:val="22"/>
          <w:rtl/>
          <w:szCs w:val="22"/>
        </w:rPr>
        <w:t xml:space="preserve"> assets، images، places، sources، permissions.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قاعدة الإيداع (مُنفَّذة):</w:t>
      </w:r>
      <w:r>
        <w:rPr>
          <w:b w:val="0"/>
          <w:color w:val="5B6B7A"/>
          <w:sz w:val="22"/>
          <w:rtl/>
          <w:szCs w:val="22"/>
        </w:rPr>
        <w:t xml:space="preserve"> كل ملف رقمي يُودَع في الخزنة فيُحسب له SHA-256، ويُحفظ أصلاً للقراءة فقط بمسار مشتق من بصمته، ويُسجَّل في assets بحقول المصدر </w:t>
      </w:r>
      <w:r>
        <w:rPr>
          <w:b w:val="0"/>
          <w:color w:val="FF0000"/>
          <w:sz w:val="22"/>
          <w:rtl/>
          <w:szCs w:val="22"/>
        </w:rPr>
        <w:t>(provenance)</w:t>
      </w:r>
      <w:r>
        <w:rPr>
          <w:b w:val="0"/>
          <w:color w:val="5B6B7A"/>
          <w:sz w:val="22"/>
          <w:rtl/>
          <w:szCs w:val="22"/>
        </w:rPr>
        <w:t xml:space="preserve"> والحقوق </w:t>
      </w:r>
      <w:r>
        <w:rPr>
          <w:b w:val="0"/>
          <w:color w:val="FF0000"/>
          <w:sz w:val="22"/>
          <w:rtl/>
          <w:szCs w:val="22"/>
        </w:rPr>
        <w:t>(rights)</w:t>
      </w:r>
      <w:r>
        <w:rPr>
          <w:b w:val="0"/>
          <w:color w:val="5B6B7A"/>
          <w:sz w:val="22"/>
          <w:rtl/>
          <w:szCs w:val="22"/>
        </w:rPr>
        <w:t xml:space="preserve"> والمودِع </w:t>
      </w:r>
      <w:r>
        <w:rPr>
          <w:b w:val="0"/>
          <w:color w:val="FF0000"/>
          <w:sz w:val="22"/>
          <w:rtl/>
          <w:szCs w:val="22"/>
        </w:rPr>
        <w:t>(depositor)</w:t>
      </w:r>
      <w:r>
        <w:rPr>
          <w:b w:val="0"/>
          <w:color w:val="5B6B7A"/>
          <w:sz w:val="22"/>
          <w:rtl/>
          <w:szCs w:val="22"/>
        </w:rPr>
        <w:t xml:space="preserve"> والبيانات الفنية </w:t>
      </w:r>
      <w:r>
        <w:rPr>
          <w:b w:val="0"/>
          <w:color w:val="FF0000"/>
          <w:sz w:val="22"/>
          <w:rtl/>
          <w:szCs w:val="22"/>
        </w:rPr>
        <w:t>(technical)</w:t>
      </w:r>
      <w:r>
        <w:rPr>
          <w:b w:val="0"/>
          <w:color w:val="5B6B7A"/>
          <w:sz w:val="22"/>
          <w:rtl/>
          <w:szCs w:val="22"/>
        </w:rPr>
        <w:t>. وتكرار الملف نفسه لا يُنشئ نسخة ثانية. وتشترط بوابة S07 أن يكون لكل أصل في المشروع مصدر وحقوق مدوَّنان.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حقول الصورة في التطبيق (images):</w:t>
      </w:r>
      <w:r>
        <w:rPr>
          <w:b w:val="0"/>
          <w:color w:val="5B6B7A"/>
          <w:sz w:val="22"/>
          <w:rtl/>
          <w:szCs w:val="22"/>
        </w:rPr>
        <w:t xml:space="preserve"> title، asset_id، track </w:t>
      </w:r>
      <w:r>
        <w:rPr>
          <w:b w:val="0"/>
          <w:color w:val="FF0000"/>
          <w:sz w:val="22"/>
          <w:rtl/>
          <w:szCs w:val="22"/>
        </w:rPr>
        <w:t>(documentary · analytical · conceptual)</w:t>
      </w:r>
      <w:r>
        <w:rPr>
          <w:b w:val="0"/>
          <w:color w:val="5B6B7A"/>
          <w:sz w:val="22"/>
          <w:rtl/>
          <w:szCs w:val="22"/>
        </w:rPr>
        <w:t xml:space="preserve">، photographer، date_taken، place_id، provenance، description </w:t>
      </w:r>
      <w:r>
        <w:rPr>
          <w:b w:val="0"/>
          <w:color w:val="FF0000"/>
          <w:sz w:val="22"/>
          <w:rtl/>
          <w:szCs w:val="22"/>
        </w:rPr>
        <w:t>(الوصف المرئي دون تخمين)</w:t>
      </w:r>
      <w:r>
        <w:rPr>
          <w:b w:val="0"/>
          <w:color w:val="5B6B7A"/>
          <w:sz w:val="22"/>
          <w:rtl/>
          <w:szCs w:val="22"/>
        </w:rPr>
        <w:t xml:space="preserve">، subjects، evidence_limits </w:t>
      </w:r>
      <w:r>
        <w:rPr>
          <w:b w:val="0"/>
          <w:color w:val="FF0000"/>
          <w:sz w:val="22"/>
          <w:rtl/>
          <w:szCs w:val="22"/>
        </w:rPr>
        <w:t>(حدود الدليل)</w:t>
      </w:r>
      <w:r>
        <w:rPr>
          <w:b w:val="0"/>
          <w:color w:val="5B6B7A"/>
          <w:sz w:val="22"/>
          <w:rtl/>
          <w:szCs w:val="22"/>
        </w:rPr>
        <w:t>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(أ)</w:t>
      </w:r>
      <w:r>
        <w:rPr>
          <w:b/>
          <w:color w:val="1F4E79"/>
          <w:sz w:val="32"/>
          <w:rtl/>
          <w:szCs w:val="32"/>
          <w:bCs/>
        </w:rPr>
        <w:t>: بيانات التعريف المشتركة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نوع المادة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صورة فوتوغرافية ☐ صورة ممسوحة ☐ شيء/قطعة ☐ مبنى ☐ موقع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المعرّف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IMG / SRC / PLC -……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المشروع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PRJ-……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العنوان الوصفي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تاريخ التوثيق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 / …… /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الموثِّق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(رمز)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مستوى الإتاحة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(access_level)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خاص private ☐ المشروع project ☐ مشاركة محددة shared ☐ عام public — والمعرفة المقيدة مجتمعياً لا تتجاوز private أو project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(ب)</w:t>
      </w:r>
      <w:r>
        <w:rPr>
          <w:b/>
          <w:color w:val="1F4E79"/>
          <w:sz w:val="32"/>
          <w:rtl/>
          <w:szCs w:val="32"/>
          <w:bCs/>
        </w:rPr>
        <w:t xml:space="preserve">: المصدر والإسناد </w:t>
      </w:r>
      <w:r>
        <w:rPr>
          <w:b/>
          <w:color w:val="FF0000"/>
          <w:sz w:val="32"/>
          <w:rtl/>
          <w:szCs w:val="32"/>
          <w:bCs/>
        </w:rPr>
        <w:t>(Provenance)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الحائز الحالي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(فرد، أسرة، جهة)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طريقة وصول المادة إلى الحائز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إرث ☐ شراء ☐ إهداء ☐ اكتشاف ☐ غير معروف ☐ أخرى: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سلسلة الحيازة المعروفة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(من ← إلى، مع التواريخ التقريبية)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الوثائق المؤيدة للإسناد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مدى اليقين في الإسناد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موثق بوثائق ☐ رواية متسقة ☐ رواية منفردة ☐ مجهول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تاريخ إنتاج المادة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(نص كما هو)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يقين التاريخ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☐ مؤكد ☐ تقريبي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(حوالي)</w:t>
            </w:r>
            <w:r>
              <w:rPr>
                <w:b w:val="0"/>
                <w:sz w:val="22"/>
                <w:rtl/>
                <w:szCs w:val="22"/>
              </w:rPr>
              <w:t xml:space="preserve"> ☐ مستنتج ☐ مجهول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أساس التأريخ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وثيقة ☐ نقش/علامة ☐ رواية ☐ خصائص مادية ☐ مقارنة أسلوبية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(ج)</w:t>
      </w:r>
      <w:r>
        <w:rPr>
          <w:b/>
          <w:color w:val="1F4E79"/>
          <w:sz w:val="32"/>
          <w:rtl/>
          <w:szCs w:val="32"/>
          <w:bCs/>
        </w:rPr>
        <w:t>: الحقوق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صاحب حق المؤلف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(للصور والأعمال)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 / ☐ مجهول — يُستكمل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المصوِّر الأصلي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(إن عُرف)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نوع الإذن الممنوح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حفظ فقط ☐ بحث داخلي ☐ نشر علمي ☐ عرض في معرض ☐ استعمال تجاري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معرّف الإذن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PRM-……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قيود على الاستعمال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أشخاص ظاهرون في الصورة ويحتاجون موافقة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لا يوجد ☐ يوجد — الموافقة: ☐ متوفرة ☐ غير متوفرة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بيان الحقوق للنشر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يحتاج رأي HUM-LEGAL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نعم ☐ لا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(د)</w:t>
      </w:r>
      <w:r>
        <w:rPr>
          <w:b/>
          <w:color w:val="1F4E79"/>
          <w:sz w:val="32"/>
          <w:rtl/>
          <w:szCs w:val="32"/>
          <w:bCs/>
        </w:rPr>
        <w:t xml:space="preserve">: التوصيف المادي </w:t>
      </w:r>
      <w:r>
        <w:rPr>
          <w:b/>
          <w:color w:val="FF0000"/>
          <w:sz w:val="32"/>
          <w:rtl/>
          <w:szCs w:val="32"/>
          <w:bCs/>
        </w:rPr>
        <w:t>(للأشياء والمباني)</w:t>
      </w:r>
    </w:p>
    <w:p>
      <w:pPr>
        <w:bidi/>
        <w:jc w:val="right"/>
      </w:pPr>
      <w:r>
        <w:rPr>
          <w:b/>
          <w:color w:val="5B6B7A"/>
          <w:sz w:val="22"/>
          <w:rtl/>
          <w:szCs w:val="22"/>
          <w:bCs/>
        </w:rPr>
        <w:t>التسجيل في التطبيق:</w:t>
      </w:r>
      <w:r>
        <w:rPr>
          <w:b w:val="0"/>
          <w:color w:val="5B6B7A"/>
          <w:sz w:val="22"/>
          <w:rtl/>
          <w:szCs w:val="22"/>
        </w:rPr>
        <w:t xml:space="preserve"> لا يوجد في الإصدار الحالي جدول مستقل للأشياء؛ فيُسجَّل الشيء مصدراً في sources بالنوع object، ويُدوَّن نقده وملاءمته في critique، ويُودَع ملف هذه الاستمارة المكتملة أصلاً في الخزنة ويُربط بالحقل asset_id. والمباني والمواقع تُسجَّل في places. وإفراد جدول للأشياء بحقول الأبعاد والمواد والحالة </w:t>
      </w:r>
      <w:r>
        <w:rPr>
          <w:b/>
          <w:color w:val="5B6B7A"/>
          <w:sz w:val="22"/>
          <w:rtl/>
          <w:szCs w:val="22"/>
          <w:bCs/>
        </w:rPr>
        <w:t>مقترح للإصدار التالي</w:t>
      </w:r>
      <w:r>
        <w:rPr>
          <w:b w:val="0"/>
          <w:color w:val="5B6B7A"/>
          <w:sz w:val="22"/>
          <w:rtl/>
          <w:szCs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الاسم المحلي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……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(يُحال إلى AG-DIA للتحقق)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الاسم الوصفي المعياري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الوظيفة الأصلية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الوظيفة الحالية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الطول × العرض × الارتفاع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(سم)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 × …… ×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القطر / السُّمك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(سم)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الوزن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(غ / كغ)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المواد الرئيسة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سعف ☐ خشب ☐ معدن ☐ فخار ☐ حجر ☐ جص ☐ مرجان ☐ نسيج ☐ جلد ☐ أخرى: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مصدر المواد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(إن عُرف)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تقنيات الصنع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الزخارف والنقوش والعلامات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الصانع أو الورشة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 / ☐ مجهول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أدوات القياس المستعملة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</w:tbl>
    <w:p/>
    <w:p>
      <w:pPr>
        <w:bidi/>
        <w:jc w:val="right"/>
      </w:pPr>
      <w:r>
        <w:rPr>
          <w:b/>
          <w:sz w:val="24"/>
          <w:rtl/>
          <w:szCs w:val="24"/>
          <w:bCs/>
        </w:rPr>
        <w:t>للمباني:</w:t>
      </w:r>
      <w:r>
        <w:rPr>
          <w:b w:val="0"/>
          <w:sz w:val="24"/>
          <w:rtl/>
          <w:szCs w:val="24"/>
        </w:rPr>
        <w:t xml:space="preserve"> عدد الطوابق ……· مواد الجدران …… · مواد السقف …… · عناصر التهوية والتبريد …… · الإضافات اللاحقة وتواريخها التقريبية …… · الاستعمال الحالي ……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(هـ)</w:t>
      </w:r>
      <w:r>
        <w:rPr>
          <w:b/>
          <w:color w:val="1F4E79"/>
          <w:sz w:val="32"/>
          <w:rtl/>
          <w:szCs w:val="32"/>
          <w:bCs/>
        </w:rPr>
        <w:t>: الحالة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البند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جيدة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مقبولة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متدهورة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حرجة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الوصف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السلامة البنيوية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السطح والطلاء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آثار رطوبة أو أملاح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آثار حشرات أو آفات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تدخلات ترميم سابقة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مخاطر حالّة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(يُبلَّغ عنها الجهة المختصة)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لا ☐ نعم: 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(و)</w:t>
      </w:r>
      <w:r>
        <w:rPr>
          <w:b/>
          <w:color w:val="1F4E79"/>
          <w:sz w:val="32"/>
          <w:rtl/>
          <w:szCs w:val="32"/>
          <w:bCs/>
        </w:rPr>
        <w:t>: الموقع الجغرافي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الإمارة / المنطقة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الاسم المحلي للموقع وأسماؤه البديلة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خط العرض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(عشري)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خط الطول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(عشري)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دقة القياس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(متر)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جهاز القياس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GPS مخصص ☐ هاتف ☐ من خريطة ☐ تقديري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النطاق الجغرافي-الثقافي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(region)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ساحلي-بحري coastal ☐ صحراوي-بدوي desert ☐ واحي-زراعي oasis ☐ جبلي mountain ☐ حاضرة وسوق تاريخيان urban ☐ تماس تجاري وهجرات contact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/>
                <w:sz w:val="22"/>
                <w:rtl/>
                <w:szCs w:val="22"/>
                <w:bCs/>
              </w:rPr>
              <w:t>هل الموقع حساس؟</w:t>
            </w:r>
            <w:r>
              <w:rPr>
                <w:b w:val="0"/>
                <w:sz w:val="22"/>
                <w:rtl/>
                <w:szCs w:val="22"/>
              </w:rPr>
              <w:t xml:space="preserve">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(sensitive)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لا ☐ نعم — السبب: ☐ أثري ☐ معرّض للنهب ☐ مقدس/مقيد ☐ ملكية خاصة ☐ بيئي هش</w:t>
            </w:r>
          </w:p>
        </w:tc>
      </w:tr>
    </w:tbl>
    <w:p/>
    <w:p>
      <w:pPr>
        <w:bidi/>
        <w:jc w:val="right"/>
      </w:pPr>
      <w:r>
        <w:rPr>
          <w:b/>
          <w:color w:val="A0522D"/>
          <w:sz w:val="28"/>
          <w:rtl/>
          <w:szCs w:val="28"/>
          <w:bCs/>
        </w:rPr>
        <w:t xml:space="preserve">قاعدة إخفاء المواقع الحساسة </w:t>
      </w:r>
      <w:r>
        <w:rPr>
          <w:b/>
          <w:color w:val="FF0000"/>
          <w:sz w:val="28"/>
          <w:rtl/>
          <w:szCs w:val="28"/>
          <w:bCs/>
        </w:rPr>
        <w:t>(إلزامية)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1. </w:t>
      </w:r>
      <w:r>
        <w:rPr>
          <w:b/>
          <w:color w:val="FF0000"/>
          <w:sz w:val="24"/>
          <w:rtl/>
          <w:szCs w:val="24"/>
          <w:bCs/>
        </w:rPr>
        <w:t>(مُنفَّذ)</w:t>
      </w:r>
      <w:r>
        <w:rPr>
          <w:b w:val="0"/>
          <w:sz w:val="24"/>
          <w:rtl/>
          <w:szCs w:val="24"/>
        </w:rPr>
        <w:t xml:space="preserve"> تُحفظ الإحداثيات الدقيقة في places.lat وplaces.lon، ويُؤشَّر على الحقل places.sensitive للموقع الحساس. ويُضبط مستوى إتاحة سجل المكان على private أو project.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2. </w:t>
      </w:r>
      <w:r>
        <w:rPr>
          <w:b/>
          <w:color w:val="FF0000"/>
          <w:sz w:val="24"/>
          <w:rtl/>
          <w:szCs w:val="24"/>
          <w:bCs/>
        </w:rPr>
        <w:t>(مُنفَّذ)</w:t>
      </w:r>
      <w:r>
        <w:rPr>
          <w:b w:val="0"/>
          <w:sz w:val="24"/>
          <w:rtl/>
          <w:szCs w:val="24"/>
        </w:rPr>
        <w:t xml:space="preserve"> عند </w:t>
      </w:r>
      <w:r>
        <w:rPr>
          <w:b/>
          <w:sz w:val="24"/>
          <w:rtl/>
          <w:szCs w:val="24"/>
          <w:bCs/>
        </w:rPr>
        <w:t>التصدير</w:t>
      </w:r>
      <w:r>
        <w:rPr>
          <w:b w:val="0"/>
          <w:sz w:val="24"/>
          <w:rtl/>
          <w:szCs w:val="24"/>
        </w:rPr>
        <w:t xml:space="preserve"> إلى GeoJSON تُقرَّب إحداثيات كل موقع حساس إلى منزلة عشرية واحدة </w:t>
      </w:r>
      <w:r>
        <w:rPr>
          <w:b w:val="0"/>
          <w:color w:val="FF0000"/>
          <w:sz w:val="24"/>
          <w:rtl/>
          <w:szCs w:val="24"/>
        </w:rPr>
        <w:t>(0.1 درجة، أي نحو عشرة كيلومترات)</w:t>
      </w:r>
      <w:r>
        <w:rPr>
          <w:b w:val="0"/>
          <w:sz w:val="24"/>
          <w:rtl/>
          <w:szCs w:val="24"/>
        </w:rPr>
        <w:t>، ويُضاف إلى خصائص المعلم masked: true. ولا توجد حقول مستقلة للإحداثيات العامة؛ فالإخفاء يجري لحظة التصدير.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3. </w:t>
      </w:r>
      <w:r>
        <w:rPr>
          <w:b/>
          <w:color w:val="FF0000"/>
          <w:sz w:val="24"/>
          <w:rtl/>
          <w:szCs w:val="24"/>
          <w:bCs/>
        </w:rPr>
        <w:t>(إجرائي)</w:t>
      </w:r>
      <w:r>
        <w:rPr>
          <w:b w:val="0"/>
          <w:sz w:val="24"/>
          <w:rtl/>
          <w:szCs w:val="24"/>
        </w:rPr>
        <w:t xml:space="preserve"> لا تتضمن الصور المنشورة لموقع حساس بيانات EXIF الجغرافية، ولا معالم تتيح الاستدلال عليه؛ وتُزال هذه البيانات من نسخ العرض يدوياً قبل النشر </w:t>
      </w:r>
      <w:r>
        <w:rPr>
          <w:b w:val="0"/>
          <w:color w:val="FF0000"/>
          <w:sz w:val="24"/>
          <w:rtl/>
          <w:szCs w:val="24"/>
        </w:rPr>
        <w:t>(الإزالة الآلية **مقترحة** للإصدار التالي)</w:t>
      </w:r>
      <w:r>
        <w:rPr>
          <w:b w:val="0"/>
          <w:sz w:val="24"/>
          <w:rtl/>
          <w:szCs w:val="24"/>
        </w:rPr>
        <w:t>، ويبقى الأصل في الخزنة كما أُودِع.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4. </w:t>
      </w:r>
      <w:r>
        <w:rPr>
          <w:b/>
          <w:color w:val="FF0000"/>
          <w:sz w:val="24"/>
          <w:rtl/>
          <w:szCs w:val="24"/>
          <w:bCs/>
        </w:rPr>
        <w:t>(إجرائي)</w:t>
      </w:r>
      <w:r>
        <w:rPr>
          <w:b w:val="0"/>
          <w:sz w:val="24"/>
          <w:rtl/>
          <w:szCs w:val="24"/>
        </w:rPr>
        <w:t xml:space="preserve"> يُوسم الموقع الحساس في أي خريطة منشورة بأنه «موقع مُقرَّب لأغراض الحماية».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 xml:space="preserve">5. </w:t>
      </w:r>
      <w:r>
        <w:rPr>
          <w:b/>
          <w:color w:val="FF0000"/>
          <w:sz w:val="24"/>
          <w:rtl/>
          <w:szCs w:val="24"/>
          <w:bCs/>
        </w:rPr>
        <w:t>(إجرائي)</w:t>
      </w:r>
      <w:r>
        <w:rPr>
          <w:b w:val="0"/>
          <w:sz w:val="24"/>
          <w:rtl/>
          <w:szCs w:val="24"/>
        </w:rPr>
        <w:t xml:space="preserve"> أي طلب للإحداثيات الدقيقة من خارج المشروع يمرّ بـ AG-ETH وHUM-LEGAL، ويُتاح عند الموافقة بمشاركة محددة </w:t>
      </w:r>
      <w:r>
        <w:rPr>
          <w:b w:val="0"/>
          <w:color w:val="FF0000"/>
          <w:sz w:val="24"/>
          <w:rtl/>
          <w:szCs w:val="24"/>
        </w:rPr>
        <w:t>(shares)</w:t>
      </w:r>
      <w:r>
        <w:rPr>
          <w:b w:val="0"/>
          <w:sz w:val="24"/>
          <w:rtl/>
          <w:szCs w:val="24"/>
        </w:rPr>
        <w:t xml:space="preserve"> تُسجَّل في change_log.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(ز)</w:t>
      </w:r>
      <w:r>
        <w:rPr>
          <w:b/>
          <w:color w:val="1F4E79"/>
          <w:sz w:val="32"/>
          <w:rtl/>
          <w:szCs w:val="32"/>
          <w:bCs/>
        </w:rPr>
        <w:t xml:space="preserve">: سجل التصوير </w:t>
      </w:r>
      <w:r>
        <w:rPr>
          <w:b/>
          <w:color w:val="FF0000"/>
          <w:sz w:val="32"/>
          <w:rtl/>
          <w:szCs w:val="32"/>
          <w:bCs/>
        </w:rPr>
        <w:t>(Photo Log)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</w:tblGrid>
      <w:tr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#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اسم الملف الأصلي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التاريخ والوقت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المصوِّر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زاوية/اتجاه اللقطة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الموضوع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مقياس مرجعي في اللقطة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بطاقة ألوان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الجهاز/العدسة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الصيغة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 xml:space="preserve">معرّف الأصل </w:t>
            </w:r>
            <w:r>
              <w:rPr>
                <w:b/>
                <w:color w:val="FF0000"/>
                <w:sz w:val="22"/>
                <w:rtl/>
                <w:szCs w:val="22"/>
                <w:bCs/>
              </w:rPr>
              <w:t>(AST)</w:t>
            </w:r>
          </w:p>
        </w:tc>
        <w:tc>
          <w:tcPr>
            <w:tcW w:type="dxa" w:w="812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ملاحظة</w:t>
            </w:r>
          </w:p>
        </w:tc>
      </w:tr>
      <w:tr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1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أمامي ☐ جانبي ☐ علوي ☐ تفصيل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RAW ☐ TIFF ☐ JPEG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AST-……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2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AST-……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3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AST-……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4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AST-……</w:t>
            </w:r>
          </w:p>
        </w:tc>
        <w:tc>
          <w:tcPr>
            <w:tcW w:type="dxa" w:w="812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</w:tbl>
    <w:p/>
    <w:p>
      <w:pPr>
        <w:bidi/>
        <w:jc w:val="right"/>
      </w:pPr>
      <w:r>
        <w:rPr>
          <w:b/>
          <w:sz w:val="24"/>
          <w:rtl/>
          <w:szCs w:val="24"/>
          <w:bCs/>
        </w:rPr>
        <w:t>توصيات التصوير:</w:t>
      </w:r>
      <w:r>
        <w:rPr>
          <w:b w:val="0"/>
          <w:sz w:val="24"/>
          <w:rtl/>
          <w:szCs w:val="24"/>
        </w:rPr>
        <w:t xml:space="preserve"> لقطة شاملة، ثم لقطات من الجهات الأربع، ثم التفاصيل والعلامات؛ مع مقياس مرجعي وبطاقة ألوان في لقطة واحدة على الأقل؛ وحفظ الأصل بصيغة غير مضغوطة متى أمكن.</w:t>
      </w:r>
    </w:p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(ح)</w:t>
      </w:r>
      <w:r>
        <w:rPr>
          <w:b/>
          <w:color w:val="1F4E79"/>
          <w:sz w:val="32"/>
          <w:rtl/>
          <w:szCs w:val="32"/>
          <w:bCs/>
        </w:rPr>
        <w:t xml:space="preserve">: الصور التاريخية الممسوحة </w:t>
      </w:r>
      <w:r>
        <w:rPr>
          <w:b/>
          <w:color w:val="FF0000"/>
          <w:sz w:val="32"/>
          <w:rtl/>
          <w:szCs w:val="32"/>
          <w:bCs/>
        </w:rPr>
        <w:t>(إضافي)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نوع الأصل المادي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مطبوعة ورقية ☐ سلبية ☐ شريحة ☐ ألبوم ☐ أخرى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الكتابات على ظهر الصورة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(تُنقل حرفياً)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«……»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دقة المسح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(نقطة/بوصة)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هل الأصل المادي باقٍ لدى الحائز؟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نعم ☐ أودع لدى الجهة ☐ لا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تحديد الأماكن والأشخاص في الصورة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بإفادة الحائز ☐ بإفادة راوٍ ☐ بالمقارنة ☐ غير محدد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المسار البصري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(track)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☐ توثيقي documentary ☐ تحليلي analytical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(انظر الوثيقة 15)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(ط)</w:t>
      </w:r>
      <w:r>
        <w:rPr>
          <w:b/>
          <w:color w:val="1F4E79"/>
          <w:sz w:val="32"/>
          <w:rtl/>
          <w:szCs w:val="32"/>
          <w:bCs/>
        </w:rPr>
        <w:t>: الإقرار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الدور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الاسم/الرمز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التاريخ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التوقيع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الموثِّق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AG-ARC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(الإيداع والبصمة)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AG-ETH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(الحقوق والحساسية)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الحائز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(إقرار بالإذن)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(ي)</w:t>
      </w:r>
      <w:r>
        <w:rPr>
          <w:b/>
          <w:color w:val="1F4E79"/>
          <w:sz w:val="32"/>
          <w:rtl/>
          <w:szCs w:val="32"/>
          <w:bCs/>
        </w:rPr>
        <w:t>: الصلة بالتراث غير المادي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>لا تُوثَّق الأشياء والمواقع بوصفها كيانات مادية معزولة؛ فقيمتها التراثية كثيراً ما تكمن في المعارف والممارسات المرتبطة بها.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الممارسة أو المعرفة المرتبطة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(معرّف heritage_practices أو crafts)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HPR / CRF -……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المقابلات التي ذُكرت فيها المادة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(مع الطوابع الزمنية)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INT-……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[……:……:……]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الاسم المحلي كما ورد على ألسنة الرواة وصيغه البديلة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وظائف المادة كما يرويها المستعملون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(قد تختلف عن الوصف البحثي)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الدلالات الرمزية أو الاجتماعية المذكورة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هل ما زالت المادة تُصنع أو تُستعمل؟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نعم ☐ نادراً ☐ لا ☐ غير معروف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(ك)</w:t>
      </w:r>
      <w:r>
        <w:rPr>
          <w:b/>
          <w:color w:val="1F4E79"/>
          <w:sz w:val="32"/>
          <w:rtl/>
          <w:szCs w:val="32"/>
          <w:bCs/>
        </w:rPr>
        <w:t>: تقييم قيمة المادة دليلاً</w:t>
      </w:r>
    </w:p>
    <w:p>
      <w:pPr>
        <w:bidi/>
        <w:jc w:val="right"/>
      </w:pPr>
      <w:r>
        <w:rPr>
          <w:b w:val="0"/>
          <w:sz w:val="24"/>
          <w:rtl/>
          <w:szCs w:val="24"/>
        </w:rPr>
        <w:t>يملؤه AG-MAT أو AG-VIS، ويراجعه AG-SRC قبل ربط المادة بأي ادعاء.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المعيار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التقدير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ملاحظة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ثبوت الإسناد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قوي ☐ متوسط ☐ ضعيف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يقين التأريخ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قوي ☐ متوسط ☐ ضعيف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تمثيلية المادة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(فريدة أم نموذجية لنوعها)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نموذجية ☐ غير معروف ☐ استثنائية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أثر الترميم أو التعديل اللاحق في قراءة المادة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 لا أثر ☐ أثر محدود ☐ أثر جوهري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مستوى المصدر في الهرم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 xml:space="preserve">☐ L1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(مادة أثرية/وثيقة)</w:t>
            </w:r>
            <w:r>
              <w:rPr>
                <w:b w:val="0"/>
                <w:sz w:val="22"/>
                <w:rtl/>
                <w:szCs w:val="22"/>
              </w:rPr>
              <w:t xml:space="preserve"> ☐ L2 </w:t>
            </w:r>
            <w:r>
              <w:rPr>
                <w:b w:val="0"/>
                <w:color w:val="FF0000"/>
                <w:sz w:val="22"/>
                <w:rtl/>
                <w:szCs w:val="22"/>
              </w:rPr>
              <w:t>(صورة بإسناد مثبت)</w:t>
            </w:r>
            <w:r>
              <w:rPr>
                <w:b w:val="0"/>
                <w:sz w:val="22"/>
                <w:rtl/>
                <w:szCs w:val="22"/>
              </w:rPr>
              <w:t xml:space="preserve"> ☐ أخرى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الادعاءات التي يمكن أن تسندها المادة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CLM-……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حدود ما لا يمكن استنتاجه منها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……</w:t>
            </w:r>
          </w:p>
        </w:tc>
      </w:tr>
    </w:tbl>
    <w:p/>
    <w:p>
      <w:pPr>
        <w:bidi/>
        <w:jc w:val="right"/>
      </w:pPr>
      <w:r>
        <w:rPr>
          <w:b/>
          <w:color w:val="1F4E79"/>
          <w:sz w:val="32"/>
          <w:rtl/>
          <w:szCs w:val="32"/>
          <w:bCs/>
        </w:rPr>
        <w:t xml:space="preserve">القسم </w:t>
      </w:r>
      <w:r>
        <w:rPr>
          <w:b/>
          <w:color w:val="FF0000"/>
          <w:sz w:val="32"/>
          <w:rtl/>
          <w:szCs w:val="32"/>
          <w:bCs/>
        </w:rPr>
        <w:t>(ل)</w:t>
      </w:r>
      <w:r>
        <w:rPr>
          <w:b/>
          <w:color w:val="1F4E79"/>
          <w:sz w:val="32"/>
          <w:rtl/>
          <w:szCs w:val="32"/>
          <w:bCs/>
        </w:rPr>
        <w:t>: قائمة تحقق الإيداع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b/>
                <w:color w:val="1F4E79"/>
                <w:sz w:val="22"/>
                <w:rtl/>
                <w:szCs w:val="22"/>
                <w:bCs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الملفات الأصلية سُلِّمت إلى AG-ARC وحُسبت بصماتها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الاستمارة مكتملة، والمجهول موسوم «يُستكمل» لا متروك فارغاً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الحقوق والإذن مسجلان ومرتبطان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قاعدة الإخفاء طُبّقت على المواقع الحساسة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بيانات EXIF الجغرافية أُزيلت من نسخ العرض للمواقع الحساسة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المصطلحات المحلية أُحيلت إلى AG-DIA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المسار البصري لكل صورة محدد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b w:val="0"/>
                <w:sz w:val="22"/>
                <w:rtl/>
                <w:szCs w:val="22"/>
              </w:rPr>
              <w:t>☐</w:t>
            </w:r>
          </w:p>
        </w:tc>
      </w:tr>
    </w:tbl>
    <w:p/>
    <w:sectPr>
      <w:pgSz w:w="12240" w:h="15840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Noto Naskh Arabic" w:hAnsi="Noto Naskh Arabic" w:cs="Noto Naskh Arabic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استمارة توثيق الصور والأشياء والمواقع</dc:title>
  <dc:subject/>
  <dc:creator>إدارة الدراسات والبحوث التراثية الإماراتية</dc:creator>
  <cp:keywords/>
  <dc:description/>
  <cp:lastModifiedBy>إدارة الدراسات والبحوث التراثية الإماراتية</cp:lastModifiedBy>
  <cp:revision>1</cp:revision>
  <dcterms:created xsi:type="dcterms:W3CDTF">2026-10-14T12:15:18Z</dcterms:created>
  <dcterms:modified xsi:type="dcterms:W3CDTF">2026-10-14T12:15:18Z</dcterms:modified>
  <cp:category/>
  <cp:contentStatus/>
  <dc:identifier/>
  <cp:version/>
</cp:coreProperties>
</file>