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B8860B"/>
          <w:sz w:val="22"/>
          <w:rtl/>
          <w:szCs w:val="22"/>
          <w:bCs/>
        </w:rPr>
        <w:t>إدارة الدراسات والبحوث التراثية الإماراتية</w:t>
      </w:r>
    </w:p>
    <w:p>
      <w:pPr>
        <w:bidi/>
        <w:jc w:val="right"/>
        <w:pBdr>
          <w:bottom w:val="single" w:sz="12" w:color="B8860B" w:space="4"/>
        </w:pBdr>
      </w:pPr>
      <w:r>
        <w:rPr>
          <w:b/>
          <w:color w:val="1F4E79"/>
          <w:sz w:val="40"/>
          <w:rtl/>
          <w:szCs w:val="40"/>
          <w:bCs/>
        </w:rPr>
        <w:t>نموذج الدراسة البحثية التراثية المحكّمة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الوثيقة:</w:t>
      </w:r>
      <w:r>
        <w:rPr>
          <w:b w:val="0"/>
          <w:color w:val="5B6B7A"/>
          <w:sz w:val="22"/>
          <w:rtl/>
          <w:szCs w:val="22"/>
        </w:rPr>
        <w:t xml:space="preserve"> 09 · </w:t>
      </w:r>
      <w:r>
        <w:rPr>
          <w:b/>
          <w:color w:val="5B6B7A"/>
          <w:sz w:val="22"/>
          <w:rtl/>
          <w:szCs w:val="22"/>
          <w:bCs/>
        </w:rPr>
        <w:t>المهارة:</w:t>
      </w:r>
      <w:r>
        <w:rPr>
          <w:b w:val="0"/>
          <w:color w:val="5B6B7A"/>
          <w:sz w:val="22"/>
          <w:rtl/>
          <w:szCs w:val="22"/>
        </w:rPr>
        <w:t xml:space="preserve"> SK-BOOK / المخرجات البحثية · </w:t>
      </w:r>
      <w:r>
        <w:rPr>
          <w:b/>
          <w:color w:val="5B6B7A"/>
          <w:sz w:val="22"/>
          <w:rtl/>
          <w:szCs w:val="22"/>
          <w:bCs/>
        </w:rPr>
        <w:t>المسؤول:</w:t>
      </w:r>
      <w:r>
        <w:rPr>
          <w:b w:val="0"/>
          <w:color w:val="5B6B7A"/>
          <w:sz w:val="22"/>
          <w:rtl/>
          <w:szCs w:val="22"/>
        </w:rPr>
        <w:t xml:space="preserve"> AG-PUB بالتعاون مع المؤلفين، ويُدقق AG-SRC وAG-ETH.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الاستعمال:</w:t>
      </w:r>
      <w:r>
        <w:rPr>
          <w:b w:val="0"/>
          <w:color w:val="5B6B7A"/>
          <w:sz w:val="22"/>
          <w:rtl/>
          <w:szCs w:val="22"/>
        </w:rPr>
        <w:t xml:space="preserve"> هيكل إلزامي لكل دراسة تمرّ بالمرحلتين S11 </w:t>
      </w:r>
      <w:r>
        <w:rPr>
          <w:b w:val="0"/>
          <w:color w:val="FF0000"/>
          <w:sz w:val="22"/>
          <w:rtl/>
          <w:szCs w:val="22"/>
        </w:rPr>
        <w:t>(كتابة النتائج)</w:t>
      </w:r>
      <w:r>
        <w:rPr>
          <w:b w:val="0"/>
          <w:color w:val="5B6B7A"/>
          <w:sz w:val="22"/>
          <w:rtl/>
          <w:szCs w:val="22"/>
        </w:rPr>
        <w:t xml:space="preserve"> وS12 </w:t>
      </w:r>
      <w:r>
        <w:rPr>
          <w:b w:val="0"/>
          <w:color w:val="FF0000"/>
          <w:sz w:val="22"/>
          <w:rtl/>
          <w:szCs w:val="22"/>
        </w:rPr>
        <w:t>(التحكيم العلمي)</w:t>
      </w:r>
      <w:r>
        <w:rPr>
          <w:b w:val="0"/>
          <w:color w:val="5B6B7A"/>
          <w:sz w:val="22"/>
          <w:rtl/>
          <w:szCs w:val="22"/>
        </w:rPr>
        <w:t>. الأطوال الواردة إرشادية وتُعدَّل بقرار تحريري مسبب.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1. البنية العامة ونطاقات الكلمات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#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القسم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نطاق الكلمات الإرشادي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إلزامي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ملاحظة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صفحة العنوان والبيانات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تُحذف أسماء المؤلفين من نسخة التحكيم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الملخص العربي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200–300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1-ب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الملخص الإنجليزي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200–300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ترجمة أمينة للملخص العربي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الكلمات المفتاحية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4–7 كلمات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المقدمة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800–1,200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السياق، المشكلة، الأهمية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4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المشكلة والأسئلة والفجوة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400–800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مخرجات S02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5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الدراسات السابقة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1,200–2,500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تحليلية لا سردية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6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الإطار النظري والمفاهيمي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600–1,500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7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المنهجية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1,200–2,000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تفصيل يكفي لإعادة الإجراء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8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النتائج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2,500–5,000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مفصولة عن التفسير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9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المناقشة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1,500–3,000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الخاتمة والتوصيات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500–1,000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11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حدود الدراسة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250–600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12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البيانات الختامية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(أخلاقيات، إتاحة، ذكاء اصطناعي، تضارب مصالح، تمويل)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300–700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13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المراجع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APA 7 أو Chicago بحسب القرار التحريري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م-أ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ملحق الأدلة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إلزامي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م-ب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ملحق التعارضات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✓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إلزامي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(ولو للتصريح بعدم وجود تعارض)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م-ج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ملاحق إضافية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(أدوات، خرائط، جداول)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</w:tbl>
    <w:p/>
    <w:p>
      <w:pPr>
        <w:bidi/>
        <w:jc w:val="right"/>
      </w:pPr>
      <w:r>
        <w:rPr>
          <w:b/>
          <w:sz w:val="24"/>
          <w:rtl/>
          <w:szCs w:val="24"/>
          <w:bCs/>
        </w:rPr>
        <w:t>المجموع الإرشادي للمتن:</w:t>
      </w:r>
      <w:r>
        <w:rPr>
          <w:b w:val="0"/>
          <w:sz w:val="24"/>
          <w:rtl/>
          <w:szCs w:val="24"/>
        </w:rPr>
        <w:t xml:space="preserve"> 9,000–15,000 كلمة للدراسة المحكّمة، و4,000–7,000 للورقة البحثية القصيرة.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2. التفصيل القسمي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2.0 صفحة العنوان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العنوان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العنوان الفرعي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المشروع / المنشور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PRJ-…… / PUB-……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المؤلفون وأدوارهم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(CRediT أو ما يماثله)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تاريخ الإصدار والنسخة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/ v……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مستوى الإتاحة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(access_level)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عام public ☐ للمشروع project ☐ مشاركة محددة shared ☐ خاص private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2.1 الملخص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يتضمن بالترتيب: المشكلة، والهدف، والمنهج والمصادر </w:t>
      </w:r>
      <w:r>
        <w:rPr>
          <w:b w:val="0"/>
          <w:color w:val="FF0000"/>
          <w:sz w:val="24"/>
          <w:rtl/>
          <w:szCs w:val="24"/>
        </w:rPr>
        <w:t>(بأنواعها وأعدادها)</w:t>
      </w:r>
      <w:r>
        <w:rPr>
          <w:b w:val="0"/>
          <w:sz w:val="24"/>
          <w:rtl/>
          <w:szCs w:val="24"/>
        </w:rPr>
        <w:t xml:space="preserve">، وأبرز النتائج مع درجة يقينها، والإسهام. </w:t>
      </w:r>
      <w:r>
        <w:rPr>
          <w:b/>
          <w:sz w:val="24"/>
          <w:rtl/>
          <w:szCs w:val="24"/>
          <w:bCs/>
        </w:rPr>
        <w:t>لا يتضمن الملخص ادعاءً لا يرد في النتائج.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2.3 المقدمة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السياق المكاني والزماني </w:t>
      </w:r>
      <w:r>
        <w:rPr>
          <w:b w:val="0"/>
          <w:color w:val="FF0000"/>
          <w:sz w:val="24"/>
          <w:rtl/>
          <w:szCs w:val="24"/>
        </w:rPr>
        <w:t>(مع تحديد النطاق الجغرافي-الثقافي وفق الوثيقة 14)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لماذا يهم الموضوع الآن؟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خريطة الدراسة.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2.4 المشكلة والأسئلة والفجوة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العنصر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الصياغة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المشكلة البحثية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السؤال الرئيس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الأسئلة الفرعية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1. …… 2. …… 3.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الفجوة المعرفية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(ما لم يُدرس، أو دُرس بقصور، أو بمصادر محدودة)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الفرضيات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(إن وُجدت)</w:t>
            </w:r>
            <w:r>
              <w:rPr>
                <w:b w:val="0"/>
                <w:sz w:val="22"/>
                <w:rtl/>
                <w:szCs w:val="22"/>
              </w:rPr>
              <w:t xml:space="preserve"> — توسم صراحةً «فرضية»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2.5 الدراسات السابقة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تُنظَّم موضوعياً لا زمنياً، وتنتهي بخلاصة توضح موقع الدراسة. </w:t>
      </w:r>
      <w:r>
        <w:rPr>
          <w:b/>
          <w:sz w:val="24"/>
          <w:rtl/>
          <w:szCs w:val="24"/>
          <w:bCs/>
        </w:rPr>
        <w:t>لا يُدرج أي مرجع لم يُتحقق من وجوده ومن مضمونه المنسوب إليه.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2.7 المنهجية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المحتوى المطلوب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تصميم البحث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نوعي/كمي/مختلط، ومسوّغ الاختيار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المناهج التحليلية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قائمة الوثيقة 14 مع مسوّغ كل منهج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المصادر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جدول بأعداد المصادر حسب مستوى هرم المصادر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(1–5)</w:t>
            </w:r>
            <w:r>
              <w:rPr>
                <w:b w:val="0"/>
                <w:sz w:val="22"/>
                <w:rtl/>
                <w:szCs w:val="22"/>
              </w:rPr>
              <w:t xml:space="preserve"> ونوعها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الرواة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عددهم وتوزيعهم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(بلا ما يكشف الهوية)</w:t>
            </w:r>
            <w:r>
              <w:rPr>
                <w:b w:val="0"/>
                <w:sz w:val="22"/>
                <w:rtl/>
                <w:szCs w:val="22"/>
              </w:rPr>
              <w:t>، ومعايير اختيارهم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الأدوات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الاستمارات المستعملة وإصداراتها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التفريغ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المستوى، ومن راجع، واستعمال التفريغ الآلي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التثليث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الإجراء ومعيار الاستقلال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التحليل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الخطوات وأدوات البرمجيات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الأخلاقيات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إحالة إلى بيان الأخلاقيات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2.8 النتائج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تُعرض النتائج </w:t>
      </w:r>
      <w:r>
        <w:rPr>
          <w:b/>
          <w:sz w:val="24"/>
          <w:rtl/>
          <w:szCs w:val="24"/>
          <w:bCs/>
        </w:rPr>
        <w:t>بحسب الأسئلة الفرعية</w:t>
      </w:r>
      <w:r>
        <w:rPr>
          <w:b w:val="0"/>
          <w:sz w:val="24"/>
          <w:rtl/>
          <w:szCs w:val="24"/>
        </w:rPr>
        <w:t>، ويوسم كل ادعاء جوهري بنوعه: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الوسم في المتن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 في claims.kind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الدلالة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color w:val="FF0000"/>
                <w:sz w:val="22"/>
                <w:rtl/>
                <w:szCs w:val="22"/>
              </w:rPr>
              <w:t>[قياس]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measured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بيانات مقيسة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color w:val="FF0000"/>
                <w:sz w:val="22"/>
                <w:rtl/>
                <w:szCs w:val="22"/>
              </w:rPr>
              <w:t>[رواية]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narrative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ترويه المصادر الشفهية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color w:val="FF0000"/>
                <w:sz w:val="22"/>
                <w:rtl/>
                <w:szCs w:val="22"/>
              </w:rPr>
              <w:t>[استدلال]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inference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استنتاج الباحث من أدلة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color w:val="FF0000"/>
                <w:sz w:val="22"/>
                <w:rtl/>
                <w:szCs w:val="22"/>
              </w:rPr>
              <w:t>[فرضية]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hypothesis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تفسير محتمل يحتاج اختباراً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color w:val="FF0000"/>
                <w:sz w:val="22"/>
                <w:rtl/>
                <w:szCs w:val="22"/>
              </w:rPr>
              <w:t>[نموذج تفسيري]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model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بناء نظري منظِّم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szCs w:val="24"/>
        </w:rPr>
        <w:t>وتحجب بوابة S10 الانتقال ما دام في المشروع ادعاء غير مصنف بطبيعته.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ويُحال كل ادعاء جوهري إلى معرّفه في ملحق الأدلة </w:t>
      </w:r>
      <w:r>
        <w:rPr>
          <w:b w:val="0"/>
          <w:color w:val="FF0000"/>
          <w:sz w:val="24"/>
          <w:rtl/>
          <w:szCs w:val="24"/>
        </w:rPr>
        <w:t>(CLM-…)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2.9 المناقشة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تفسير النتائج في ضوء الإطار النظري والدراسات السابقة.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ما الذي تؤكده الدراسة؟ ما الذي تعدّله؟ ما الذي تنقضه؟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التعارضات غير المحسومة وأثرها في الخلاصات.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البدائل التفسيرية التي فُحصت ولماذا رُجّح غيرها.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2.10 الخاتمة والتوصيات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توصيات قابلة للتنفيذ، يُحدد لكلٍّ منها: الجهة المعنية </w:t>
      </w:r>
      <w:r>
        <w:rPr>
          <w:b w:val="0"/>
          <w:color w:val="FF0000"/>
          <w:sz w:val="24"/>
          <w:rtl/>
          <w:szCs w:val="24"/>
        </w:rPr>
        <w:t>(بصفتها العامة)</w:t>
      </w:r>
      <w:r>
        <w:rPr>
          <w:b w:val="0"/>
          <w:sz w:val="24"/>
          <w:rtl/>
          <w:szCs w:val="24"/>
        </w:rPr>
        <w:t>، والأساس الدليلي في الدراسة، ودرجة الأولوية.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2.11 حدود الدراسة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حدود العينة، والوصول إلى المصادر، والقيود الأخلاقية التي حجبت أدلة، وحدود التعميم، وأثر موقع الباحث.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 xml:space="preserve">3. الملحق الإلزامي </w:t>
      </w:r>
      <w:r>
        <w:rPr>
          <w:b/>
          <w:color w:val="FF0000"/>
          <w:sz w:val="32"/>
          <w:rtl/>
          <w:szCs w:val="32"/>
          <w:bCs/>
        </w:rPr>
        <w:t>(أ)</w:t>
      </w:r>
      <w:r>
        <w:rPr>
          <w:b/>
          <w:color w:val="1F4E79"/>
          <w:sz w:val="32"/>
          <w:rtl/>
          <w:szCs w:val="32"/>
          <w:bCs/>
        </w:rPr>
        <w:t>: ملحق الأدلة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معرّف الادعاء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نص الادعاء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الطبيعة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(kind)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الأدلة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(معرّفات EVL والمواضع)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أصناف التثليث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الأصول المستقلة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أفضل مستوى مصدر</w:t>
            </w:r>
          </w:p>
        </w:tc>
        <w:tc>
          <w:tcPr>
            <w:tcW w:type="dxa" w:w="1218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الحالة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(status)</w:t>
            </w:r>
          </w:p>
        </w:tc>
      </w:tr>
      <w:tr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CLM-……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قياس ☐ رواية ☐ استدلال ☐ فرضية ☐ نموذج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EVL-……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(يدعم/ينقض/سياق)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شهادة شفهية ☐ وثيقة تاريخية ☐ دليل مكاني أو مادي ☐ صورة تاريخية ☐ مادة شعرية ☐ رواية مستقلة أخرى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1–5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مثبت ☐ مرجّح ☐ متنازع ☐ فرضية ☐ ينتظر الجمع الميداني ☐ مرفوض</w:t>
            </w:r>
          </w:p>
        </w:tc>
      </w:tr>
      <w:tr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CLM-……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218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sz w:val="24"/>
          <w:rtl/>
          <w:szCs w:val="24"/>
          <w:bCs/>
        </w:rPr>
        <w:t>مصدر الجدول (مُنفَّذ):</w:t>
      </w:r>
      <w:r>
        <w:rPr>
          <w:b w:val="0"/>
          <w:sz w:val="24"/>
          <w:rtl/>
          <w:szCs w:val="24"/>
        </w:rPr>
        <w:t xml:space="preserve"> يتضمن ملف المشروع المصدَّر بصيغة DOCX لكل ادعاء: نصه، وحالته، وطبيعته، وعدد الأصول المستقلة، وأصناف التثليث، وكل رابط دليل بعلاقته وموضعه وشاهده؛ وتُحسب هذه القيم آلياً بوحدة التثليث </w:t>
      </w:r>
      <w:r>
        <w:rPr>
          <w:b w:val="0"/>
          <w:color w:val="FF0000"/>
          <w:sz w:val="24"/>
          <w:rtl/>
          <w:szCs w:val="24"/>
        </w:rPr>
        <w:t>(turath/evidence.py)</w:t>
      </w:r>
      <w:r>
        <w:rPr>
          <w:b w:val="0"/>
          <w:sz w:val="24"/>
          <w:rtl/>
          <w:szCs w:val="24"/>
        </w:rPr>
        <w:t>، ويُراجعها AG-SRC. وقاعدة الحالة «مثبت» مبيّنة في الوثيقة 14.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 xml:space="preserve">4. الملحق الإلزامي </w:t>
      </w:r>
      <w:r>
        <w:rPr>
          <w:b/>
          <w:color w:val="FF0000"/>
          <w:sz w:val="32"/>
          <w:rtl/>
          <w:szCs w:val="32"/>
          <w:bCs/>
        </w:rPr>
        <w:t>(ب)</w:t>
      </w:r>
      <w:r>
        <w:rPr>
          <w:b/>
          <w:color w:val="1F4E79"/>
          <w:sz w:val="32"/>
          <w:rtl/>
          <w:szCs w:val="32"/>
          <w:bCs/>
        </w:rPr>
        <w:t>: ملحق التعارضات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معرّف التعارض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الادعاء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وصف التعارض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الأدلة المتعارضة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التفسيرات المحتملة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الحالة</w:t>
            </w:r>
          </w:p>
        </w:tc>
        <w:tc>
          <w:tcPr>
            <w:tcW w:type="dxa" w:w="1392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القرار ومسوّغه</w:t>
            </w:r>
          </w:p>
        </w:tc>
      </w:tr>
      <w:tr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CNF-……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CLM-……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……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(topic)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المواقف وأسانيدها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(positions)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مفتوح open ☐ مفسَّر explained ☐ محسوم بالدليل resolved_by_evidence</w:t>
            </w:r>
          </w:p>
        </w:tc>
        <w:tc>
          <w:tcPr>
            <w:tcW w:type="dxa" w:w="1392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التحليل دون تسوية مصطنعة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(analysis)</w:t>
            </w:r>
          </w:p>
        </w:tc>
      </w:tr>
    </w:tbl>
    <w:p/>
    <w:p>
      <w:pPr>
        <w:bidi/>
        <w:jc w:val="right"/>
      </w:pPr>
      <w:r>
        <w:rPr>
          <w:b/>
          <w:sz w:val="24"/>
          <w:rtl/>
          <w:szCs w:val="24"/>
          <w:bCs/>
        </w:rPr>
        <w:t>قاعدة البوابة (مُنفَّذة):</w:t>
      </w:r>
      <w:r>
        <w:rPr>
          <w:b w:val="0"/>
          <w:sz w:val="24"/>
          <w:rtl/>
          <w:szCs w:val="24"/>
        </w:rPr>
        <w:t xml:space="preserve"> تحجب S10 الانتقال ما دام في المشروع تعارض بلا تحليل مكتوب؛ والتعارض المفتوح لا يُحذف، بل يُفصح عنه هنا.</w:t>
      </w:r>
    </w:p>
    <w:p>
      <w:pPr>
        <w:bidi/>
        <w:jc w:val="right"/>
      </w:pPr>
      <w:r>
        <w:rPr>
          <w:b w:val="0"/>
          <w:color w:val="5B6B7A"/>
          <w:sz w:val="22"/>
          <w:rtl/>
          <w:szCs w:val="22"/>
        </w:rPr>
        <w:t xml:space="preserve">إن لم تُرصد تعارضات يُكتب: «لم يُرصد في سجل التعارضات ما يتصل بادعاءات هذه الدراسة حتى تاريخ </w:t>
      </w:r>
      <w:r>
        <w:rPr>
          <w:b w:val="0"/>
          <w:color w:val="FF0000"/>
          <w:sz w:val="22"/>
          <w:rtl/>
          <w:szCs w:val="22"/>
        </w:rPr>
        <w:t>[……]</w:t>
      </w:r>
      <w:r>
        <w:rPr>
          <w:b w:val="0"/>
          <w:color w:val="5B6B7A"/>
          <w:sz w:val="22"/>
          <w:rtl/>
          <w:szCs w:val="22"/>
        </w:rPr>
        <w:t>»، ويُقر AG-SRC بذلك.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5. البيانات الختامية الإلزامية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5.1 بيان الأخلاقيات</w:t>
      </w:r>
    </w:p>
    <w:p>
      <w:pPr>
        <w:bidi/>
        <w:jc w:val="right"/>
      </w:pPr>
      <w:r>
        <w:rPr>
          <w:b w:val="0"/>
          <w:color w:val="5B6B7A"/>
          <w:sz w:val="22"/>
          <w:rtl/>
          <w:szCs w:val="22"/>
        </w:rPr>
        <w:t xml:space="preserve">أُجريت هذه الدراسة وفق سياسة الأخلاقيات والحقوق المعتمدة لدى </w:t>
      </w:r>
      <w:r>
        <w:rPr>
          <w:b w:val="0"/>
          <w:color w:val="FF0000"/>
          <w:sz w:val="22"/>
          <w:rtl/>
          <w:szCs w:val="22"/>
        </w:rPr>
        <w:t>[الجهة]</w:t>
      </w:r>
      <w:r>
        <w:rPr>
          <w:b w:val="0"/>
          <w:color w:val="5B6B7A"/>
          <w:sz w:val="22"/>
          <w:rtl/>
          <w:szCs w:val="22"/>
        </w:rPr>
        <w:t xml:space="preserve">. حصل جميع الرواة على شرح لغاية البحث، ومنحوا موافقة حرة مسبقة مستنيرة ومستمرة مسجّلة بأنواعها المنفصلة </w:t>
      </w:r>
      <w:r>
        <w:rPr>
          <w:b w:val="0"/>
          <w:color w:val="FF0000"/>
          <w:sz w:val="22"/>
          <w:rtl/>
          <w:szCs w:val="22"/>
        </w:rPr>
        <w:t>(التسجيل، التفريغ، النشر، الاستخدام التجاري)</w:t>
      </w:r>
      <w:r>
        <w:rPr>
          <w:b w:val="0"/>
          <w:color w:val="5B6B7A"/>
          <w:sz w:val="22"/>
          <w:rtl/>
          <w:szCs w:val="22"/>
        </w:rPr>
        <w:t xml:space="preserve">. احتُرمت القيود التي أبداها الرواة، وحُجبت </w:t>
      </w:r>
      <w:r>
        <w:rPr>
          <w:b w:val="0"/>
          <w:color w:val="FF0000"/>
          <w:sz w:val="22"/>
          <w:rtl/>
          <w:szCs w:val="22"/>
        </w:rPr>
        <w:t>[عدد]</w:t>
      </w:r>
      <w:r>
        <w:rPr>
          <w:b w:val="0"/>
          <w:color w:val="5B6B7A"/>
          <w:sz w:val="22"/>
          <w:rtl/>
          <w:szCs w:val="22"/>
        </w:rPr>
        <w:t xml:space="preserve"> مقاطع/مواد بناءً عليها. عولجت المواقع الحساسة بقاعدة الإخفاء المكاني. رقم قرار البوابة الأخلاقية: </w:t>
      </w:r>
      <w:r>
        <w:rPr>
          <w:b w:val="0"/>
          <w:color w:val="FF0000"/>
          <w:sz w:val="22"/>
          <w:rtl/>
          <w:szCs w:val="22"/>
        </w:rPr>
        <w:t>[REV-……]</w:t>
      </w:r>
      <w:r>
        <w:rPr>
          <w:b w:val="0"/>
          <w:color w:val="5B6B7A"/>
          <w:sz w:val="22"/>
          <w:rtl/>
          <w:szCs w:val="22"/>
        </w:rPr>
        <w:t>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5.2 بيان إتاحة البيانات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اختر ما ينطبق: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البيانات المؤيدة متاحة علناً في </w:t>
      </w:r>
      <w:r>
        <w:rPr>
          <w:b w:val="0"/>
          <w:color w:val="FF0000"/>
          <w:sz w:val="24"/>
          <w:rtl/>
          <w:szCs w:val="24"/>
        </w:rPr>
        <w:t>[المستودع]</w:t>
      </w:r>
      <w:r>
        <w:rPr>
          <w:b w:val="0"/>
          <w:sz w:val="24"/>
          <w:rtl/>
          <w:szCs w:val="24"/>
        </w:rPr>
        <w:t xml:space="preserve"> بالمعرّف </w:t>
      </w:r>
      <w:r>
        <w:rPr>
          <w:b w:val="0"/>
          <w:color w:val="FF0000"/>
          <w:sz w:val="24"/>
          <w:rtl/>
          <w:szCs w:val="24"/>
        </w:rPr>
        <w:t>[……]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البيانات متاحة عند الطلب المسبب عبر </w:t>
      </w:r>
      <w:r>
        <w:rPr>
          <w:b w:val="0"/>
          <w:color w:val="FF0000"/>
          <w:sz w:val="24"/>
          <w:rtl/>
          <w:szCs w:val="24"/>
        </w:rPr>
        <w:t>[الجهة]</w:t>
      </w:r>
      <w:r>
        <w:rPr>
          <w:b w:val="0"/>
          <w:sz w:val="24"/>
          <w:rtl/>
          <w:szCs w:val="24"/>
        </w:rPr>
        <w:t>، وفق شروط موافقة الرواة.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البيانات غير متاحة لقيود أخلاقية أو قانونية، وتُتاح بياناتها الوصفية فقط.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أجزاء متاحة وأخرى مقيدة: ……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5.3 بيان الإفصاح عن استعمال الذكاء الاصطناعي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الإفصاح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استُعملت أدوات ذكاء اصطناعي؟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الأدوات ونطاق الاستعمال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☐ تفريغ آلي محلي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(faster-whisper، مشروط)</w:t>
            </w:r>
            <w:r>
              <w:rPr>
                <w:b w:val="0"/>
                <w:sz w:val="22"/>
                <w:rtl/>
                <w:szCs w:val="22"/>
              </w:rPr>
              <w:t xml:space="preserve"> ☐ تعرّف ضوئي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(tesseract، مشروط)</w:t>
            </w:r>
            <w:r>
              <w:rPr>
                <w:b w:val="0"/>
                <w:sz w:val="22"/>
                <w:rtl/>
                <w:szCs w:val="22"/>
              </w:rPr>
              <w:t xml:space="preserve"> ☐ وكلاء بحثيون بمحرك: يدوي / Claude Code / الواجهة البرمجية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(يُذكر المحرك المسجل في سجل التشغيل)</w:t>
            </w:r>
            <w:r>
              <w:rPr>
                <w:b w:val="0"/>
                <w:sz w:val="22"/>
                <w:rtl/>
                <w:szCs w:val="22"/>
              </w:rPr>
              <w:t xml:space="preserve"> ☐ توليد صور تصورية ☐ أخرى: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المهام التي أدّتها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مسودات ☐ تنظيم ☐ تحليل أولي ☐ تدقيق ☐ تحرير لغوي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المراجعة البشرية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جميع المخرجات الآلية رُوجعت بشرياً، والمسؤولية العلمية على المؤلفين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لم يُفوَّض للذكاء الاصطناعي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الحكم النهائي على الأدلة، والاعتماد، وقرارات الأخلاقيات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الصور التصورية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كل صورة مولَّدة موسومة «إعادة بناء تصورية» مع بيان حدود الدليل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5.4 تضارب المصالح والتمويل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تضارب المصالح: ……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التمويل والجهات الداعمة: ……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6. قائمة تحقق قبل الإحالة إلى التحكيم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كل ادعاء جوهري موسوم بنوعه ومُحال إلى ملحق الأدلة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ملحق التعارضات مكتمل أو مُقرّ بخلوّه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لا مراجع غير متحقق منها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لا اقتباس من مادة مقيدة أو محجوبة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الإحداثيات الحساسة مُقرَّبة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الصور التصورية موسومة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البيانات الختامية الخمسة مكتملة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نسخة التحكيم مجرّدة من هوية المؤلفين وبياناتها الوصفية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نطاقات الكلمات ضمن الحدود أو مسوَّغة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</w:tbl>
    <w:p/>
    <w:sectPr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الدراسة البحثية التراثية المحكّمة</dc:title>
  <dc:subject/>
  <dc:creator>إدارة الدراسات والبحوث التراثية الإماراتية</dc:creator>
  <cp:keywords/>
  <dc:description/>
  <cp:lastModifiedBy>إدارة الدراسات والبحوث التراثية الإماراتية</cp:lastModifiedBy>
  <cp:revision>1</cp:revision>
  <dcterms:created xsi:type="dcterms:W3CDTF">2026-10-14T12:15:18Z</dcterms:created>
  <dcterms:modified xsi:type="dcterms:W3CDTF">2026-10-14T12:15:18Z</dcterms:modified>
  <cp:category/>
  <cp:contentStatus/>
  <dc:identifier/>
  <cp:version/>
</cp:coreProperties>
</file>