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  <w:b/>
          <w:color w:val="17365D"/>
          <w:sz w:val="32"/>
        </w:rPr>
        <w:t>官方群提问清单(可直接复制粘贴)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状态(0707 更新):</w:t>
      </w:r>
      <w:r>
        <w:rPr>
          <w:rFonts w:ascii="Microsoft YaHei" w:hAnsi="Microsoft YaHei" w:eastAsia="Microsoft YaHei"/>
          <w:b/>
          <w:color w:val="606060"/>
          <w:sz w:val="20"/>
        </w:rPr>
        <w:t>十问全部落定</w:t>
      </w:r>
      <w:r>
        <w:rPr>
          <w:rFonts w:ascii="Microsoft YaHei" w:hAnsi="Microsoft YaHei" w:eastAsia="Microsoft YaHei"/>
          <w:b w:val="0"/>
          <w:color w:val="606060"/>
          <w:sz w:val="20"/>
        </w:rPr>
        <w:t>。第二批(6-10)已由用户 0707 向 ABB 工程师当面问询,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三答覆盖五问,已回填 canonical_assumptions.md §D-6/7/8 并更新块2施工依据。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目前无待追问题;新问题产生时在此追加。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第二批答复(0707,ABB 工程师;用户合并为三问)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CPU 型号(原问题六)</w:t>
      </w:r>
      <w:r>
        <w:rPr>
          <w:rFonts w:ascii="Microsoft YaHei" w:hAnsi="Microsoft YaHei" w:eastAsia="Microsoft YaHei"/>
          <w:b w:val="0"/>
          <w:sz w:val="21"/>
        </w:rPr>
        <w:t>:eCo 与 AC500 标准型均可自选,</w:t>
      </w:r>
      <w:r>
        <w:rPr>
          <w:rFonts w:ascii="Microsoft YaHei" w:hAnsi="Microsoft YaHei" w:eastAsia="Microsoft YaHei"/>
          <w:b/>
          <w:sz w:val="21"/>
        </w:rPr>
        <w:t>"建议选 AC500 较合适,内存空间大"</w:t>
      </w:r>
    </w:p>
    <w:p>
      <w:r>
        <w:rPr>
          <w:rFonts w:ascii="Microsoft YaHei" w:hAnsi="Microsoft YaHei" w:eastAsia="Microsoft YaHei"/>
          <w:b w:val="0"/>
          <w:sz w:val="21"/>
        </w:rPr>
        <w:t>→ 按标准型 PM56xx 级设计;eCo 紧凑紧箍解除,状态机分片保留(良好实践)。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单机/多机(原问题九)</w:t>
      </w:r>
      <w:r>
        <w:rPr>
          <w:rFonts w:ascii="Microsoft YaHei" w:hAnsi="Microsoft YaHei" w:eastAsia="Microsoft YaHei"/>
          <w:b w:val="0"/>
          <w:sz w:val="21"/>
        </w:rPr>
        <w:t>:</w:t>
      </w:r>
      <w:r>
        <w:rPr>
          <w:rFonts w:ascii="Microsoft YaHei" w:hAnsi="Microsoft YaHei" w:eastAsia="Microsoft YaHei"/>
          <w:b/>
          <w:sz w:val="21"/>
        </w:rPr>
        <w:t>"赛题是单机,简化复杂度"</w:t>
      </w:r>
      <w:r>
        <w:rPr>
          <w:rFonts w:ascii="Microsoft YaHei" w:hAnsi="Microsoft YaHei" w:eastAsia="Microsoft YaHei"/>
          <w:b w:val="0"/>
          <w:sz w:val="21"/>
        </w:rPr>
        <w:t xml:space="preserve"> → A7 落定;防碰撞/多机分派列决赛展望。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承重基数/仓位尺寸/货物属性范围(原问题七/八/十合并)</w:t>
      </w:r>
      <w:r>
        <w:rPr>
          <w:rFonts w:ascii="Microsoft YaHei" w:hAnsi="Microsoft YaHei" w:eastAsia="Microsoft YaHei"/>
          <w:b w:val="0"/>
          <w:sz w:val="21"/>
        </w:rPr>
        <w:t>:</w:t>
      </w:r>
      <w:r>
        <w:rPr>
          <w:rFonts w:ascii="Microsoft YaHei" w:hAnsi="Microsoft YaHei" w:eastAsia="Microsoft YaHei"/>
          <w:b/>
          <w:sz w:val="21"/>
        </w:rPr>
        <w:t>"为了简化程序复杂度,假定的数据"</w:t>
      </w:r>
    </w:p>
    <w:p>
      <w:r>
        <w:rPr>
          <w:rFonts w:ascii="Microsoft YaHei" w:hAnsi="Microsoft YaHei" w:eastAsia="Microsoft YaHei"/>
          <w:b w:val="0"/>
          <w:sz w:val="21"/>
        </w:rPr>
        <w:t>→ 官方确认为参赛队自设参数;A2(1m³)/A6(100kg)/B3(现行分布)维持;</w:t>
      </w:r>
    </w:p>
    <w:p>
      <w:r>
        <w:rPr>
          <w:rFonts w:ascii="Microsoft YaHei" w:hAnsi="Microsoft YaHei" w:eastAsia="Microsoft YaHei"/>
          <w:b w:val="0"/>
          <w:sz w:val="21"/>
        </w:rPr>
        <w:t>报告参数声明章可引用本答复(自设+显式声明+敏感性验证=官方认可姿势)。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已答复(存档,0706 前五问全部落定)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提交:8 月 26 日,格式无硬性要求 → 我们按"AB 工程 + ST 源码 + 报告 + 一键复现包"交付。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交付形式:工程文件与源码</w:t>
      </w:r>
      <w:r>
        <w:rPr>
          <w:rFonts w:ascii="Microsoft YaHei" w:hAnsi="Microsoft YaHei" w:eastAsia="Microsoft YaHei"/>
          <w:b/>
          <w:sz w:val="21"/>
        </w:rPr>
        <w:t>都附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堆垛机速度/加减速:无官方值,按真实工业值,可自行预设几组 → 现行参数即符合,另备参数敏感性小节。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预占用规则(0706 官方答复)</w:t>
      </w:r>
      <w:r>
        <w:rPr>
          <w:rFonts w:ascii="Microsoft YaHei" w:hAnsi="Microsoft YaHei" w:eastAsia="Microsoft YaHei"/>
          <w:b w:val="0"/>
          <w:sz w:val="21"/>
        </w:rPr>
        <w:t xml:space="preserve">:(x+y)%3==0,共 133 格 → sim </w:t>
      </w:r>
      <w:r>
        <w:rPr>
          <w:rFonts w:ascii="Consolas" w:hAnsi="Consolas" w:eastAsia="Microsoft YaHei"/>
          <w:b w:val="0"/>
          <w:color w:val="1A4D7C"/>
          <w:sz w:val="21"/>
        </w:rPr>
        <w:t>--rule sum</w:t>
      </w:r>
      <w:r>
        <w:rPr>
          <w:rFonts w:ascii="Microsoft YaHei" w:hAnsi="Microsoft YaHei" w:eastAsia="Microsoft YaHei"/>
          <w:b w:val="0"/>
          <w:sz w:val="21"/>
        </w:rPr>
        <w:t>,已切换为主口径。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连续存放/入口(0706 官方答复)</w:t>
      </w:r>
      <w:r>
        <w:rPr>
          <w:rFonts w:ascii="Microsoft YaHei" w:hAnsi="Microsoft YaHei" w:eastAsia="Microsoft YaHei"/>
          <w:b w:val="0"/>
          <w:sz w:val="21"/>
        </w:rPr>
        <w:t>:每次存取任务起点=(0,0) → 与既定建模一致,零变更。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