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官方群提问清单(可直接复制粘贴)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状态(0706 更新):问题 1-5(预占用规则/连续存放/提交格式/交付形式/速度官方值)</w:t>
      </w:r>
      <w:r>
        <w:rPr>
          <w:rFonts w:ascii="Microsoft YaHei" w:hAnsi="Microsoft YaHei" w:eastAsia="Microsoft YaHei"/>
          <w:b/>
          <w:color w:val="606060"/>
          <w:sz w:val="20"/>
        </w:rPr>
        <w:t>全部已答复</w:t>
      </w:r>
      <w:r>
        <w:rPr>
          <w:rFonts w:ascii="Microsoft YaHei" w:hAnsi="Microsoft YaHei" w:eastAsia="Microsoft YaHei"/>
          <w:b w:val="0"/>
          <w:color w:val="606060"/>
          <w:sz w:val="20"/>
        </w:rPr>
        <w:t>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详见文末存档与 canonical_assumptions.md §D。</w:t>
      </w:r>
      <w:r>
        <w:rPr>
          <w:rFonts w:ascii="Microsoft YaHei" w:hAnsi="Microsoft YaHei" w:eastAsia="Microsoft YaHei"/>
          <w:b/>
          <w:color w:val="606060"/>
          <w:sz w:val="20"/>
        </w:rPr>
        <w:t>新一批问题(块2 PLC 工程质量开工前挖出)见下。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有答案后原话发给 Claude,改一个参数即落定。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新一批待追问题(0706;按优先级排序,直接粘贴进群)</w:t>
      </w:r>
    </w:p>
    <w:p>
      <w:r>
        <w:rPr>
          <w:rFonts w:ascii="Microsoft YaHei" w:hAnsi="Microsoft YaHei" w:eastAsia="Microsoft YaHei"/>
          <w:b/>
          <w:sz w:val="21"/>
        </w:rPr>
        <w:t>问题六(★最高优先级,AC500 CPU 型号):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老师您好,决赛"基于 ABB AC500 PLC 实现"想确认具体考核用的 CPU 型号或系列:是 AC500 标准型(如 PM56xx,V3 系列,用户程序内存 2-64MB)还是 AC500-eCo 经济型(如 PM55x/PM56x eCo,VAR 数据仅约 10kB)?这两个系列的内存规格相差 40-600 倍,直接决定我们批量分配算法(约 200 件货物排序+局部搜索)的数据结构设计——若是评委机现场跑,烦请告知具体型号;若允许自选,我们会按 eCo 级紧凑标准设计以保证兼容性最广。</w:t>
      </w:r>
    </w:p>
    <w:p>
      <w:r>
        <w:rPr>
          <w:rFonts w:ascii="Microsoft YaHei" w:hAnsi="Microsoft YaHei" w:eastAsia="Microsoft YaHei"/>
          <w:b/>
          <w:sz w:val="21"/>
        </w:rPr>
        <w:t>问题七(承重基数 BASE_CAP):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题面给了"每升一层承重系数 -0.02"的层间衰减规律,但没给底层的具体承重基数(kg)。我们目前按 100kg 自行预设,是否有官方指定值,或按行业常见立体仓储单元货载规格(如 500kg/1000kg 级)更合适?</w:t>
      </w:r>
    </w:p>
    <w:p>
      <w:r>
        <w:rPr>
          <w:rFonts w:ascii="Microsoft YaHei" w:hAnsi="Microsoft YaHei" w:eastAsia="Microsoft YaHei"/>
          <w:b/>
          <w:sz w:val="21"/>
        </w:rPr>
        <w:t>问题八(仓位物理尺寸):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仓位"长宽高一样"但题面未给具体数值,我们暂按 1m×1m×1m。这个绝对值只影响时间的绝对刻度、不影响算法排序结论,但如果官方评分要核对具体数字(如"最大行程应为多少秒"),需要统一口径——是否有指定尺寸?</w:t>
      </w:r>
    </w:p>
    <w:p>
      <w:r>
        <w:rPr>
          <w:rFonts w:ascii="Microsoft YaHei" w:hAnsi="Microsoft YaHei" w:eastAsia="Microsoft YaHei"/>
          <w:b/>
          <w:sz w:val="21"/>
        </w:rPr>
        <w:t>问题九(多机/多巷道):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题面按 20×20=400 仓位描述,我们理解为单巷道单堆垛机作业。决赛是否会涉及多台堆垛机协同或多巷道场景(会影响是否需要设计防碰撞/任务分派逻辑),还是本赛题全程限定单机?</w:t>
      </w:r>
    </w:p>
    <w:p>
      <w:r>
        <w:rPr>
          <w:rFonts w:ascii="Microsoft YaHei" w:hAnsi="Microsoft YaHei" w:eastAsia="Microsoft YaHei"/>
          <w:b/>
          <w:sz w:val="21"/>
        </w:rPr>
        <w:t>问题十(货物属性数值范围):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货物五属性(重量/频次/体积)题面未给数值范围,我们自行预设 重量 5-80kg、体积 0.1-0.9m³、频次帕累托分布(80/20 型)。是否有官方推荐或历时场景的参考范围,便于我们的仿真更贴近实际评审用例?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已答复(存档,0706 前五问全部落定)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提交:8 月 26 日,格式无硬性要求 → 我们按"AB 工程 + ST 源码 + 报告 + 一键复现包"交付。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交付形式:工程文件与源码</w:t>
      </w:r>
      <w:r>
        <w:rPr>
          <w:rFonts w:ascii="Microsoft YaHei" w:hAnsi="Microsoft YaHei" w:eastAsia="Microsoft YaHei"/>
          <w:b/>
          <w:sz w:val="21"/>
        </w:rPr>
        <w:t>都附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堆垛机速度/加减速:无官方值,按真实工业值,可自行预设几组 → 现行参数即符合,另备参数敏感性小节。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预占用规则(0706 官方答复)</w:t>
      </w:r>
      <w:r>
        <w:rPr>
          <w:rFonts w:ascii="Microsoft YaHei" w:hAnsi="Microsoft YaHei" w:eastAsia="Microsoft YaHei"/>
          <w:b w:val="0"/>
          <w:sz w:val="21"/>
        </w:rPr>
        <w:t xml:space="preserve">:(x+y)%3==0,共 133 格 → sim </w:t>
      </w:r>
      <w:r>
        <w:rPr>
          <w:rFonts w:ascii="Consolas" w:hAnsi="Consolas" w:eastAsia="Microsoft YaHei"/>
          <w:b w:val="0"/>
          <w:color w:val="1A4D7C"/>
          <w:sz w:val="21"/>
        </w:rPr>
        <w:t>--rule sum</w:t>
      </w:r>
      <w:r>
        <w:rPr>
          <w:rFonts w:ascii="Microsoft YaHei" w:hAnsi="Microsoft YaHei" w:eastAsia="Microsoft YaHei"/>
          <w:b w:val="0"/>
          <w:sz w:val="21"/>
        </w:rPr>
        <w:t>,已切换为主口径。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连续存放/入口(0706 官方答复)</w:t>
      </w:r>
      <w:r>
        <w:rPr>
          <w:rFonts w:ascii="Microsoft YaHei" w:hAnsi="Microsoft YaHei" w:eastAsia="Microsoft YaHei"/>
          <w:b w:val="0"/>
          <w:sz w:val="21"/>
        </w:rPr>
        <w:t>:每次存取任务起点=(0,0) → 与既定建模一致,零变更。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