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 w:val="0"/>
          <w:sz w:val="21"/>
        </w:rPr>
        <w:t>﻿# 实验发现(报告素材积累,按发现时间排列)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规则:每条发现给出复现命令;进报告前数字须与 canonical_assumptions 口径核对。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F1. 路径长度与行程时间可以完全脱钩(口径论证素材)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现象:seed=2026/120件/and 规则下,</w:t>
      </w:r>
      <w:r>
        <w:rPr>
          <w:rFonts w:ascii="Consolas" w:hAnsi="Consolas" w:eastAsia="Microsoft YaHei"/>
          <w:b w:val="0"/>
          <w:color w:val="1A4D7C"/>
          <w:sz w:val="21"/>
        </w:rPr>
        <w:t>seq</w:t>
      </w:r>
      <w:r>
        <w:rPr>
          <w:rFonts w:ascii="Microsoft YaHei" w:hAnsi="Microsoft YaHei" w:eastAsia="Microsoft YaHei"/>
          <w:b w:val="0"/>
          <w:sz w:val="21"/>
        </w:rPr>
        <w:t xml:space="preserve"> 与 </w:t>
      </w:r>
      <w:r>
        <w:rPr>
          <w:rFonts w:ascii="Consolas" w:hAnsi="Consolas" w:eastAsia="Microsoft YaHei"/>
          <w:b w:val="0"/>
          <w:color w:val="1A4D7C"/>
          <w:sz w:val="21"/>
        </w:rPr>
        <w:t>near</w:t>
      </w:r>
      <w:r>
        <w:rPr>
          <w:rFonts w:ascii="Microsoft YaHei" w:hAnsi="Microsoft YaHei" w:eastAsia="Microsoft YaHei"/>
          <w:b w:val="0"/>
          <w:sz w:val="21"/>
        </w:rPr>
        <w:t xml:space="preserve"> 的曼哈顿路径总和完全相等(双程 3010m),但切比雪夫总时间差 2.56 倍(4586s vs 1794s)。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根因:两策略的占位集合恰互为转置(Σc=364/Σt=1141 与 Σc=1141/Σt=364),曼哈顿对横竖等权所以路径和相同;而垂直轴慢 4 倍,时间对"竖着放"极其敏感。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报告用途:论证"优化目标必须取时间口径(切比雪夫),路径长度只作统计信息"(canonical C2 双口径并列的依据)。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sim/warehouse_sim.py</w:t>
      </w:r>
      <w:r>
        <w:rPr>
          <w:rFonts w:ascii="Microsoft YaHei" w:hAnsi="Microsoft YaHei" w:eastAsia="Microsoft YaHei"/>
          <w:b w:val="0"/>
          <w:sz w:val="21"/>
        </w:rPr>
        <w:t>(v1 时首次发现;v2 中 seq/near 行程时间列仍可见)。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F2. 无预留项的多目标评分会退化成就近贪心(δ 项的存在性证明)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现象:δ=0 时,score 策略与 near 的占位集合完全相同(集合比对 True)。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根因:冷门货(频次归一≈0)的效率项归零,稳定/能耗项只罚高度不罚水平距离,没有任何力把冷门货从黄金近位推开——先到先占。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修法:加位置价值预留项 δ·(1-频次归一)·(1-时间归一)(冷门货占近位要罚)。δ 扫描(单 seed):0.1~0.15 甜点(同占位集合内配对更优,期望取货 7.99→7.47/7.50,热货均时 7.77→6.69/6.38,能耗还略降);δ≥0.3 过度预留伤总时。默认取 0.15,W2 多 seed 精标。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报告用途:在线算法设计章的核心论证;也是答辩"你们评分函数每一项为什么存在"的弹药。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sim/warehouse_sim.py --delta 0</w:t>
      </w:r>
      <w:r>
        <w:rPr>
          <w:rFonts w:ascii="Microsoft YaHei" w:hAnsi="Microsoft YaHei" w:eastAsia="Microsoft YaHei"/>
          <w:b w:val="0"/>
          <w:sz w:val="21"/>
        </w:rPr>
        <w:t>(对比 near 行)。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F3. 紧库存下在线贪心浪费稀缺承重仓位,AWRA-LS 的 Rank 阶段根治(边界价值活例)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现象:or 规则(预占 231 格,仅剩 169 空位)+150 件货:near/score 各失败 5 件,seq/random/awra 全部成功;linear 规则+200 件:score 失败 2 件,awra 0 失败。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根因:承重系数递减 → &gt;62kg 的重货只能进低层(80kg 需 t≤10);在线贪心把低层近位先喂给轻货,后到重货无可行位。AWRA-LS 的 Rank(λ 重量权重 0.35)让重货优先占底层,天然免疫。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报告用途:①"为什么不能只用贪心"的最有力证据;②边界判断章节的真实触发案例(无可行位→错误码+报警);③空间利用率讨论(紧库存场景)。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sim/warehouse_sim.py --rule or --goods 150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F5. 权重网格精标的两个发现:β/γ 冗余 + δ 是"在线专属项"(2026-07-04,calibrate.py)</w:t>
      </w:r>
    </w:p>
    <w:p>
      <w:r>
        <w:rPr>
          <w:rFonts w:ascii="Microsoft YaHei" w:hAnsi="Microsoft YaHei" w:eastAsia="Microsoft YaHei"/>
          <w:b w:val="0"/>
          <w:sz w:val="21"/>
        </w:rPr>
        <w:t>54 组合(δ×β×γ)×5 seeds 全网格(sim/out/calibration.csv):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β(稳定)与 γ(能耗)在当前归一下数学冗余</w:t>
      </w:r>
      <w:r>
        <w:rPr>
          <w:rFonts w:ascii="Microsoft YaHei" w:hAnsi="Microsoft YaHei" w:eastAsia="Microsoft YaHei"/>
          <w:b w:val="0"/>
          <w:sz w:val="21"/>
        </w:rPr>
        <w:t>:stab=(w/wmax)·(tier/19) 与</w:t>
      </w:r>
    </w:p>
    <w:p>
      <w:r>
        <w:rPr>
          <w:rFonts w:ascii="Microsoft YaHei" w:hAnsi="Microsoft YaHei" w:eastAsia="Microsoft YaHei"/>
          <w:b w:val="0"/>
          <w:sz w:val="21"/>
        </w:rPr>
        <w:t>energy=(w·tier·H)/(wmax·19·H) 是同一表达式,评分只取决于 β+γ 之和——30 个 (δ,β+γ) 组内</w:t>
      </w:r>
    </w:p>
    <w:p>
      <w:r>
        <w:rPr>
          <w:rFonts w:ascii="Microsoft YaHei" w:hAnsi="Microsoft YaHei" w:eastAsia="Microsoft YaHei"/>
          <w:b w:val="0"/>
          <w:sz w:val="21"/>
        </w:rPr>
        <w:t>六项指标极差全部为 0.0000,实证坐实。含义:①当前四项评分实际是三个自由度;②L2(水平</w:t>
      </w:r>
    </w:p>
    <w:p>
      <w:r>
        <w:rPr>
          <w:rFonts w:ascii="Microsoft YaHei" w:hAnsi="Microsoft YaHei" w:eastAsia="Microsoft YaHei"/>
          <w:b w:val="0"/>
          <w:sz w:val="21"/>
        </w:rPr>
        <w:t>能耗)与 L5(物理能耗模型)落地后两项自然分化,届时重标;③答辩若被问"β γ 怎么分工"按此如实答。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δ(位置价值预留)只在在线层有意义</w:t>
      </w:r>
      <w:r>
        <w:rPr>
          <w:rFonts w:ascii="Microsoft YaHei" w:hAnsi="Microsoft YaHei" w:eastAsia="Microsoft YaHei"/>
          <w:b w:val="0"/>
          <w:sz w:val="21"/>
        </w:rPr>
        <w:t>:在线 score 最优 δ≈0.10(β+γ=1.0:exp 6.890,</w:t>
      </w:r>
    </w:p>
    <w:p>
      <w:r>
        <w:rPr>
          <w:rFonts w:ascii="Microsoft YaHei" w:hAnsi="Microsoft YaHei" w:eastAsia="Microsoft YaHei"/>
          <w:b w:val="0"/>
          <w:sz w:val="21"/>
        </w:rPr>
        <w:t>比默认 7.088 再降 2.8%);批量 awra 最优 δ≈0.05(β+γ=0.8~1.0:exp ~5.0-5.1 vs 默认 5.329,</w:t>
      </w:r>
    </w:p>
    <w:p>
      <w:r>
        <w:rPr>
          <w:rFonts w:ascii="Microsoft YaHei" w:hAnsi="Microsoft YaHei" w:eastAsia="Microsoft YaHei"/>
          <w:b w:val="0"/>
          <w:sz w:val="21"/>
        </w:rPr>
        <w:t>降约 6%;能耗也更低)。机理:预留项是对"未知未来到达"的在线补偿,批量层 Rank 已全知排序,</w:t>
      </w:r>
    </w:p>
    <w:p>
      <w:r>
        <w:rPr>
          <w:rFonts w:ascii="Microsoft YaHei" w:hAnsi="Microsoft YaHei" w:eastAsia="Microsoft YaHei"/>
          <w:b w:val="0"/>
          <w:sz w:val="21"/>
        </w:rPr>
        <w:t>δ 大反而失真。</w:t>
      </w:r>
      <w:r>
        <w:rPr>
          <w:rFonts w:ascii="Microsoft YaHei" w:hAnsi="Microsoft YaHei" w:eastAsia="Microsoft YaHei"/>
          <w:b/>
          <w:sz w:val="21"/>
        </w:rPr>
        <w:t>理论上自洽,是 F2 的深化:δ 的存在性证明+适用边界,一节讲完。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待拍板(canonical 变更):是否采用</w:t>
      </w:r>
      <w:r>
        <w:rPr>
          <w:rFonts w:ascii="Microsoft YaHei" w:hAnsi="Microsoft YaHei" w:eastAsia="Microsoft YaHei"/>
          <w:b/>
          <w:sz w:val="21"/>
        </w:rPr>
        <w:t>分层权重</w:t>
      </w:r>
      <w:r>
        <w:rPr>
          <w:rFonts w:ascii="Microsoft YaHei" w:hAnsi="Microsoft YaHei" w:eastAsia="Microsoft YaHei"/>
          <w:b w:val="0"/>
          <w:sz w:val="21"/>
        </w:rPr>
        <w:t>——在线 δ=0.10/β+γ=1.0,批量 δ=0.05/β+γ=0.8~1.0。</w:t>
      </w:r>
    </w:p>
    <w:p>
      <w:r>
        <w:rPr>
          <w:rFonts w:ascii="Microsoft YaHei" w:hAnsi="Microsoft YaHei" w:eastAsia="Microsoft YaHei"/>
          <w:b w:val="0"/>
          <w:sz w:val="21"/>
        </w:rPr>
        <w:t>若采纳:头条 awra exp 5.33→约 5.0(对 seq 降幅 73.5%→75%+),score/energy 同步小幅改善;</w:t>
      </w:r>
    </w:p>
    <w:p>
      <w:r>
        <w:rPr>
          <w:rFonts w:ascii="Microsoft YaHei" w:hAnsi="Microsoft YaHei" w:eastAsia="Microsoft YaHei"/>
          <w:b w:val="0"/>
          <w:sz w:val="21"/>
        </w:rPr>
        <w:t>采纳前须在 uniform/heavy 分布+紧库存场景复验(防单分布过拟合)。</w:t>
      </w:r>
      <w:r>
        <w:rPr>
          <w:rFonts w:ascii="Microsoft YaHei" w:hAnsi="Microsoft YaHei" w:eastAsia="Microsoft YaHei"/>
          <w:b/>
          <w:sz w:val="21"/>
        </w:rPr>
        <w:t>当前默认不动。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sim/calibrate.py</w:t>
      </w:r>
      <w:r>
        <w:rPr>
          <w:rFonts w:ascii="Microsoft YaHei" w:hAnsi="Microsoft YaHei" w:eastAsia="Microsoft YaHei"/>
          <w:b w:val="0"/>
          <w:sz w:val="21"/>
        </w:rPr>
        <w:t>(97s);分析:</w:t>
      </w:r>
      <w:r>
        <w:rPr>
          <w:rFonts w:ascii="Consolas" w:hAnsi="Consolas" w:eastAsia="Microsoft YaHei"/>
          <w:b w:val="0"/>
          <w:color w:val="1A4D7C"/>
          <w:sz w:val="21"/>
        </w:rPr>
        <w:t>(scratchpad)calib_analysis.py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F6. NSGA-II 对照:纯进化被轻量启发式整体支配;AWRA 家族解 Pareto 局部最优(2026-07-04)</w:t>
      </w:r>
    </w:p>
    <w:p>
      <w:r>
        <w:rPr>
          <w:rFonts w:ascii="Microsoft YaHei" w:hAnsi="Microsoft YaHei" w:eastAsia="Microsoft YaHei"/>
          <w:b w:val="0"/>
          <w:sz w:val="21"/>
        </w:rPr>
        <w:t>nsga2_baseline.py(手写零依赖 NSGA-II+memetic 弱Pareto局部改进,60×200代,seed=2026):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**纯随机初始的 NSGA-II 跑满 200 代,前沿 f1∈[6.67,7.76]s / f2∈[19.7k,21.8k],被 AWRA-LS</w:t>
      </w:r>
    </w:p>
    <w:p>
      <w:r>
        <w:rPr>
          <w:rFonts w:ascii="Microsoft YaHei" w:hAnsi="Microsoft YaHei" w:eastAsia="Microsoft YaHei"/>
          <w:b w:val="0"/>
          <w:sz w:val="21"/>
        </w:rPr>
        <w:t>单点 (5.39s, 12331) 整体支配**——不带问题结构知识的进化算法远逊于轻量启发式(创新章核心论据:</w:t>
      </w:r>
    </w:p>
    <w:p>
      <w:r>
        <w:rPr>
          <w:rFonts w:ascii="Microsoft YaHei" w:hAnsi="Microsoft YaHei" w:eastAsia="Microsoft YaHei"/>
          <w:b w:val="0"/>
          <w:sz w:val="21"/>
        </w:rPr>
        <w:t>"AI 的正确用法是离线寻优+可解释在线执行,而不是堆算力")。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播种(near/score + 多权重 AWRA 家族 12 解)后:前沿 f1∈[4.96,5.60] / f2∈[12015,12451],</w:t>
      </w:r>
    </w:p>
    <w:p>
      <w:r>
        <w:rPr>
          <w:rFonts w:ascii="Microsoft YaHei" w:hAnsi="Microsoft YaHei" w:eastAsia="Microsoft YaHei"/>
          <w:b w:val="0"/>
          <w:sz w:val="21"/>
        </w:rPr>
        <w:t>全部由家族解撑起,200 代 memetic 进化(交换/重定位弱 Pareto 改进)</w:t>
      </w:r>
      <w:r>
        <w:rPr>
          <w:rFonts w:ascii="Microsoft YaHei" w:hAnsi="Microsoft YaHei" w:eastAsia="Microsoft YaHei"/>
          <w:b/>
          <w:sz w:val="21"/>
        </w:rPr>
        <w:t>零改进</w:t>
      </w:r>
      <w:r>
        <w:rPr>
          <w:rFonts w:ascii="Microsoft YaHei" w:hAnsi="Microsoft YaHei" w:eastAsia="Microsoft YaHei"/>
          <w:b w:val="0"/>
          <w:sz w:val="21"/>
        </w:rPr>
        <w:t>——家族解在该</w:t>
      </w:r>
    </w:p>
    <w:p>
      <w:r>
        <w:rPr>
          <w:rFonts w:ascii="Microsoft YaHei" w:hAnsi="Microsoft YaHei" w:eastAsia="Microsoft YaHei"/>
          <w:b w:val="0"/>
          <w:sz w:val="21"/>
        </w:rPr>
        <w:t>邻域内 Pareto 局部最优。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默认权重 awra 被前沿 4/10 点支配,最好支配点 (5.150s, 12232) 的 f1 差 4.5%——量化了 F5</w:t>
      </w:r>
    </w:p>
    <w:p>
      <w:r>
        <w:rPr>
          <w:rFonts w:ascii="Microsoft YaHei" w:hAnsi="Microsoft YaHei" w:eastAsia="Microsoft YaHei"/>
          <w:b w:val="0"/>
          <w:sz w:val="21"/>
        </w:rPr>
        <w:t>分层权重提案的可回收空间。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fig6(双前沿+五策略落点)= 报告创新章主图。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sim/nsga2_baseline.py</w:t>
      </w:r>
      <w:r>
        <w:rPr>
          <w:rFonts w:ascii="Microsoft YaHei" w:hAnsi="Microsoft YaHei" w:eastAsia="Microsoft YaHei"/>
          <w:b w:val="0"/>
          <w:sz w:val="21"/>
        </w:rPr>
        <w:t>(~15s;--no-seed 单跑对照,--quick 自检)。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F7. L1 运动模型:匀速口径对"越优的布局"低估越狠(2026-07-04,motion_compare.py)</w:t>
      </w:r>
    </w:p>
    <w:p>
      <w:r>
        <w:rPr>
          <w:rFonts w:ascii="Microsoft YaHei" w:hAnsi="Microsoft YaHei" w:eastAsia="Microsoft YaHei"/>
          <w:b w:val="0"/>
          <w:sz w:val="21"/>
        </w:rPr>
        <w:t>梯形速度曲线(ax=0.5/ay=0.3,A4b)vs 匀速,同批货物两口径各自重新决策: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策略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匀速 exp_t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加减速 exp_t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匀速低估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random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19.41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21.56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11.1%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seq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19.02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20.82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9.5%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near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7.99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10.58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32.5%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score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7.50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9.82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31.0%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awra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5.39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7.74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43.5%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机理:优化把货放近,短程正是加减速主导区(临界距离内三角曲线 t=2√(d/a) ≫ d/v);</w:t>
      </w:r>
    </w:p>
    <w:p>
      <w:r>
        <w:rPr>
          <w:rFonts w:ascii="Microsoft YaHei" w:hAnsi="Microsoft YaHei" w:eastAsia="Microsoft YaHei"/>
          <w:b w:val="0"/>
          <w:sz w:val="21"/>
        </w:rPr>
        <w:t>匀速模型对随机布局只低估 11%,对优化布局低估 43.5%——</w:t>
      </w:r>
      <w:r>
        <w:rPr>
          <w:rFonts w:ascii="Microsoft YaHei" w:hAnsi="Microsoft YaHei" w:eastAsia="Microsoft YaHei"/>
          <w:b/>
          <w:sz w:val="21"/>
        </w:rPr>
        <w:t>用匀速口径汇报优化成绩会系统性虚高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awra 对 seq 降幅:加减速口径 62.8%(匀速 71.7%),相对优势两口径下均成立,违规均 0。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报告叙事:主动声明采用工程口径(更保守更真实),兼展示两口径——诚实工程叙事+建模深度双得分。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待拍板</w:t>
      </w:r>
      <w:r>
        <w:rPr>
          <w:rFonts w:ascii="Microsoft YaHei" w:hAnsi="Microsoft YaHei" w:eastAsia="Microsoft YaHei"/>
          <w:b w:val="0"/>
          <w:sz w:val="21"/>
        </w:rPr>
        <w:t>:报告主口径用哪个(建议:加减速为主口径、匀速作对照;头条数字改用 62.8% 系)。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sim/motion_compare.py</w:t>
      </w:r>
      <w:r>
        <w:rPr>
          <w:rFonts w:ascii="Microsoft YaHei" w:hAnsi="Microsoft YaHei" w:eastAsia="Microsoft YaHei"/>
          <w:b w:val="0"/>
          <w:sz w:val="21"/>
        </w:rPr>
        <w:t>(~10s);单跑:</w:t>
      </w:r>
      <w:r>
        <w:rPr>
          <w:rFonts w:ascii="Consolas" w:hAnsi="Consolas" w:eastAsia="Microsoft YaHei"/>
          <w:b w:val="0"/>
          <w:color w:val="1A4D7C"/>
          <w:sz w:val="21"/>
        </w:rPr>
        <w:t>python sim/warehouse_sim.py --accel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F8. L2 存取混合流:吞吐翻倍+双命令省30%空驶,布局价值在出库侧兑现(2026-07-04,mixed_ops.py)</w:t>
      </w:r>
    </w:p>
    <w:p>
      <w:r>
        <w:rPr>
          <w:rFonts w:ascii="Microsoft YaHei" w:hAnsi="Microsoft YaHei" w:eastAsia="Microsoft YaHei"/>
          <w:b w:val="0"/>
          <w:sz w:val="21"/>
        </w:rPr>
        <w:t>100 周期混合流(每周期1存+1取,负载对策略完全相同,B6;匀速口径):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布局策略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双命令总时(s)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吞吐(次/h,C9)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出库均时(s)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双命令节省(C10)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seq 题面基线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4750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17.95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32.2%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near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2067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348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7.64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32.8%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score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2197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328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7.58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28.1%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awra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2022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356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7.18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30.3%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awra 布局吞吐 = 题面基线 2.35 倍(+134.9%)</w:t>
      </w:r>
      <w:r>
        <w:rPr>
          <w:rFonts w:ascii="Microsoft YaHei" w:hAnsi="Microsoft YaHei" w:eastAsia="Microsoft YaHei"/>
          <w:b w:val="0"/>
          <w:sz w:val="21"/>
        </w:rPr>
        <w:t>——题面指标"单位时间存取量"的直接回答;</w:t>
      </w:r>
    </w:p>
    <w:p>
      <w:r>
        <w:rPr>
          <w:rFonts w:ascii="Microsoft YaHei" w:hAnsi="Microsoft YaHei" w:eastAsia="Microsoft YaHei"/>
          <w:b w:val="0"/>
          <w:sz w:val="21"/>
        </w:rPr>
        <w:t>高频货放近处的收益在出库抽样中兑现(出库均时 7.18 vs 17.95s),"访问频次"因素闭环。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双命令周期(存取联程省一次空驶回程)普遍再省 ~30%,数学依据=切比雪夫三角不等式(有测试)。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诚实声明:awra 布局的后续单件入库用 score 在线决策(混合流是逐件到达场景,批量重排不适用);</w:t>
      </w:r>
    </w:p>
    <w:p>
      <w:r>
        <w:rPr>
          <w:rFonts w:ascii="Microsoft YaHei" w:hAnsi="Microsoft YaHei" w:eastAsia="Microsoft YaHei"/>
          <w:b w:val="0"/>
          <w:sz w:val="21"/>
        </w:rPr>
        <w:t>失败/违规全 0。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H 口径版(0705,报告主口径=加减速+自适应)</w:t>
      </w:r>
      <w:r>
        <w:rPr>
          <w:rFonts w:ascii="Microsoft YaHei" w:hAnsi="Microsoft YaHei" w:eastAsia="Microsoft YaHei"/>
          <w:b w:val="0"/>
          <w:sz w:val="21"/>
        </w:rPr>
        <w:t xml:space="preserve">:awra 吞吐 268 次/h = 基线 136 的 </w:t>
      </w:r>
      <w:r>
        <w:rPr>
          <w:rFonts w:ascii="Microsoft YaHei" w:hAnsi="Microsoft YaHei" w:eastAsia="Microsoft YaHei"/>
          <w:b/>
          <w:sz w:val="21"/>
        </w:rPr>
        <w:t>1.97 倍(+97.5%)</w:t>
      </w:r>
      <w:r>
        <w:rPr>
          <w:rFonts w:ascii="Microsoft YaHei" w:hAnsi="Microsoft YaHei" w:eastAsia="Microsoft YaHei"/>
          <w:b w:val="0"/>
          <w:sz w:val="21"/>
        </w:rPr>
        <w:t>,混合流总时降 49.4%,双命令省 28.3%——加减速让绝对数更保守真实,相对优势保持;报告正文用这组,上表对照口径入附表。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sim/mixed_ops.py --accel --adaptive</w:t>
      </w:r>
      <w:r>
        <w:rPr>
          <w:rFonts w:ascii="Microsoft YaHei" w:hAnsi="Microsoft YaHei" w:eastAsia="Microsoft YaHei"/>
          <w:b w:val="0"/>
          <w:sz w:val="21"/>
        </w:rPr>
        <w:t>(H 口径;不带参数=对照口径)。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F9. L3 理论-仿真-实现三级证据链(2026-07-04,analytic_bounds.py)</w:t>
      </w:r>
    </w:p>
    <w:p>
      <w:r>
        <w:rPr>
          <w:rFonts w:ascii="Microsoft YaHei" w:hAnsi="Microsoft YaHei" w:eastAsia="Microsoft YaHei"/>
          <w:b w:val="0"/>
          <w:sz w:val="21"/>
        </w:rPr>
        <w:t>匀速口径,seed=2026/120件/and: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仿真器验证</w:t>
      </w:r>
      <w:r>
        <w:rPr>
          <w:rFonts w:ascii="Microsoft YaHei" w:hAnsi="Microsoft YaHei" w:eastAsia="Microsoft YaHei"/>
          <w:b w:val="0"/>
          <w:sz w:val="21"/>
        </w:rPr>
        <w:t>:随机存储期望单程,离散精确解析 19.621s vs random 策略 5-seed 仿真</w:t>
      </w:r>
    </w:p>
    <w:p>
      <w:r>
        <w:rPr>
          <w:rFonts w:ascii="Microsoft YaHei" w:hAnsi="Microsoft YaHei" w:eastAsia="Microsoft YaHei"/>
          <w:b w:val="0"/>
          <w:sz w:val="21"/>
        </w:rPr>
        <w:t>18.834±2.157s(偏差 4.0%,1σ 内)——理论=仿真。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连续/离散互证</w:t>
      </w:r>
      <w:r>
        <w:rPr>
          <w:rFonts w:ascii="Microsoft YaHei" w:hAnsi="Microsoft YaHei" w:eastAsia="Microsoft YaHei"/>
          <w:b w:val="0"/>
          <w:sz w:val="21"/>
        </w:rPr>
        <w:t>:Bozer-White(1984)连续货架近似(b=0.25):单命令 19.396 vs 离散精确</w:t>
      </w:r>
    </w:p>
    <w:p>
      <w:r>
        <w:rPr>
          <w:rFonts w:ascii="Microsoft YaHei" w:hAnsi="Microsoft YaHei" w:eastAsia="Microsoft YaHei"/>
          <w:b w:val="0"/>
          <w:sz w:val="21"/>
        </w:rPr>
        <w:t>19.621(差 1.1%);两点间 TB 13.043 vs 13.663(差 4.5%)——文献公式在本场景成立。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距最优的夹逼</w:t>
      </w:r>
      <w:r>
        <w:rPr>
          <w:rFonts w:ascii="Microsoft YaHei" w:hAnsi="Microsoft YaHei" w:eastAsia="Microsoft YaHei"/>
          <w:b w:val="0"/>
          <w:sz w:val="21"/>
        </w:rPr>
        <w:t>:频次感知松弛下界(重排不等式,忽略承重)LB=4.717s;</w:t>
      </w:r>
    </w:p>
    <w:p>
      <w:r>
        <w:rPr>
          <w:rFonts w:ascii="Microsoft YaHei" w:hAnsi="Microsoft YaHei" w:eastAsia="Microsoft YaHei"/>
          <w:b w:val="0"/>
          <w:sz w:val="21"/>
        </w:rPr>
        <w:t xml:space="preserve">夹逼链:LB 4.72 ≤ NSGA可达解 4.96(F6) ≤ </w:t>
      </w:r>
      <w:r>
        <w:rPr>
          <w:rFonts w:ascii="Microsoft YaHei" w:hAnsi="Microsoft YaHei" w:eastAsia="Microsoft YaHei"/>
          <w:b/>
          <w:sz w:val="21"/>
        </w:rPr>
        <w:t>awra 5.39</w:t>
      </w:r>
      <w:r>
        <w:rPr>
          <w:rFonts w:ascii="Microsoft YaHei" w:hAnsi="Microsoft YaHei" w:eastAsia="Microsoft YaHei"/>
          <w:b w:val="0"/>
          <w:sz w:val="21"/>
        </w:rPr>
        <w:t xml:space="preserve"> ≤ score 7.50 ≤ near 7.99 ≤ seq 19.02。</w:t>
      </w:r>
    </w:p>
    <w:p>
      <w:r>
        <w:rPr>
          <w:rFonts w:ascii="Microsoft YaHei" w:hAnsi="Microsoft YaHei" w:eastAsia="Microsoft YaHei"/>
          <w:b w:val="0"/>
          <w:sz w:val="21"/>
        </w:rPr>
        <w:t>→ awra 距松弛下界 14.3%,</w:t>
      </w:r>
      <w:r>
        <w:rPr>
          <w:rFonts w:ascii="Microsoft YaHei" w:hAnsi="Microsoft YaHei" w:eastAsia="Microsoft YaHei"/>
          <w:b/>
          <w:sz w:val="21"/>
        </w:rPr>
        <w:t>距已证可达的最优解 8.8%</w:t>
      </w:r>
      <w:r>
        <w:rPr>
          <w:rFonts w:ascii="Microsoft YaHei" w:hAnsi="Microsoft YaHei" w:eastAsia="Microsoft YaHei"/>
          <w:b w:val="0"/>
          <w:sz w:val="21"/>
        </w:rPr>
        <w:t>(用未舍入原值 5.3918/4.9572 计算=8.77%;旧文写≤8.7% 是用已舍入中间值 5.39/4.96 所得,0705 生成器交叉核对时订正);答辩一句话:"我们离理论天花板不到 9%"。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fig9 阶梯图 = 报告 4.x 节主图之一。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红队预演(0705,评委若问"NSGA-II 再调深点呢?")</w:t>
      </w:r>
      <w:r>
        <w:rPr>
          <w:rFonts w:ascii="Microsoft YaHei" w:hAnsi="Microsoft YaHei" w:eastAsia="Microsoft YaHei"/>
          <w:b w:val="0"/>
          <w:sz w:val="21"/>
        </w:rPr>
        <w:t>:更强优化器至多把可达点向</w:t>
      </w:r>
    </w:p>
    <w:p>
      <w:r>
        <w:rPr>
          <w:rFonts w:ascii="Microsoft YaHei" w:hAnsi="Microsoft YaHei" w:eastAsia="Microsoft YaHei"/>
          <w:b w:val="0"/>
          <w:sz w:val="21"/>
        </w:rPr>
        <w:t>下界 4.72 推;即便推到底,我们的解也在绝对下界的 14.3% 以内——区间已被数学夹紧,</w:t>
      </w:r>
    </w:p>
    <w:p>
      <w:r>
        <w:rPr>
          <w:rFonts w:ascii="Microsoft YaHei" w:hAnsi="Microsoft YaHei" w:eastAsia="Microsoft YaHei"/>
          <w:b w:val="0"/>
          <w:sz w:val="21"/>
        </w:rPr>
        <w:t>继续调参不改变工程结论;且可达点每变好,gap 数字只会变大而真相不变(被夹住)。</w:t>
      </w:r>
    </w:p>
    <w:p>
      <w:r>
        <w:rPr>
          <w:rFonts w:ascii="Microsoft YaHei" w:hAnsi="Microsoft YaHei" w:eastAsia="Microsoft YaHei"/>
          <w:b w:val="0"/>
          <w:sz w:val="21"/>
        </w:rPr>
        <w:t>预算因此投向鲁棒性与 PLC 落地。裸 NSGA-II 冻结→根因→播种救活的全过程见 F6。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sim/analytic_bounds.py</w:t>
      </w:r>
      <w:r>
        <w:rPr>
          <w:rFonts w:ascii="Microsoft YaHei" w:hAnsi="Microsoft YaHei" w:eastAsia="Microsoft YaHei"/>
          <w:b w:val="0"/>
          <w:sz w:val="21"/>
        </w:rPr>
        <w:t>(~10s)。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F10. L5 绿色换算:优化布局年省电 56%(封面级数字,2026-07-04,energy_report.py)</w:t>
      </w:r>
    </w:p>
    <w:p>
      <w:r>
        <w:rPr>
          <w:rFonts w:ascii="Microsoft YaHei" w:hAnsi="Microsoft YaHei" w:eastAsia="Microsoft YaHei"/>
          <w:b w:val="0"/>
          <w:sz w:val="21"/>
        </w:rPr>
        <w:t>物理模型(C4b:提升 mgh+水平摩擦 μmgd,η=0.85,下降不回收=保守)沿 L2 混合流逐周期累计: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布局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kWh/年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电费 元/年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CO2 kg/年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seq 题面基线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529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423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AWRA-LS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232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(-56%)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186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135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封面口径:AWRA-LS 较基线布局能耗降 56%;按声明假设年省电 297 kWh、电费 238 元、CO2 173 kg(单巷道单机)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 w:val="0"/>
          <w:sz w:val="21"/>
        </w:rPr>
        <w:t>规模说明:数字为一巷道一堆垛机;多巷道仓库按巷道数线性放大。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诚实边界:模型只计净机械功(未计待机/控制柜/动态损耗)→ 绝对值偏保守;</w:t>
      </w:r>
      <w:r>
        <w:rPr>
          <w:rFonts w:ascii="Microsoft YaHei" w:hAnsi="Microsoft YaHei" w:eastAsia="Microsoft YaHei"/>
          <w:b/>
          <w:sz w:val="21"/>
        </w:rPr>
        <w:t>相对降幅 56% 是主口径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 w:val="0"/>
          <w:sz w:val="21"/>
        </w:rPr>
        <w:t>下降势能再生制动是 ABB 传动的产品能力,列为展望不计入数字(不吃没做的账)。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假设块七条(η/μ/自重/作业强度/工作日/电价/CO2因子)在 CSV 与脚本头部,报告原样印出。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H 口径版(0705)</w:t>
      </w:r>
      <w:r>
        <w:rPr>
          <w:rFonts w:ascii="Microsoft YaHei" w:hAnsi="Microsoft YaHei" w:eastAsia="Microsoft YaHei"/>
          <w:b w:val="0"/>
          <w:sz w:val="21"/>
        </w:rPr>
        <w:t>:awra 220 kWh/年,</w:t>
      </w:r>
      <w:r>
        <w:rPr>
          <w:rFonts w:ascii="Microsoft YaHei" w:hAnsi="Microsoft YaHei" w:eastAsia="Microsoft YaHei"/>
          <w:b/>
          <w:sz w:val="21"/>
        </w:rPr>
        <w:t>降 58%</w:t>
      </w:r>
      <w:r>
        <w:rPr>
          <w:rFonts w:ascii="Microsoft YaHei" w:hAnsi="Microsoft YaHei" w:eastAsia="Microsoft YaHei"/>
          <w:b w:val="0"/>
          <w:sz w:val="21"/>
        </w:rPr>
        <w:t>,年省 309 kWh / 电费 247 元 / CO2 180 kg——自适应权重把重货放得更低,能耗较对照口径再改善;</w:t>
      </w:r>
      <w:r>
        <w:rPr>
          <w:rFonts w:ascii="Microsoft YaHei" w:hAnsi="Microsoft YaHei" w:eastAsia="Microsoft YaHei"/>
          <w:b/>
          <w:sz w:val="21"/>
        </w:rPr>
        <w:t>封面数字更新为此组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sim/energy_report.py --accel --adaptive</w:t>
      </w:r>
      <w:r>
        <w:rPr>
          <w:rFonts w:ascii="Microsoft YaHei" w:hAnsi="Microsoft YaHei" w:eastAsia="Microsoft YaHei"/>
          <w:b w:val="0"/>
          <w:sz w:val="21"/>
        </w:rPr>
        <w:t>(H 口径;不带参数=对照口径)。</w:t>
      </w:r>
    </w:p>
    <w:p>
      <w:r>
        <w:rPr>
          <w:rFonts w:ascii="Microsoft YaHei" w:hAnsi="Microsoft YaHei" w:eastAsia="Microsoft YaHei"/>
          <w:b/>
          <w:sz w:val="21"/>
        </w:rPr>
        <w:t>展望口径(0705 R7 增,不进头条)</w:t>
      </w:r>
      <w:r>
        <w:rPr>
          <w:rFonts w:ascii="Microsoft YaHei" w:hAnsi="Microsoft YaHei" w:eastAsia="Microsoft YaHei"/>
          <w:b w:val="0"/>
          <w:sz w:val="21"/>
        </w:rPr>
        <w:t>:若配再生制动(η_regen=0.40 假设),基线年回收 172 kWh</w:t>
      </w:r>
    </w:p>
    <w:p>
      <w:r>
        <w:rPr>
          <w:rFonts w:ascii="Microsoft YaHei" w:hAnsi="Microsoft YaHei" w:eastAsia="Microsoft YaHei"/>
          <w:b w:val="0"/>
          <w:sz w:val="21"/>
        </w:rPr>
        <w:t>→净357,AWRA 回收 58→净162,节省差距 309→195 kWh/年——再生更利好"放得高"的差布局</w:t>
      </w:r>
    </w:p>
    <w:p>
      <w:r>
        <w:rPr>
          <w:rFonts w:ascii="Microsoft YaHei" w:hAnsi="Microsoft YaHei" w:eastAsia="Microsoft YaHei"/>
          <w:b w:val="0"/>
          <w:sz w:val="21"/>
        </w:rPr>
        <w:t>(可回收下降多),但结论方向不变;这是"口径切换只平移数字不翻转结论"的活例证(报告附录C)。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F11. A2 重排闭环:三层发现,重排=自愈机制而非提效机制(2026-07-04,reslot_cycle.py)</w:t>
      </w:r>
    </w:p>
    <w:p>
      <w:r>
        <w:rPr>
          <w:rFonts w:ascii="Microsoft YaHei" w:hAnsi="Microsoft YaHei" w:eastAsia="Microsoft YaHei"/>
          <w:b w:val="0"/>
          <w:sz w:val="21"/>
        </w:rPr>
        <w:t>600 周期循环访问流(B7),2×2 对照(在线 near/score × 不重排/成本感知夜重排):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朴素重排是反面教材</w:t>
      </w:r>
      <w:r>
        <w:rPr>
          <w:rFonts w:ascii="Microsoft YaHei" w:hAnsi="Microsoft YaHei" w:eastAsia="Microsoft YaHei"/>
          <w:b w:val="0"/>
          <w:sz w:val="21"/>
        </w:rPr>
        <w:t>:逢评分改善就搬 → 每夜 ~660 次搬运、5 夜烧 63105s 行车换 3.2% 质量,</w:t>
      </w:r>
    </w:p>
    <w:p>
      <w:r>
        <w:rPr>
          <w:rFonts w:ascii="Microsoft YaHei" w:hAnsi="Microsoft YaHei" w:eastAsia="Microsoft YaHei"/>
          <w:b w:val="0"/>
          <w:sz w:val="21"/>
        </w:rPr>
        <w:t>净亏 497%——重排必须是经济决策:收益=2Δt×(频次/总频次×日周期数),成本=三段行车,</w:t>
      </w:r>
    </w:p>
    <w:p>
      <w:r>
        <w:rPr>
          <w:rFonts w:ascii="Microsoft YaHei" w:hAnsi="Microsoft YaHei" w:eastAsia="Microsoft YaHei"/>
          <w:b w:val="0"/>
          <w:sz w:val="21"/>
        </w:rPr>
        <w:t>加 margin=1.2 与夜班预算 20 次。此反例进报告"工程取舍"表(比只讲成功更显工程成熟)。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负载模型修正(B7)</w:t>
      </w:r>
      <w:r>
        <w:rPr>
          <w:rFonts w:ascii="Microsoft YaHei" w:hAnsi="Microsoft YaHei" w:eastAsia="Microsoft YaHei"/>
          <w:b w:val="0"/>
          <w:sz w:val="21"/>
        </w:rPr>
        <w:t>:一次性流转(B6)下每件货至多被取一次,重排收益天然封顶;</w:t>
      </w:r>
    </w:p>
    <w:p>
      <w:r>
        <w:rPr>
          <w:rFonts w:ascii="Microsoft YaHei" w:hAnsi="Microsoft YaHei" w:eastAsia="Microsoft YaHei"/>
          <w:b w:val="0"/>
          <w:sz w:val="21"/>
        </w:rPr>
        <w:t>题面"访问频次"本义=循环访问(取用-回库),重排价值须在 B7 口径下评估。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循环流自组织(LRU 效应)</w:t>
      </w:r>
      <w:r>
        <w:rPr>
          <w:rFonts w:ascii="Microsoft YaHei" w:hAnsi="Microsoft YaHei" w:eastAsia="Microsoft YaHei"/>
          <w:b w:val="0"/>
          <w:sz w:val="21"/>
        </w:rPr>
        <w:t>:热货高频取出→近位空出→回库占回,频次排序由流动力学</w:t>
      </w:r>
    </w:p>
    <w:p>
      <w:r>
        <w:rPr>
          <w:rFonts w:ascii="Microsoft YaHei" w:hAnsi="Microsoft YaHei" w:eastAsia="Microsoft YaHei"/>
          <w:b w:val="0"/>
          <w:sz w:val="21"/>
        </w:rPr>
        <w:t>自动涌现——near 与 score 的布局质量轨迹几乎重合(均值同为 7.18s)。</w:t>
      </w:r>
    </w:p>
    <w:p>
      <w:r>
        <w:rPr>
          <w:rFonts w:ascii="Microsoft YaHei" w:hAnsi="Microsoft YaHei" w:eastAsia="Microsoft YaHei"/>
          <w:b w:val="0"/>
          <w:sz w:val="21"/>
        </w:rPr>
        <w:t>成本感知夜重排的稳态净增量仅 0.1-0.3%(如实报告,不编数);**真实价值 = 需求漂移事件后的</w:t>
      </w:r>
    </w:p>
    <w:p>
      <w:r>
        <w:rPr>
          <w:rFonts w:ascii="Microsoft YaHei" w:hAnsi="Microsoft YaHei" w:eastAsia="Microsoft YaHei"/>
          <w:b w:val="0"/>
          <w:sz w:val="21"/>
        </w:rPr>
        <w:t>恢复速度(期末布局质量 8.00→7.39,-7.6%)+ 在线策略失能时的兜底**。</w:t>
      </w:r>
    </w:p>
    <w:p>
      <w:r>
        <w:rPr>
          <w:rFonts w:ascii="Microsoft YaHei" w:hAnsi="Microsoft YaHei" w:eastAsia="Microsoft YaHei"/>
          <w:b w:val="0"/>
          <w:sz w:val="21"/>
        </w:rPr>
        <w:t>报告定位:重排=鲁棒性/自愈机制,与在线智能互为冗余,"会自愈的仓库"叙事成立;</w:t>
      </w:r>
    </w:p>
    <w:p>
      <w:r>
        <w:rPr>
          <w:rFonts w:ascii="Microsoft YaHei" w:hAnsi="Microsoft YaHei" w:eastAsia="Microsoft YaHei"/>
          <w:b w:val="0"/>
          <w:sz w:val="21"/>
        </w:rPr>
        <w:t>PLC 侧零新增(复用 FB_LocalSwapImprove),夜班窗口触发即可。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fig11(平滑 2×2 曲线+漂移事件线)= 运行闭环章主图。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sim/reslot_cycle.py</w:t>
      </w:r>
      <w:r>
        <w:rPr>
          <w:rFonts w:ascii="Microsoft YaHei" w:hAnsi="Microsoft YaHei" w:eastAsia="Microsoft YaHei"/>
          <w:b w:val="0"/>
          <w:sz w:val="21"/>
        </w:rPr>
        <w:t>(~50s;--no-drift 关漂移,--day 调夜窗)。</w:t>
      </w:r>
    </w:p>
    <w:p>
      <w:r>
        <w:rPr>
          <w:rFonts w:ascii="Microsoft YaHei" w:hAnsi="Microsoft YaHei" w:eastAsia="Microsoft YaHei"/>
          <w:b/>
          <w:sz w:val="21"/>
        </w:rPr>
        <w:t>0705 增补·动态标准(回应"什么时候该重排,有动态判据吗")</w:t>
      </w:r>
      <w:r>
        <w:rPr>
          <w:rFonts w:ascii="Microsoft YaHei" w:hAnsi="Microsoft YaHei" w:eastAsia="Microsoft YaHei"/>
          <w:b w:val="0"/>
          <w:sz w:val="21"/>
        </w:rPr>
        <w:t>:重排决策升级为三级判据——</w:t>
      </w:r>
    </w:p>
    <w:p>
      <w:r>
        <w:rPr>
          <w:rFonts w:ascii="Microsoft YaHei" w:hAnsi="Microsoft YaHei" w:eastAsia="Microsoft YaHei"/>
          <w:b w:val="0"/>
          <w:sz w:val="21"/>
        </w:rPr>
        <w:t>①</w:t>
      </w:r>
      <w:r>
        <w:rPr>
          <w:rFonts w:ascii="Microsoft YaHei" w:hAnsi="Microsoft YaHei" w:eastAsia="Microsoft YaHei"/>
          <w:b/>
          <w:sz w:val="21"/>
        </w:rPr>
        <w:t>触发</w:t>
      </w:r>
      <w:r>
        <w:rPr>
          <w:rFonts w:ascii="Microsoft YaHei" w:hAnsi="Microsoft YaHei" w:eastAsia="Microsoft YaHei"/>
          <w:b w:val="0"/>
          <w:sz w:val="21"/>
        </w:rPr>
        <w:t>:夜间窗口先做零成本体检,布局质量较上次重排后基准劣化 &gt;3%(THETA_DRIFT)才开工,</w:t>
      </w:r>
    </w:p>
    <w:p>
      <w:r>
        <w:rPr>
          <w:rFonts w:ascii="Microsoft YaHei" w:hAnsi="Microsoft YaHei" w:eastAsia="Microsoft YaHei"/>
          <w:b w:val="0"/>
          <w:sz w:val="21"/>
        </w:rPr>
        <w:t>否则整夜休息;②</w:t>
      </w:r>
      <w:r>
        <w:rPr>
          <w:rFonts w:ascii="Microsoft YaHei" w:hAnsi="Microsoft YaHei" w:eastAsia="Microsoft YaHei"/>
          <w:b/>
          <w:sz w:val="21"/>
        </w:rPr>
        <w:t>单步放行</w:t>
      </w:r>
      <w:r>
        <w:rPr>
          <w:rFonts w:ascii="Microsoft YaHei" w:hAnsi="Microsoft YaHei" w:eastAsia="Microsoft YaHei"/>
          <w:b w:val="0"/>
          <w:sz w:val="21"/>
        </w:rPr>
        <w:t>:预期收益 &gt;1.2×搬运成本(margin 兜住错误/损坏风险等未计价项);</w:t>
      </w:r>
    </w:p>
    <w:p>
      <w:r>
        <w:rPr>
          <w:rFonts w:ascii="Microsoft YaHei" w:hAnsi="Microsoft YaHei" w:eastAsia="Microsoft YaHei"/>
          <w:b w:val="0"/>
          <w:sz w:val="21"/>
        </w:rPr>
        <w:t>③</w:t>
      </w:r>
      <w:r>
        <w:rPr>
          <w:rFonts w:ascii="Microsoft YaHei" w:hAnsi="Microsoft YaHei" w:eastAsia="Microsoft YaHei"/>
          <w:b/>
          <w:sz w:val="21"/>
        </w:rPr>
        <w:t>停止</w:t>
      </w:r>
      <w:r>
        <w:rPr>
          <w:rFonts w:ascii="Microsoft YaHei" w:hAnsi="Microsoft YaHei" w:eastAsia="Microsoft YaHei"/>
          <w:b w:val="0"/>
          <w:sz w:val="21"/>
        </w:rPr>
        <w:t>:夜班预算 20 次或无合格候选。搬运的额外损耗按</w:t>
      </w:r>
      <w:r>
        <w:rPr>
          <w:rFonts w:ascii="Microsoft YaHei" w:hAnsi="Microsoft YaHei" w:eastAsia="Microsoft YaHei"/>
          <w:b/>
          <w:sz w:val="21"/>
        </w:rPr>
        <w:t>时间+路径(磨损 C5)双币种</w:t>
      </w:r>
      <w:r>
        <w:rPr>
          <w:rFonts w:ascii="Microsoft YaHei" w:hAnsi="Microsoft YaHei" w:eastAsia="Microsoft YaHei"/>
          <w:b w:val="0"/>
          <w:sz w:val="21"/>
        </w:rPr>
        <w:t>记账。</w:t>
      </w:r>
    </w:p>
    <w:p>
      <w:r>
        <w:rPr>
          <w:rFonts w:ascii="Microsoft YaHei" w:hAnsi="Microsoft YaHei" w:eastAsia="Microsoft YaHei"/>
          <w:b w:val="0"/>
          <w:sz w:val="21"/>
        </w:rPr>
        <w:t>实测两种节奏:高周转口径(day=100)每夜漂移都真超 3%→触发式=每夜必排(证明"每夜"不是</w:t>
      </w:r>
    </w:p>
    <w:p>
      <w:r>
        <w:rPr>
          <w:rFonts w:ascii="Microsoft YaHei" w:hAnsi="Microsoft YaHei" w:eastAsia="Microsoft YaHei"/>
          <w:b w:val="0"/>
          <w:sz w:val="21"/>
        </w:rPr>
        <w:t>拍脑袋而是被判据确认);低漂移节奏(day=50,11 夜)触发式自动休息 2-3 夜、质量与每夜必排</w:t>
      </w:r>
    </w:p>
    <w:p>
      <w:r>
        <w:rPr>
          <w:rFonts w:ascii="Microsoft YaHei" w:hAnsi="Microsoft YaHei" w:eastAsia="Microsoft YaHei"/>
          <w:b w:val="0"/>
          <w:sz w:val="21"/>
        </w:rPr>
        <w:t>持平——标准会看菜下饭。批量整理师(AWRA-LS)的适用判据同理:名单已知(入库单/夜间补货)</w:t>
      </w:r>
    </w:p>
    <w:p>
      <w:r>
        <w:rPr>
          <w:rFonts w:ascii="Microsoft YaHei" w:hAnsi="Microsoft YaHei" w:eastAsia="Microsoft YaHei"/>
          <w:b w:val="0"/>
          <w:sz w:val="21"/>
        </w:rPr>
        <w:t>才用,逐件实时场景用在线评分,滞留等待不是我们的口径(在线模式零等待)。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sim/reslot_cycle.py</w:t>
      </w:r>
      <w:r>
        <w:rPr>
          <w:rFonts w:ascii="Microsoft YaHei" w:hAnsi="Microsoft YaHei" w:eastAsia="Microsoft YaHei"/>
          <w:b w:val="0"/>
          <w:sz w:val="21"/>
        </w:rPr>
        <w:t xml:space="preserve">(默认)与 </w:t>
      </w:r>
      <w:r>
        <w:rPr>
          <w:rFonts w:ascii="Consolas" w:hAnsi="Consolas" w:eastAsia="Microsoft YaHei"/>
          <w:b w:val="0"/>
          <w:color w:val="1A4D7C"/>
          <w:sz w:val="21"/>
        </w:rPr>
        <w:t>--day 50</w:t>
      </w:r>
      <w:r>
        <w:rPr>
          <w:rFonts w:ascii="Microsoft YaHei" w:hAnsi="Microsoft YaHei" w:eastAsia="Microsoft YaHei"/>
          <w:b w:val="0"/>
          <w:sz w:val="21"/>
        </w:rPr>
        <w:t>(看触发器休息)。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F12. A3 鲁棒压力矩阵:深度优化的代价与补偿机制(2026-07-04,stress_matrix.py,3 seeds)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策略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S1 漂移退化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S1 重排恢复后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S2 重货均层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S3 退化超载(修复成本)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seq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-3.2%(无所谓失去)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14.48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4.01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2.67 件(53s)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near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+5.6%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6.24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3.43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5.00 件(152s)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score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+11.1%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6.41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3.40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5.00 件(146s)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awra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+47.1%(最大!)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6.29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0.57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0 件(0s)</w:t>
            </w:r>
          </w:p>
        </w:tc>
      </w:tr>
    </w:tbl>
    <w:p/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诚实面对 S1</w:t>
      </w:r>
      <w:r>
        <w:rPr>
          <w:rFonts w:ascii="Microsoft YaHei" w:hAnsi="Microsoft YaHei" w:eastAsia="Microsoft YaHei"/>
          <w:b w:val="0"/>
          <w:sz w:val="21"/>
        </w:rPr>
        <w:t>:AWRA 漂移退化最大——布局对频次画像优化得越狠,画像失效时失去越多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(优化系统的普遍规律,如实写)。但 </w:t>
      </w:r>
      <w:r>
        <w:rPr>
          <w:rFonts w:ascii="Microsoft YaHei" w:hAnsi="Microsoft YaHei" w:eastAsia="Microsoft YaHei"/>
          <w:b/>
          <w:sz w:val="21"/>
        </w:rPr>
        <w:t>AWRA+夜间重排组合恢复到 6.29,仍在最优档</w:t>
      </w:r>
      <w:r>
        <w:rPr>
          <w:rFonts w:ascii="Microsoft YaHei" w:hAnsi="Microsoft YaHei" w:eastAsia="Microsoft YaHei"/>
          <w:b w:val="0"/>
          <w:sz w:val="21"/>
        </w:rPr>
        <w:t>:</w:t>
      </w:r>
    </w:p>
    <w:p>
      <w:r>
        <w:rPr>
          <w:rFonts w:ascii="Microsoft YaHei" w:hAnsi="Microsoft YaHei" w:eastAsia="Microsoft YaHei"/>
          <w:b w:val="0"/>
          <w:sz w:val="21"/>
        </w:rPr>
        <w:t>"在线策略决定平时多好,重排机制决定扰动后多快回到多好"——F11 重排定位的二次验证,</w:t>
      </w:r>
    </w:p>
    <w:p>
      <w:r>
        <w:rPr>
          <w:rFonts w:ascii="Microsoft YaHei" w:hAnsi="Microsoft YaHei" w:eastAsia="Microsoft YaHei"/>
          <w:b w:val="0"/>
          <w:sz w:val="21"/>
        </w:rPr>
        <w:t>两者是一套组合拳而非两个孤立功能。答辩口径:我们不仅优化,还知道优化的失效条件并配了自愈。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S2 重货潮(w∈U[50,80] 重新布局):全策略 0 失败(and 规则低层充足);AWRA 重货均层 0.57</w:t>
      </w:r>
    </w:p>
    <w:p>
      <w:r>
        <w:rPr>
          <w:rFonts w:ascii="Microsoft YaHei" w:hAnsi="Microsoft YaHei" w:eastAsia="Microsoft YaHei"/>
          <w:b w:val="0"/>
          <w:sz w:val="21"/>
        </w:rPr>
        <w:t>vs 对手 3.4-4.0——承重压力下的稳定性储备。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S3 是"设备损耗"要素的直接回答</w:t>
      </w:r>
      <w:r>
        <w:rPr>
          <w:rFonts w:ascii="Microsoft YaHei" w:hAnsi="Microsoft YaHei" w:eastAsia="Microsoft YaHei"/>
          <w:b w:val="0"/>
          <w:sz w:val="21"/>
        </w:rPr>
        <w:t>:低层承重退化 20% 时,AWRA 布局 0 件超载须搬修</w:t>
      </w:r>
    </w:p>
    <w:p>
      <w:r>
        <w:rPr>
          <w:rFonts w:ascii="Microsoft YaHei" w:hAnsi="Microsoft YaHei" w:eastAsia="Microsoft YaHei"/>
          <w:b w:val="0"/>
          <w:sz w:val="21"/>
        </w:rPr>
        <w:t>(重货压底=天然承重裕量),near/score 各 5 件+~150s 修复行车——把"损耗"从指标做成扰动源,</w:t>
      </w:r>
    </w:p>
    <w:p>
      <w:r>
        <w:rPr>
          <w:rFonts w:ascii="Microsoft YaHei" w:hAnsi="Microsoft YaHei" w:eastAsia="Microsoft YaHei"/>
          <w:b w:val="0"/>
          <w:sz w:val="21"/>
        </w:rPr>
        <w:t>报告差异化点。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fig13 三面板;复现:</w:t>
      </w:r>
      <w:r>
        <w:rPr>
          <w:rFonts w:ascii="Consolas" w:hAnsi="Consolas" w:eastAsia="Microsoft YaHei"/>
          <w:b w:val="0"/>
          <w:color w:val="1A4D7C"/>
          <w:sz w:val="21"/>
        </w:rPr>
        <w:t>python sim/stress_matrix.py</w:t>
      </w:r>
      <w:r>
        <w:rPr>
          <w:rFonts w:ascii="Microsoft YaHei" w:hAnsi="Microsoft YaHei" w:eastAsia="Microsoft YaHei"/>
          <w:b w:val="0"/>
          <w:sz w:val="21"/>
        </w:rPr>
        <w:t>(~30s)。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F13. A1 场景自适应权重:查表增益均值 3.6%/峰值 8.5%,三条干净规律(2026-07-04,adaptive_weights.py)</w:t>
      </w:r>
    </w:p>
    <w:p>
      <w:r>
        <w:rPr>
          <w:rFonts w:ascii="Microsoft YaHei" w:hAnsi="Microsoft YaHei" w:eastAsia="Microsoft YaHei"/>
          <w:b w:val="0"/>
          <w:sz w:val="21"/>
        </w:rPr>
        <w:t>18 场景(密度 120/240/330 × 分布 3 × 模式 2)× 15 权重组合 × 2 seeds: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在线 δ 随密度上升</w:t>
      </w:r>
      <w:r>
        <w:rPr>
          <w:rFonts w:ascii="Microsoft YaHei" w:hAnsi="Microsoft YaHei" w:eastAsia="Microsoft YaHei"/>
          <w:b w:val="0"/>
          <w:sz w:val="21"/>
        </w:rPr>
        <w:t>(低密 0.1 → 高密 0.2):仓位越稀缺,"位置价值预留"越值钱——</w:t>
      </w:r>
    </w:p>
    <w:p>
      <w:r>
        <w:rPr>
          <w:rFonts w:ascii="Microsoft YaHei" w:hAnsi="Microsoft YaHei" w:eastAsia="Microsoft YaHei"/>
          <w:b w:val="0"/>
          <w:sz w:val="21"/>
        </w:rPr>
        <w:t>δ 的机制解释再获一条独立证据(F2 存在性→F5 层间差异→F13 密度弹性,一条完整证据链)。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批量 δ 恒小</w:t>
      </w:r>
      <w:r>
        <w:rPr>
          <w:rFonts w:ascii="Microsoft YaHei" w:hAnsi="Microsoft YaHei" w:eastAsia="Microsoft YaHei"/>
          <w:b w:val="0"/>
          <w:sz w:val="21"/>
        </w:rPr>
        <w:t>(0.05-0.15):Rank 排序替代预留功能(F5 结论在全场景网格上复验成立)。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β+γ=0.6 在 17/18 场景胜出</w:t>
      </w:r>
      <w:r>
        <w:rPr>
          <w:rFonts w:ascii="Microsoft YaHei" w:hAnsi="Microsoft YaHei" w:eastAsia="Microsoft YaHei"/>
          <w:b w:val="0"/>
          <w:sz w:val="21"/>
        </w:rPr>
        <w:t>(默认 1.0 的稳定/能耗罚偏重,牺牲效率;能耗作 tie-break 下仍如此)。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增益:自适应查表 vs 固定默认平均 </w:t>
      </w:r>
      <w:r>
        <w:rPr>
          <w:rFonts w:ascii="Microsoft YaHei" w:hAnsi="Microsoft YaHei" w:eastAsia="Microsoft YaHei"/>
          <w:b/>
          <w:sz w:val="21"/>
        </w:rPr>
        <w:t>3.61%</w:t>
      </w:r>
      <w:r>
        <w:rPr>
          <w:rFonts w:ascii="Microsoft YaHei" w:hAnsi="Microsoft YaHei" w:eastAsia="Microsoft YaHei"/>
          <w:b w:val="0"/>
          <w:sz w:val="21"/>
        </w:rPr>
        <w:t xml:space="preserve">,峰值 </w:t>
      </w:r>
      <w:r>
        <w:rPr>
          <w:rFonts w:ascii="Microsoft YaHei" w:hAnsi="Microsoft YaHei" w:eastAsia="Microsoft YaHei"/>
          <w:b/>
          <w:sz w:val="21"/>
        </w:rPr>
        <w:t>8.46%</w:t>
      </w:r>
      <w:r>
        <w:rPr>
          <w:rFonts w:ascii="Microsoft YaHei" w:hAnsi="Microsoft YaHei" w:eastAsia="Microsoft YaHei"/>
          <w:b w:val="0"/>
          <w:sz w:val="21"/>
        </w:rPr>
        <w:t>(120件/偏态/批量);</w:t>
      </w:r>
    </w:p>
    <w:p>
      <w:r>
        <w:rPr>
          <w:rFonts w:ascii="Microsoft YaHei" w:hAnsi="Microsoft YaHei" w:eastAsia="Microsoft YaHei"/>
          <w:b w:val="0"/>
          <w:sz w:val="21"/>
        </w:rPr>
        <w:t>批量模式增益(3-8.5%)显著大于在线(0.5-1.8%,除高密偏态 7.0%)。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口径诚实声明</w:t>
      </w:r>
      <w:r>
        <w:rPr>
          <w:rFonts w:ascii="Microsoft YaHei" w:hAnsi="Microsoft YaHei" w:eastAsia="Microsoft YaHei"/>
          <w:b w:val="0"/>
          <w:sz w:val="21"/>
        </w:rPr>
        <w:t>:增益为"同分布内标定"(oracle 查表)口径;跨 seed 泛化验证列入采纳前置条件。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产出:场景→权重策略表(out/weight_policy_table.csv)+ </w:t>
      </w:r>
      <w:r>
        <w:rPr>
          <w:rFonts w:ascii="Microsoft YaHei" w:hAnsi="Microsoft YaHei" w:eastAsia="Microsoft YaHei"/>
          <w:b/>
          <w:sz w:val="21"/>
        </w:rPr>
        <w:t>plc/08_GVL_WeightPolicy_generated.st</w:t>
      </w:r>
    </w:p>
    <w:p>
      <w:r>
        <w:rPr>
          <w:rFonts w:ascii="Microsoft YaHei" w:hAnsi="Microsoft YaHei" w:eastAsia="Microsoft YaHei"/>
          <w:b w:val="0"/>
          <w:sz w:val="21"/>
        </w:rPr>
        <w:t>(PLC 查表数组+用法注释,场景在线判档即查表切换——"自适应"从名字变成机制,创新章主素材)+ fig12。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与拍板项①的关系:F5 分层权重是本表的一个切片(密度120/skew 行);若拍板采纳,建议直接采纳</w:t>
      </w:r>
    </w:p>
    <w:p>
      <w:r>
        <w:rPr>
          <w:rFonts w:ascii="Microsoft YaHei" w:hAnsi="Microsoft YaHei" w:eastAsia="Microsoft YaHei"/>
          <w:b w:val="0"/>
          <w:sz w:val="21"/>
        </w:rPr>
        <w:t>完整策略表(机制相同,叙事更完整)。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sim/adaptive_weights.py</w:t>
      </w:r>
      <w:r>
        <w:rPr>
          <w:rFonts w:ascii="Microsoft YaHei" w:hAnsi="Microsoft YaHei" w:eastAsia="Microsoft YaHei"/>
          <w:b w:val="0"/>
          <w:sz w:val="21"/>
        </w:rPr>
        <w:t>(约 5 分钟;--quick 自检)。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F14. 报告主口径 H 头条数字(2026-07-04 拍板①②落地,headline.py,5 seeds)</w:t>
      </w:r>
    </w:p>
    <w:p>
      <w:r>
        <w:rPr>
          <w:rFonts w:ascii="Microsoft YaHei" w:hAnsi="Microsoft YaHei" w:eastAsia="Microsoft YaHei"/>
          <w:b/>
          <w:sz w:val="21"/>
        </w:rPr>
        <w:t>H 口径 = 梯形加减速 + 场景自适应权重策略表</w:t>
      </w:r>
      <w:r>
        <w:rPr>
          <w:rFonts w:ascii="Microsoft YaHei" w:hAnsi="Microsoft YaHei" w:eastAsia="Microsoft YaHei"/>
          <w:b w:val="0"/>
          <w:sz w:val="21"/>
        </w:rPr>
        <w:t>(泛化验证通过后切换,verify_policy.py):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策略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H:期望取货(均±σ)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H:能耗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H:重货均层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对照口径 exp_t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random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20.92±2.07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43436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6.92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18.83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seq 题面基线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21.94±0.98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42272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5.03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20.12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near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10.45±0.47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15341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3.06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7.67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score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9.20±0.84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15264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3.08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awra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7.42±0.42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10880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0.50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5.33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报告句:AWRA-LS 期望取货 7.42s,较题面基线降 66.2%,能耗降 74.3%,重货平均层高 0.50,违规 0。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对照口径(匀速+固定默认,文献可比):awra 5.33s / 降 73.5%——附表保留,正文声明"主口径更保守更真实"。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数字唯一来源:</w:t>
      </w:r>
      <w:r>
        <w:rPr>
          <w:rFonts w:ascii="Consolas" w:hAnsi="Consolas" w:eastAsia="Microsoft YaHei"/>
          <w:b w:val="0"/>
          <w:color w:val="1A4D7C"/>
          <w:sz w:val="21"/>
        </w:rPr>
        <w:t>python sim/headline.py</w:t>
      </w:r>
      <w:r>
        <w:rPr>
          <w:rFonts w:ascii="Microsoft YaHei" w:hAnsi="Microsoft YaHei" w:eastAsia="Microsoft YaHei"/>
          <w:b w:val="0"/>
          <w:sz w:val="21"/>
        </w:rPr>
        <w:t xml:space="preserve"> → out/headline_numbers.csv;回归锁 test_h_caliber_headline_lock。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旧头条(F4 的 5.39/71.7%、F8 吞吐、F10 绿色)均为对照口径产物:报告引用时标注口径;</w:t>
      </w:r>
    </w:p>
    <w:p>
      <w:r>
        <w:rPr>
          <w:rFonts w:ascii="Microsoft YaHei" w:hAnsi="Microsoft YaHei" w:eastAsia="Microsoft YaHei"/>
          <w:b w:val="0"/>
          <w:sz w:val="21"/>
        </w:rPr>
        <w:t>吞吐/绿色的 H 口径版已重跑(0705,见 F8/F10 的 H 口径行:吞吐 1.97 倍/能耗降 58%)。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F4. v2 主对比结果(seed=2026/120件/and,权重 α1.0 β0.6 γ0.4 δ0.15)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策略</w:t>
            </w:r>
          </w:p>
        </w:tc>
        <w:tc>
          <w:tcPr>
            <w:tcW w:type="dxa" w:w="1234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组</w:t>
            </w:r>
          </w:p>
        </w:tc>
        <w:tc>
          <w:tcPr>
            <w:tcW w:type="dxa" w:w="1234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期望取货(s)</w:t>
            </w:r>
          </w:p>
        </w:tc>
        <w:tc>
          <w:tcPr>
            <w:tcW w:type="dxa" w:w="1234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热货均时(s)</w:t>
            </w:r>
          </w:p>
        </w:tc>
        <w:tc>
          <w:tcPr>
            <w:tcW w:type="dxa" w:w="1234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重货均层</w:t>
            </w:r>
          </w:p>
        </w:tc>
        <w:tc>
          <w:tcPr>
            <w:tcW w:type="dxa" w:w="1234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能耗(kg·m)</w:t>
            </w:r>
          </w:p>
        </w:tc>
        <w:tc>
          <w:tcPr>
            <w:tcW w:type="dxa" w:w="1234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违规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random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19.41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19.27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6.08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46336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seq(题面基线)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19.02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16.54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3.96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44902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near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7.99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7.77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2.88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16264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score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7.50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6.38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3.08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16240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awra(AWRA-LS)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批量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5.39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3.85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0.50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12331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递进叙事:awra vs seq 期望取货降 71.7%、能耗降 72.5%;awra vs score(在线上界 gap)降 28.1%;score vs near 热货均时降 18.0%。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注意:awra 入库总时(1894s)略高于 near(1794s)——多目标为频次加权取货与能耗让渡了少量入库行程,报告如实呈现这笔账(对外自信但不编数纪律)。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sim/warehouse_sim.py --csv sim/out</w:t>
      </w:r>
      <w:r>
        <w:rPr>
          <w:rFonts w:ascii="Microsoft YaHei" w:hAnsi="Microsoft YaHei" w:eastAsia="Microsoft YaHei"/>
          <w:b w:val="0"/>
          <w:sz w:val="21"/>
        </w:rPr>
        <w:t>(CSV 已存 sim/out/)。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F15. T15 参数敏感性:悬崖-平台-缩放不变性(2026-07-05,sensitivity.py)</w:t>
      </w:r>
    </w:p>
    <w:p>
      <w:r>
        <w:rPr>
          <w:rFonts w:ascii="Microsoft YaHei" w:hAnsi="Microsoft YaHei" w:eastAsia="Microsoft YaHei"/>
          <w:b w:val="0"/>
          <w:sz w:val="21"/>
        </w:rPr>
        <w:t>H 运动模型、3 seeds、围绕对照口径固定权重(1.0/0.6/0.4/0.15)单因素扰动,违规全程 0: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δ 悬崖与平台</w:t>
      </w:r>
      <w:r>
        <w:rPr>
          <w:rFonts w:ascii="Microsoft YaHei" w:hAnsi="Microsoft YaHei" w:eastAsia="Microsoft YaHei"/>
          <w:b w:val="0"/>
          <w:sz w:val="21"/>
        </w:rPr>
        <w:t>:δ=0 时 score 退化(F2 的参数化重现);δ∈[0.10,0.30] 为平台——</w:t>
      </w:r>
    </w:p>
    <w:p>
      <w:r>
        <w:rPr>
          <w:rFonts w:ascii="Microsoft YaHei" w:hAnsi="Microsoft YaHei" w:eastAsia="Microsoft YaHei"/>
          <w:b w:val="0"/>
          <w:sz w:val="21"/>
        </w:rPr>
        <w:t>取 0.15 不是脆弱甜点。彩蛋:本场景(120件/skew/online)δ=0.10 略优于 0.15,</w:t>
      </w:r>
    </w:p>
    <w:p>
      <w:r>
        <w:rPr>
          <w:rFonts w:ascii="Microsoft YaHei" w:hAnsi="Microsoft YaHei" w:eastAsia="Microsoft YaHei"/>
          <w:b w:val="0"/>
          <w:sz w:val="21"/>
        </w:rPr>
        <w:t>而自适应策略表(F13)在该场景恰好选了 0.10——策略表被敏感性扫描独立验证。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β+γ 只认和</w:t>
      </w:r>
      <w:r>
        <w:rPr>
          <w:rFonts w:ascii="Microsoft YaHei" w:hAnsi="Microsoft YaHei" w:eastAsia="Microsoft YaHei"/>
          <w:b w:val="0"/>
          <w:sz w:val="21"/>
        </w:rPr>
        <w:t>:和值 0.4→2.0(5倍)awra 期望取货极差仅 ~1.3s(F5 冗余性的敏感性视角)。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物理参数缩放不变性</w:t>
      </w:r>
      <w:r>
        <w:rPr>
          <w:rFonts w:ascii="Microsoft YaHei" w:hAnsi="Microsoft YaHei" w:eastAsia="Microsoft YaHei"/>
          <w:b w:val="0"/>
          <w:sz w:val="21"/>
        </w:rPr>
        <w:t>:ax/ay 同乘 0.5×~2×,awra 较 near 降幅稳定在 26.9%~28.7%</w:t>
      </w:r>
    </w:p>
    <w:p>
      <w:r>
        <w:rPr>
          <w:rFonts w:ascii="Microsoft YaHei" w:hAnsi="Microsoft YaHei" w:eastAsia="Microsoft YaHei"/>
          <w:b w:val="0"/>
          <w:sz w:val="21"/>
        </w:rPr>
        <w:t>——绝对数平移,相对结论与量级不动,结论不依赖 A4b 具体取值(回应 canonical D5)。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图:figs/fig14_参数敏感性.png;数据:out/sensitivity.csv。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sim/sensitivity.py</w:t>
      </w:r>
      <w:r>
        <w:rPr>
          <w:rFonts w:ascii="Microsoft YaHei" w:hAnsi="Microsoft YaHei" w:eastAsia="Microsoft YaHei"/>
          <w:b w:val="0"/>
          <w:sz w:val="21"/>
        </w:rPr>
        <w:t>(~3 分钟,独立脚本不进回归门)。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F17. L7 拟真度阶梯:三档同管线对比,结论方向不变、数字逐档更真(2026-07-05,realism.py)</w:t>
      </w:r>
    </w:p>
    <w:p>
      <w:r>
        <w:rPr>
          <w:rFonts w:ascii="Microsoft YaHei" w:hAnsi="Microsoft YaHei" w:eastAsia="Microsoft YaHei"/>
          <w:b w:val="0"/>
          <w:sz w:val="21"/>
        </w:rPr>
        <w:t>三档定义(用户 0705 拍板"分 3 档展示";参数=canonical G 节):</w:t>
      </w:r>
      <w:r>
        <w:rPr>
          <w:rFonts w:ascii="Microsoft YaHei" w:hAnsi="Microsoft YaHei" w:eastAsia="Microsoft YaHei"/>
          <w:b/>
          <w:sz w:val="21"/>
        </w:rPr>
        <w:t>档1 数据模型</w:t>
      </w:r>
      <w:r>
        <w:rPr>
          <w:rFonts w:ascii="Microsoft YaHei" w:hAnsi="Microsoft YaHei" w:eastAsia="Microsoft YaHei"/>
          <w:b w:val="0"/>
          <w:sz w:val="21"/>
        </w:rPr>
        <w:t>(匀速+固定权重+固定节拍+频次全知)/</w:t>
      </w:r>
      <w:r>
        <w:rPr>
          <w:rFonts w:ascii="Microsoft YaHei" w:hAnsi="Microsoft YaHei" w:eastAsia="Microsoft YaHei"/>
          <w:b/>
          <w:sz w:val="21"/>
        </w:rPr>
        <w:t>档2 主口径 H</w:t>
      </w:r>
      <w:r>
        <w:rPr>
          <w:rFonts w:ascii="Microsoft YaHei" w:hAnsi="Microsoft YaHei" w:eastAsia="Microsoft YaHei"/>
          <w:b w:val="0"/>
          <w:sz w:val="21"/>
        </w:rPr>
        <w:t>(梯形加减速+自适应权重)/</w:t>
      </w:r>
      <w:r>
        <w:rPr>
          <w:rFonts w:ascii="Microsoft YaHei" w:hAnsi="Microsoft YaHei" w:eastAsia="Microsoft YaHei"/>
          <w:b/>
          <w:sz w:val="21"/>
        </w:rPr>
        <w:t>档3 工业场景</w:t>
      </w:r>
      <w:r>
        <w:rPr>
          <w:rFonts w:ascii="Microsoft YaHei" w:hAnsi="Microsoft YaHei" w:eastAsia="Microsoft YaHei"/>
          <w:b w:val="0"/>
          <w:sz w:val="21"/>
        </w:rPr>
        <w:t>(档2 物理口径+泊松到达峰谷 ρ0.75/0.35+装卸 15s/次+频次估计噪声 σ0.3+故障注入 MTBF3000s/MTTR600s;G2-G4 为显式情景假设,非标定值)。三档共用同一管线(初始入库 120 件+100 周期混合流、同批货物同 seed),档1/档2 与 F8 逐位同源(复用 run_mixed)。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阶梯主结论:awra vs seq 出库均时降幅 档1 60.0% → 档2 52.9% → 档3 53.0%</w:t>
      </w:r>
      <w:r>
        <w:rPr>
          <w:rFonts w:ascii="Microsoft YaHei" w:hAnsi="Microsoft YaHei" w:eastAsia="Microsoft YaHei"/>
          <w:b w:val="0"/>
          <w:sz w:val="21"/>
        </w:rPr>
        <w:t>;策略排序三档保持、违规全 0——匀速口径高估优势约 7 个百分点,工业场景下优势稳定在 ~53%。"每加一层现实,优势变小但不消失"= R7 口径不变性主张的形状化呈现。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AWRA 对频次画像噪声稳健</w:t>
      </w:r>
      <w:r>
        <w:rPr>
          <w:rFonts w:ascii="Microsoft YaHei" w:hAnsi="Microsoft YaHei" w:eastAsia="Microsoft YaHei"/>
          <w:b w:val="0"/>
          <w:sz w:val="21"/>
        </w:rPr>
        <w:t>:σ=0.3(±35% 一倍标准差)下 awra 出库均时 9.31s 与档2 持平(score 9.57→9.39 略动)——Rank 是重量/频次/体积多因子排序+LS 兜底,单因子失真不塌;频次盲策略(seq/near)零影响,交叉验证实现正确。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排队视角放大布局价值(档3 专属)</w:t>
      </w:r>
      <w:r>
        <w:rPr>
          <w:rFonts w:ascii="Microsoft YaHei" w:hAnsi="Microsoft YaHei" w:eastAsia="Microsoft YaHei"/>
          <w:b w:val="0"/>
          <w:sz w:val="21"/>
        </w:rPr>
        <w:t>:响应时间 P95 awra 689s vs seq 971s(-29%)、P50 98s vs 144s——服务时间短→队列消化快,布局优化在高负载下缓解拥塞;这是工业客户"可用性"语言的直接回答。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装卸扫描(--handle 10/15/20s):响应排序三点全保持(awra P50 75/98/115s 始终最优),行程口径按定义免疫(共同常数)——G1 取 15s 不是脆弱点。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图:figs/fig16_拟真度阶梯.png;数据:out/realism_matrix.csv(含参数段)。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sim/realism.py</w:t>
      </w:r>
      <w:r>
        <w:rPr>
          <w:rFonts w:ascii="Microsoft YaHei" w:hAnsi="Microsoft YaHei" w:eastAsia="Microsoft YaHei"/>
          <w:b w:val="0"/>
          <w:sz w:val="21"/>
        </w:rPr>
        <w:t>(~2 分钟;--quick 30 周期自检;--handle N 扫描;独立脚本不进回归门)。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F16. T13 实跑:轻量 RL 学到"聪明就近",学不出 δ 预留(2026-07-05,rl_probe.py)</w:t>
      </w:r>
    </w:p>
    <w:p>
      <w:r>
        <w:rPr>
          <w:rFonts w:ascii="Microsoft YaHei" w:hAnsi="Microsoft YaHei" w:eastAsia="Microsoft YaHei"/>
          <w:b w:val="0"/>
          <w:sz w:val="21"/>
        </w:rPr>
        <w:t>线性策略梯度 REINFORCE(5 维特征,1200 回合×120 件,40 训练实例,训练/评测 seed 严格分离,</w:t>
      </w:r>
    </w:p>
    <w:p>
      <w:r>
        <w:rPr>
          <w:rFonts w:ascii="Microsoft YaHei" w:hAnsi="Microsoft YaHei" w:eastAsia="Microsoft YaHei"/>
          <w:b w:val="0"/>
          <w:sz w:val="21"/>
        </w:rPr>
        <w:t>对照口径):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策略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评测 exp_t(3 seed)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随机起点(θ=0)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18.50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纯探索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RL 终点(贪心)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7.82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较随机提升 58%,违规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在线评分(手工标定)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7.23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RL 差 +8.2%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AWRA-LS(批量上界)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5.15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RL 差 +52%</w:t>
            </w:r>
          </w:p>
        </w:tc>
      </w:tr>
    </w:tbl>
    <w:p/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RL 收敛在"距离+层高主导的聪明就近"(θ 主导维=纯距离/纯层高,略优于 near);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未自发发现 δ 预留结构</w:t>
      </w:r>
      <w:r>
        <w:rPr>
          <w:rFonts w:ascii="Microsoft YaHei" w:hAnsi="Microsoft YaHei" w:eastAsia="Microsoft YaHei"/>
          <w:b w:val="0"/>
          <w:sz w:val="21"/>
        </w:rPr>
        <w:t>:学得的方向与标定方向余弦仅 0.334——终局回报难以把</w:t>
      </w:r>
    </w:p>
    <w:p>
      <w:r>
        <w:rPr>
          <w:rFonts w:ascii="Microsoft YaHei" w:hAnsi="Microsoft YaHei" w:eastAsia="Microsoft YaHei"/>
          <w:b w:val="0"/>
          <w:sz w:val="21"/>
        </w:rPr>
        <w:t>"给未来热货留位"的功劳归因到单步决策(信用分配难),这是 δ 证据链(F2→F5→F15)的</w:t>
      </w:r>
    </w:p>
    <w:p>
      <w:r>
        <w:rPr>
          <w:rFonts w:ascii="Microsoft YaHei" w:hAnsi="Microsoft YaHei" w:eastAsia="Microsoft YaHei"/>
          <w:b/>
          <w:sz w:val="21"/>
        </w:rPr>
        <w:t>反向新证:前瞻性预留是设计出来的,不是白捡的</w:t>
      </w:r>
      <w:r>
        <w:rPr>
          <w:rFonts w:ascii="Microsoft YaHei" w:hAnsi="Microsoft YaHei" w:eastAsia="Microsoft YaHei"/>
          <w:b w:val="0"/>
          <w:sz w:val="21"/>
        </w:rPr>
        <w:t>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工程取舍定量化:同预算下免训练+可解释+可移植 PLC 的标定评分占优(自测数据),</w:t>
      </w:r>
    </w:p>
    <w:p>
      <w:r>
        <w:rPr>
          <w:rFonts w:ascii="Microsoft YaHei" w:hAnsi="Microsoft YaHei" w:eastAsia="Microsoft YaHei"/>
          <w:b w:val="0"/>
          <w:sz w:val="21"/>
        </w:rPr>
        <w:t>与 2025 文献"DRL 收益个位数+需长期数据"画像一致(情报§6⑤)——取舍章从"引文献"</w:t>
      </w:r>
    </w:p>
    <w:p>
      <w:r>
        <w:rPr>
          <w:rFonts w:ascii="Microsoft YaHei" w:hAnsi="Microsoft YaHei" w:eastAsia="Microsoft YaHei"/>
          <w:b w:val="0"/>
          <w:sz w:val="21"/>
        </w:rPr>
        <w:t>升级为"自己也跑了"。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图:figs/fig15_RL对照.png;数据:out/rl_probe.csv。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sim/rl_probe.py</w:t>
      </w:r>
      <w:r>
        <w:rPr>
          <w:rFonts w:ascii="Microsoft YaHei" w:hAnsi="Microsoft YaHei" w:eastAsia="Microsoft YaHei"/>
          <w:b w:val="0"/>
          <w:sz w:val="21"/>
        </w:rPr>
        <w:t>(~3 分钟,numpy 零额外依赖)。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