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8.8%(F9,0705订正),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DRL 小型对照(可选,预期平/负结果也有价值)【T13,W2 末视进度】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8.8%);无论结果如何都如实写——正结果=多一个点,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定;**同日晚按用户三拍板修订**:无实体 AC500、</w:t>
      </w:r>
    </w:p>
    <w:p>
      <w:r>
        <w:rPr>
          <w:rFonts w:ascii="Microsoft YaHei" w:hAnsi="Microsoft YaHei" w:eastAsia="Microsoft YaHei"/>
          <w:b w:val="0"/>
          <w:sz w:val="21"/>
        </w:rPr>
        <w:t>8/26=初赛提交不上台答辩、实体化投入冻结至 8/26 后)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修订要点:真机线(旧 R4)取消;演讲台词稿/模拟答辩后置到决赛阶段;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录屏与 PPT 自明性成为演示印象分的唯一载体,规格上调</w:t>
      </w:r>
      <w:r>
        <w:rPr>
          <w:rFonts w:ascii="Microsoft YaHei" w:hAnsi="Microsoft YaHei" w:eastAsia="Microsoft YaHei"/>
          <w:b w:val="0"/>
          <w:color w:val="606060"/>
          <w:sz w:val="20"/>
        </w:rPr>
        <w:t>(录屏必须带解说,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PPT 每页要在无人讲解时自成立)。8/26 后解锁清单见 §8.5。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用户学习体系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(0705晚修订:答辩演练部分冻结)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掌握全项目(用户目标)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学习路线图+每周一课(算法→口径→PLC→演示)照做;</w:t>
            </w:r>
            <w:r>
              <w:rPr>
                <w:rFonts w:ascii="Microsoft YaHei" w:hAnsi="Microsoft YaHei" w:eastAsia="Microsoft YaHei"/>
                <w:b/>
                <w:sz w:val="19"/>
              </w:rPr>
              <w:t>台词稿/模拟答辩后置至 8/26 后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(初赛不上台)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~~R4~~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~~真机数据尝试~~(0705晚拍板取消:拿不到实体)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报告口径定稿=仿真任务监视值+一句"真机部署属决赛阶段工作",不留欠口不设悬念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转正(参数敏感性,1天);T13 降级为</w:t>
            </w:r>
            <w:r>
              <w:rPr>
                <w:rFonts w:ascii="Microsoft YaHei" w:hAnsi="Microsoft YaHei" w:eastAsia="Microsoft YaHei"/>
                <w:b/>
                <w:sz w:val="19"/>
              </w:rPr>
              <w:t>文献对照小节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(用情报§6⑤的 2025 DRL 文献:文献级 ~6% 收益+需长期数据 vs 我们零训练 gap 19.3%),不实跑省 3-4 天,8月初仍富余再实跑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B/C,含 R6 权重框)+R1 样章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录屏 v1(带每步解说词)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+报告 1-3 章+R5 数字孪生章+用户课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录屏可看且无声也能懂;3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报告全章初稿+图表精修+用户课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全章初稿齐,每章过六要素自查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v2(去AI味)+</w:t>
            </w:r>
            <w:r>
              <w:rPr>
                <w:rFonts w:ascii="Microsoft YaHei" w:hAnsi="Microsoft YaHei" w:eastAsia="Microsoft YaHei"/>
                <w:b/>
                <w:sz w:val="19"/>
              </w:rPr>
              <w:t>PPT 自明化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(每页自解释+备注栏完整叙述)+</w:t>
            </w:r>
            <w:r>
              <w:rPr>
                <w:rFonts w:ascii="Microsoft YaHei" w:hAnsi="Microsoft YaHei" w:eastAsia="Microsoft YaHei"/>
                <w:b/>
                <w:sz w:val="19"/>
              </w:rPr>
              <w:t>录屏 v2(旁白或字幕)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无人讲解可独立评审;录屏成片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红队+全包自审+QA 卡(轻量,存决赛底)+</w:t>
            </w:r>
            <w:r>
              <w:rPr>
                <w:rFonts w:ascii="Microsoft YaHei" w:hAnsi="Microsoft YaHei" w:eastAsia="Microsoft YaHei"/>
                <w:b/>
                <w:sz w:val="19"/>
              </w:rPr>
              <w:t>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彩排邮件全流程成功(7z加密+密码正文+中转站)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终审+正式提交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仅应急修复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8.5 8/26 后解锁清单(决赛阶段才做,现在不投入)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上台演讲台词稿 + 模拟答辩×2(QA 卡在 S5 已备轻量底稿,届时扩充);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真机 AC500 相关一切(若晋级且届时可得,补 L4 真机行;初赛报告不留此悬念);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现场演示排练(调权重环节 R6 的"现场"部分——画面元件初赛就装好,录屏里演示过即可);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其他一切"实体化"投入。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