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Biz4Kit — Work Breakdown Structure</w:t>
      </w:r>
    </w:p>
    <w:p>
      <w:pPr/>
      <w:r>
        <w:t xml:space="preserve">Oct 18, 2026</w:t>
      </w:r>
      <w:r>
        <w:t xml:space="preserve"> · </w:t>
      </w:r>
      <w:r>
        <w:t xml:space="preserve">@Ravin</w:t>
      </w:r>
    </w:p>
    <w:p>
      <w:pPr/>
      <w:r>
        <w:t xml:space="preserve">Three teams run in parallel over the same 10 + 10 days: the </w:t>
      </w:r>
      <w:r>
        <w:rPr>
          <w:b/>
        </w:rPr>
        <w:t xml:space="preserve">Dev team</w:t>
      </w:r>
      <w:r>
        <w:t xml:space="preserve"> builds and verifies the product, the </w:t>
      </w:r>
      <w:r>
        <w:rPr>
          <w:b/>
        </w:rPr>
        <w:t xml:space="preserve">Business team</w:t>
      </w:r>
      <w:r>
        <w:t xml:space="preserve"> sets up the company, accounts, legal and money, and the </w:t>
      </w:r>
      <w:r>
        <w:rPr>
          <w:b/>
        </w:rPr>
        <w:t xml:space="preserve">Sales &amp; success team</w:t>
      </w:r>
      <w:r>
        <w:t xml:space="preserve"> recruits and keeps the Founding 20. AI agents generate code; the schedule is set by the human verification loop, so every Dev row names its day window and what a person must verify. Anything not verified by day 9 is cut from the pilot. Tick Status as work moves. Open decision: the pilot verticals below are still salons and IndiaMART wholesalers; the Market fit review recommends salons plus design or IT agencies instead.</w:t>
      </w:r>
    </w:p>
    <w:p>
      <w:pPr>
        <w:pStyle w:val="Heading2"/>
      </w:pPr>
      <w:r>
        <w:t xml:space="preserve">Dev team</w:t>
      </w:r>
    </w:p>
    <w:p>
      <w:pPr/>
      <w:r>
        <w:t xml:space="preserve">Two engineers as reviewers of record, one designer, AI agents writing the code. Rows amended after the Workflow, Architecture and Market fit tabs are marked †.</w:t>
      </w:r>
    </w:p>
    <w:p>
      <w:pPr>
        <w:pStyle w:val="Heading3"/>
      </w:pPr>
      <w:r>
        <w:t xml:space="preserve">Phase 1 · Standalone (days 1–10)</w:t>
      </w:r>
    </w:p>
    <w:p>
      <w:pPr/>
      <w:r>
        <w:t xml:space="preserve">External services: Google OAuth and Resend email only. Every generator ships with link + PDF / DOCX export + ready message. Day 1 also starts the Meta WhatsApp verification and the Razorpay / Stripe / Polar account applications so Phase 2 is not blocked.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0"/>
        <w:gridCol w:w="1337"/>
        <w:gridCol w:w="2930"/>
        <w:gridCol w:w="750"/>
        <w:gridCol w:w="1186"/>
        <w:gridCol w:w="1337"/>
        <w:gridCol w:w="949"/>
      </w:tblGrid>
      <w:tr>
        <w:trPr>
          <w:tblHeader/>
        </w:trPr>
        <w:tc>
          <w:tcPr>
            <w:tcW w:w="870" w:type="dxa"/>
            <w:shd w:val="clear" w:color="auto" w:fill="F2F2F2"/>
          </w:tcPr>
          <w:p>
            <w:pPr/>
            <w:r>
              <w:t xml:space="preserve">WBS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Work package</w:t>
            </w:r>
          </w:p>
        </w:tc>
        <w:tc>
          <w:tcPr>
            <w:tcW w:w="293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Days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Human verifies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870" w:type="dxa"/>
          </w:tcPr>
          <w:p>
            <w:pPr/>
            <w:r>
              <w:rPr>
                <w:b/>
              </w:rPr>
              <w:t xml:space="preserve">0.0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Workflow</w:t>
            </w:r>
          </w:p>
        </w:tc>
        <w:tc>
          <w:tcPr>
            <w:tcW w:w="2930" w:type="dxa"/>
          </w:tcPr>
          <w:p>
            <w:pPr/>
          </w:p>
        </w:tc>
        <w:tc>
          <w:tcPr>
            <w:tcW w:w="75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1186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870" w:type="dxa"/>
          </w:tcPr>
          <w:p>
            <w:pPr/>
            <w:r>
              <w:t xml:space="preserve">0.1 †</w:t>
            </w:r>
          </w:p>
        </w:tc>
        <w:tc>
          <w:tcPr>
            <w:tcW w:w="1337" w:type="dxa"/>
          </w:tcPr>
          <w:p>
            <w:pPr/>
            <w:r>
              <w:t xml:space="preserve">Build workflow set-up</w:t>
            </w:r>
          </w:p>
        </w:tc>
        <w:tc>
          <w:tcPr>
            <w:tcW w:w="2930" w:type="dxa"/>
          </w:tcPr>
          <w:p>
            <w:pPr/>
            <w:r>
              <w:t xml:space="preserve">Linear projects, statuses, labels and automations; GitHub branch protection, required checks, PR template, CODEOWNERS; Slack channels and bot; worktree script; one tiny PR run through the whole flow (Workflow tab)</w:t>
            </w:r>
          </w:p>
        </w:tc>
        <w:tc>
          <w:tcPr>
            <w:tcW w:w="750" w:type="dxa"/>
          </w:tcPr>
          <w:p>
            <w:pPr/>
            <w:r>
              <w:t xml:space="preserve">1</w:t>
            </w:r>
          </w:p>
        </w:tc>
        <w:tc>
          <w:tcPr>
            <w:tcW w:w="1186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Lead walks a test issue from Todo to Done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rPr>
                <w:b/>
              </w:rPr>
              <w:t xml:space="preserve">1.0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Foundation</w:t>
            </w:r>
          </w:p>
        </w:tc>
        <w:tc>
          <w:tcPr>
            <w:tcW w:w="2930" w:type="dxa"/>
          </w:tcPr>
          <w:p>
            <w:pPr/>
          </w:p>
        </w:tc>
        <w:tc>
          <w:tcPr>
            <w:tcW w:w="750" w:type="dxa"/>
          </w:tcPr>
          <w:p>
            <w:pPr/>
            <w:r>
              <w:rPr>
                <w:b/>
              </w:rPr>
              <w:t xml:space="preserve">1–2</w:t>
            </w:r>
          </w:p>
        </w:tc>
        <w:tc>
          <w:tcPr>
            <w:tcW w:w="1186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870" w:type="dxa"/>
          </w:tcPr>
          <w:p>
            <w:pPr/>
            <w:r>
              <w:t xml:space="preserve">1.1</w:t>
            </w:r>
          </w:p>
        </w:tc>
        <w:tc>
          <w:tcPr>
            <w:tcW w:w="1337" w:type="dxa"/>
          </w:tcPr>
          <w:p>
            <w:pPr/>
            <w:r>
              <w:t xml:space="preserve">Repo, CI/CD, environments</w:t>
            </w:r>
          </w:p>
        </w:tc>
        <w:tc>
          <w:tcPr>
            <w:tcW w:w="2930" w:type="dxa"/>
          </w:tcPr>
          <w:p>
            <w:pPr/>
            <w:r>
              <w:t xml:space="preserve">Monorepo (web, mobile, api), preview deploys, prod + staging Postgres (Mumbai), backups, error tracking</w:t>
            </w:r>
          </w:p>
        </w:tc>
        <w:tc>
          <w:tcPr>
            <w:tcW w:w="750" w:type="dxa"/>
          </w:tcPr>
          <w:p>
            <w:pPr/>
            <w:r>
              <w:t xml:space="preserve">1</w:t>
            </w:r>
          </w:p>
        </w:tc>
        <w:tc>
          <w:tcPr>
            <w:tcW w:w="1186" w:type="dxa"/>
          </w:tcPr>
          <w:p>
            <w:pPr/>
            <w:r>
              <w:t xml:space="preserve">0.1</w:t>
            </w:r>
          </w:p>
        </w:tc>
        <w:tc>
          <w:tcPr>
            <w:tcW w:w="1337" w:type="dxa"/>
          </w:tcPr>
          <w:p>
            <w:pPr/>
            <w:r>
              <w:t xml:space="preserve">Deploy a hello-world to prod; restore a backup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1.2</w:t>
            </w:r>
          </w:p>
        </w:tc>
        <w:tc>
          <w:tcPr>
            <w:tcW w:w="1337" w:type="dxa"/>
          </w:tcPr>
          <w:p>
            <w:pPr/>
            <w:r>
              <w:t xml:space="preserve">Data model &amp; tenancy</w:t>
            </w:r>
          </w:p>
        </w:tc>
        <w:tc>
          <w:tcPr>
            <w:tcW w:w="2930" w:type="dxa"/>
          </w:tcPr>
          <w:p>
            <w:pPr/>
            <w:r>
              <w:t xml:space="preserve">Schema for all entities incl. ActivityLog; migrations; RLS per workspace; seed data</w:t>
            </w:r>
          </w:p>
        </w:tc>
        <w:tc>
          <w:tcPr>
            <w:tcW w:w="750" w:type="dxa"/>
          </w:tcPr>
          <w:p>
            <w:pPr/>
            <w:r>
              <w:t xml:space="preserve">1</w:t>
            </w:r>
          </w:p>
        </w:tc>
        <w:tc>
          <w:tcPr>
            <w:tcW w:w="1186" w:type="dxa"/>
          </w:tcPr>
          <w:p>
            <w:pPr/>
            <w:r>
              <w:t xml:space="preserve">1.1</w:t>
            </w:r>
          </w:p>
        </w:tc>
        <w:tc>
          <w:tcPr>
            <w:tcW w:w="1337" w:type="dxa"/>
          </w:tcPr>
          <w:p>
            <w:pPr/>
            <w:r>
              <w:t xml:space="preserve">Cross-tenant read attempt fails in a test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1.3</w:t>
            </w:r>
          </w:p>
        </w:tc>
        <w:tc>
          <w:tcPr>
            <w:tcW w:w="1337" w:type="dxa"/>
          </w:tcPr>
          <w:p>
            <w:pPr/>
            <w:r>
              <w:t xml:space="preserve">Auth (Better Auth)</w:t>
            </w:r>
          </w:p>
        </w:tc>
        <w:tc>
          <w:tcPr>
            <w:tcW w:w="2930" w:type="dxa"/>
          </w:tcPr>
          <w:p>
            <w:pPr/>
            <w:r>
              <w:t xml:space="preserve">Google OAuth web + Expo; refresh sessions; device list; invites visible to owner and invitee, editable email, invite code; ownership transfer; re-auth before billing / delete</w:t>
            </w:r>
          </w:p>
        </w:tc>
        <w:tc>
          <w:tcPr>
            <w:tcW w:w="750" w:type="dxa"/>
          </w:tcPr>
          <w:p>
            <w:pPr/>
            <w:r>
              <w:t xml:space="preserve">1–2</w:t>
            </w:r>
          </w:p>
        </w:tc>
        <w:tc>
          <w:tcPr>
            <w:tcW w:w="1186" w:type="dxa"/>
          </w:tcPr>
          <w:p>
            <w:pPr/>
            <w:r>
              <w:t xml:space="preserve">1.2</w:t>
            </w:r>
          </w:p>
        </w:tc>
        <w:tc>
          <w:tcPr>
            <w:tcW w:w="1337" w:type="dxa"/>
          </w:tcPr>
          <w:p>
            <w:pPr/>
            <w:r>
              <w:t xml:space="preserve">Sign in on two phones and a laptop; revoke one; accept an invite from a different Gmail via code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1.4</w:t>
            </w:r>
          </w:p>
        </w:tc>
        <w:tc>
          <w:tcPr>
            <w:tcW w:w="1337" w:type="dxa"/>
          </w:tcPr>
          <w:p>
            <w:pPr/>
            <w:r>
              <w:t xml:space="preserve">Workspace &amp; brand setup</w:t>
            </w:r>
          </w:p>
        </w:tc>
        <w:tc>
          <w:tcPr>
            <w:tcW w:w="2930" w:type="dxa"/>
          </w:tcPr>
          <w:p>
            <w:pPr/>
            <w:r>
              <w:t xml:space="preserve">Slug, logos, two colours → theme tokens with contrast gate; GST ID, UPI ID, numbering prefixes, terms; "which app do you use today" question for familiar-word hints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  <w:tc>
          <w:tcPr>
            <w:tcW w:w="1186" w:type="dxa"/>
          </w:tcPr>
          <w:p>
            <w:pPr/>
            <w:r>
              <w:t xml:space="preserve">1.3</w:t>
            </w:r>
          </w:p>
        </w:tc>
        <w:tc>
          <w:tcPr>
            <w:tcW w:w="1337" w:type="dxa"/>
          </w:tcPr>
          <w:p>
            <w:pPr/>
            <w:r>
              <w:t xml:space="preserve">Designer checks 5 real logos light and dark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1.5 †</w:t>
            </w:r>
          </w:p>
        </w:tc>
        <w:tc>
          <w:tcPr>
            <w:tcW w:w="1337" w:type="dxa"/>
          </w:tcPr>
          <w:p>
            <w:pPr/>
            <w:r>
              <w:t xml:space="preserve">Design system &amp; app shell</w:t>
            </w:r>
          </w:p>
        </w:tc>
        <w:tc>
          <w:tcPr>
            <w:tcW w:w="2930" w:type="dxa"/>
          </w:tcPr>
          <w:p>
            <w:pPr/>
            <w:r>
              <w:t xml:space="preserve">Mobile-web-first layout, board / list, ⌘K, dark / light, brand-tinted components; Lite mode by default (catalog, quote, invoice, payment), other modules opt-in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  <w:tc>
          <w:tcPr>
            <w:tcW w:w="1186" w:type="dxa"/>
          </w:tcPr>
          <w:p>
            <w:pPr/>
            <w:r>
              <w:t xml:space="preserve">1.4</w:t>
            </w:r>
          </w:p>
        </w:tc>
        <w:tc>
          <w:tcPr>
            <w:tcW w:w="1337" w:type="dxa"/>
          </w:tcPr>
          <w:p>
            <w:pPr/>
            <w:r>
              <w:t xml:space="preserve">Designer reviews on a Moto G-class phone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1.6 †</w:t>
            </w:r>
          </w:p>
        </w:tc>
        <w:tc>
          <w:tcPr>
            <w:tcW w:w="1337" w:type="dxa"/>
          </w:tcPr>
          <w:p>
            <w:pPr/>
            <w:r>
              <w:t xml:space="preserve">Email (Resend)</w:t>
            </w:r>
          </w:p>
        </w:tc>
        <w:tc>
          <w:tcPr>
            <w:tcW w:w="2930" w:type="dxa"/>
          </w:tcPr>
          <w:p>
            <w:pPr/>
            <w:r>
              <w:t xml:space="preserve">Adapter; SPF / DKIM / DMARC; templates for invite, new lead, proof waiting with approve / reject links, quote accepted, customer copies, My-orders magic link; sender is the business, reply-to the owner, never "via Biz4Kit"; bounce handling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  <w:tc>
          <w:tcPr>
            <w:tcW w:w="1186" w:type="dxa"/>
          </w:tcPr>
          <w:p>
            <w:pPr/>
            <w:r>
              <w:t xml:space="preserve">1.3</w:t>
            </w:r>
          </w:p>
        </w:tc>
        <w:tc>
          <w:tcPr>
            <w:tcW w:w="1337" w:type="dxa"/>
          </w:tcPr>
          <w:p>
            <w:pPr/>
            <w:r>
              <w:t xml:space="preserve">Receive each email on Gmail and Outlook; links work once and expire; authentication passes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1.7</w:t>
            </w:r>
          </w:p>
        </w:tc>
        <w:tc>
          <w:tcPr>
            <w:tcW w:w="1337" w:type="dxa"/>
          </w:tcPr>
          <w:p>
            <w:pPr/>
            <w:r>
              <w:t xml:space="preserve">PWA offline</w:t>
            </w:r>
          </w:p>
        </w:tc>
        <w:tc>
          <w:tcPr>
            <w:tcW w:w="2930" w:type="dxa"/>
          </w:tcPr>
          <w:p>
            <w:pPr/>
            <w:r>
              <w:t xml:space="preserve">Service-worker cache of last 7 days of bookings and jobs; local quote drafts; sync with last-write-wins and a conflict banner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  <w:tc>
          <w:tcPr>
            <w:tcW w:w="1186" w:type="dxa"/>
          </w:tcPr>
          <w:p>
            <w:pPr/>
            <w:r>
              <w:t xml:space="preserve">1.5</w:t>
            </w:r>
          </w:p>
        </w:tc>
        <w:tc>
          <w:tcPr>
            <w:tcW w:w="1337" w:type="dxa"/>
          </w:tcPr>
          <w:p>
            <w:pPr/>
            <w:r>
              <w:t xml:space="preserve">Airplane-mode test: read, draft, reconnect, no loss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rPr>
                <w:b/>
              </w:rPr>
              <w:t xml:space="preserve">2.0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Generators</w:t>
            </w:r>
          </w:p>
        </w:tc>
        <w:tc>
          <w:tcPr>
            <w:tcW w:w="2930" w:type="dxa"/>
          </w:tcPr>
          <w:p>
            <w:pPr/>
          </w:p>
        </w:tc>
        <w:tc>
          <w:tcPr>
            <w:tcW w:w="750" w:type="dxa"/>
          </w:tcPr>
          <w:p>
            <w:pPr/>
            <w:r>
              <w:rPr>
                <w:b/>
              </w:rPr>
              <w:t xml:space="preserve">3–6</w:t>
            </w:r>
          </w:p>
        </w:tc>
        <w:tc>
          <w:tcPr>
            <w:tcW w:w="1186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870" w:type="dxa"/>
          </w:tcPr>
          <w:p>
            <w:pPr/>
            <w:r>
              <w:t xml:space="preserve">2.1</w:t>
            </w:r>
          </w:p>
        </w:tc>
        <w:tc>
          <w:tcPr>
            <w:tcW w:w="1337" w:type="dxa"/>
          </w:tcPr>
          <w:p>
            <w:pPr/>
            <w:r>
              <w:t xml:space="preserve">Catalog</w:t>
            </w:r>
          </w:p>
        </w:tc>
        <w:tc>
          <w:tcPr>
            <w:tcW w:w="2930" w:type="dxa"/>
          </w:tcPr>
          <w:p>
            <w:pPr/>
            <w:r>
              <w:t xml:space="preserve">Items, variants, add-ons, categories, show / hide price, drag order; CSV import with header mapping from Vyapar / Zoho / Refrens / Dukaan; public page; QR; PDF menu; price-list message</w:t>
            </w:r>
          </w:p>
        </w:tc>
        <w:tc>
          <w:tcPr>
            <w:tcW w:w="750" w:type="dxa"/>
          </w:tcPr>
          <w:p>
            <w:pPr/>
            <w:r>
              <w:t xml:space="preserve">3</w:t>
            </w:r>
          </w:p>
        </w:tc>
        <w:tc>
          <w:tcPr>
            <w:tcW w:w="1186" w:type="dxa"/>
          </w:tcPr>
          <w:p>
            <w:pPr/>
            <w:r>
              <w:t xml:space="preserve">1.5</w:t>
            </w:r>
          </w:p>
        </w:tc>
        <w:tc>
          <w:tcPr>
            <w:tcW w:w="1337" w:type="dxa"/>
          </w:tcPr>
          <w:p>
            <w:pPr/>
            <w:r>
              <w:t xml:space="preserve">Import a real IndiaMART price list CSV; open the page from a WhatsApp preview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2.2</w:t>
            </w:r>
          </w:p>
        </w:tc>
        <w:tc>
          <w:tcPr>
            <w:tcW w:w="1337" w:type="dxa"/>
          </w:tcPr>
          <w:p>
            <w:pPr/>
            <w:r>
              <w:t xml:space="preserve">Service packages</w:t>
            </w:r>
          </w:p>
        </w:tc>
        <w:tc>
          <w:tcPr>
            <w:tcW w:w="2930" w:type="dxa"/>
          </w:tcPr>
          <w:p>
            <w:pPr/>
            <w:r>
              <w:t xml:space="preserve">Tiers, bookable flag, package → quote starter</w:t>
            </w:r>
          </w:p>
        </w:tc>
        <w:tc>
          <w:tcPr>
            <w:tcW w:w="750" w:type="dxa"/>
          </w:tcPr>
          <w:p>
            <w:pPr/>
            <w:r>
              <w:t xml:space="preserve">3</w:t>
            </w:r>
          </w:p>
        </w:tc>
        <w:tc>
          <w:tcPr>
            <w:tcW w:w="1186" w:type="dxa"/>
          </w:tcPr>
          <w:p>
            <w:pPr/>
            <w:r>
              <w:t xml:space="preserve">2.1</w:t>
            </w:r>
          </w:p>
        </w:tc>
        <w:tc>
          <w:tcPr>
            <w:tcW w:w="1337" w:type="dxa"/>
          </w:tcPr>
          <w:p>
            <w:pPr/>
            <w:r>
              <w:t xml:space="preserve">Salon owner builds a bridal package unaided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2.3 †</w:t>
            </w:r>
          </w:p>
        </w:tc>
        <w:tc>
          <w:tcPr>
            <w:tcW w:w="1337" w:type="dxa"/>
          </w:tcPr>
          <w:p>
            <w:pPr/>
            <w:r>
              <w:t xml:space="preserve">Doc editor</w:t>
            </w:r>
          </w:p>
        </w:tc>
        <w:tc>
          <w:tcPr>
            <w:tcW w:w="2930" w:type="dxa"/>
          </w:tcPr>
          <w:p>
            <w:pPr/>
            <w:r>
              <w:t xml:space="preserve">Desktop block editor (lines, totals, GST, scope text, comments, versions); phone form editor with live preview, no block editing on phones; same blocks render web and PDF</w:t>
            </w:r>
          </w:p>
        </w:tc>
        <w:tc>
          <w:tcPr>
            <w:tcW w:w="750" w:type="dxa"/>
          </w:tcPr>
          <w:p>
            <w:pPr/>
            <w:r>
              <w:t xml:space="preserve">3–4</w:t>
            </w:r>
          </w:p>
        </w:tc>
        <w:tc>
          <w:tcPr>
            <w:tcW w:w="1186" w:type="dxa"/>
          </w:tcPr>
          <w:p>
            <w:pPr/>
            <w:r>
              <w:t xml:space="preserve">1.5</w:t>
            </w:r>
          </w:p>
        </w:tc>
        <w:tc>
          <w:tcPr>
            <w:tcW w:w="1337" w:type="dxa"/>
          </w:tcPr>
          <w:p>
            <w:pPr/>
            <w:r>
              <w:t xml:space="preserve">Engineer diff-tests web vs PDF; designer tests phone form one-handed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2.4</w:t>
            </w:r>
          </w:p>
        </w:tc>
        <w:tc>
          <w:tcPr>
            <w:tcW w:w="1337" w:type="dxa"/>
          </w:tcPr>
          <w:p>
            <w:pPr/>
            <w:r>
              <w:t xml:space="preserve">Quote generator</w:t>
            </w:r>
          </w:p>
        </w:tc>
        <w:tc>
          <w:tcPr>
            <w:tcW w:w="2930" w:type="dxa"/>
          </w:tcPr>
          <w:p>
            <w:pPr/>
            <w:r>
              <w:t xml:space="preserve">From lead or package; optional lines; validity; private link; accept page with the lawyer-reviewed wording; proforma mode; PDF; ready message; accepted → invoice</w:t>
            </w:r>
          </w:p>
        </w:tc>
        <w:tc>
          <w:tcPr>
            <w:tcW w:w="750" w:type="dxa"/>
          </w:tcPr>
          <w:p>
            <w:pPr/>
            <w:r>
              <w:t xml:space="preserve">4</w:t>
            </w:r>
          </w:p>
        </w:tc>
        <w:tc>
          <w:tcPr>
            <w:tcW w:w="1186" w:type="dxa"/>
          </w:tcPr>
          <w:p>
            <w:pPr/>
            <w:r>
              <w:t xml:space="preserve">2.2, 2.3</w:t>
            </w:r>
          </w:p>
        </w:tc>
        <w:tc>
          <w:tcPr>
            <w:tcW w:w="1337" w:type="dxa"/>
          </w:tcPr>
          <w:p>
            <w:pPr/>
            <w:r>
              <w:t xml:space="preserve">Accept a quote from a forwarded link on a phone; preview bot does not mark viewed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2.5</w:t>
            </w:r>
          </w:p>
        </w:tc>
        <w:tc>
          <w:tcPr>
            <w:tcW w:w="1337" w:type="dxa"/>
          </w:tcPr>
          <w:p>
            <w:pPr/>
            <w:r>
              <w:t xml:space="preserve">Invoice generator</w:t>
            </w:r>
          </w:p>
        </w:tc>
        <w:tc>
          <w:tcPr>
            <w:tcW w:w="2930" w:type="dxa"/>
          </w:tcPr>
          <w:p>
            <w:pPr/>
            <w:r>
              <w:t xml:space="preserve">Number at first share, gap-free; GST fields and CGST / SGST / IGST; partial payments; status machine incl. partially-paid → overdue; PDF; reminder messages</w:t>
            </w:r>
          </w:p>
        </w:tc>
        <w:tc>
          <w:tcPr>
            <w:tcW w:w="750" w:type="dxa"/>
          </w:tcPr>
          <w:p>
            <w:pPr/>
            <w:r>
              <w:t xml:space="preserve">4–5</w:t>
            </w:r>
          </w:p>
        </w:tc>
        <w:tc>
          <w:tcPr>
            <w:tcW w:w="1186" w:type="dxa"/>
          </w:tcPr>
          <w:p>
            <w:pPr/>
            <w:r>
              <w:t xml:space="preserve">2.3</w:t>
            </w:r>
          </w:p>
        </w:tc>
        <w:tc>
          <w:tcPr>
            <w:tcW w:w="1337" w:type="dxa"/>
          </w:tcPr>
          <w:p>
            <w:pPr/>
            <w:r>
              <w:t xml:space="preserve">Accountant checks 5 sample invoices (B2B, B2C, inter-state)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2.6 †</w:t>
            </w:r>
          </w:p>
        </w:tc>
        <w:tc>
          <w:tcPr>
            <w:tcW w:w="1337" w:type="dxa"/>
          </w:tcPr>
          <w:p>
            <w:pPr/>
            <w:r>
              <w:t xml:space="preserve">Payment request &amp; approval</w:t>
            </w:r>
          </w:p>
        </w:tc>
        <w:tc>
          <w:tcPr>
            <w:tcW w:w="2930" w:type="dxa"/>
          </w:tcPr>
          <w:p>
            <w:pPr/>
            <w:r>
              <w:t xml:space="preserve">UPI link + QR, bank block, pay message with the "shown as received once {owner} confirms" line; proof upload (PDF / image) by any member; owner approval in-app and from the single-use email link; Manager threshold setting; receipt</w:t>
            </w:r>
          </w:p>
        </w:tc>
        <w:tc>
          <w:tcPr>
            <w:tcW w:w="750" w:type="dxa"/>
          </w:tcPr>
          <w:p>
            <w:pPr/>
            <w:r>
              <w:t xml:space="preserve">5</w:t>
            </w:r>
          </w:p>
        </w:tc>
        <w:tc>
          <w:tcPr>
            <w:tcW w:w="1186" w:type="dxa"/>
          </w:tcPr>
          <w:p>
            <w:pPr/>
            <w:r>
              <w:t xml:space="preserve">2.5, 1.6</w:t>
            </w:r>
          </w:p>
        </w:tc>
        <w:tc>
          <w:tcPr>
            <w:tcW w:w="1337" w:type="dxa"/>
          </w:tcPr>
          <w:p>
            <w:pPr/>
            <w:r>
              <w:t xml:space="preserve">Owner approves from the email on a phone without opening the app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2.7 †</w:t>
            </w:r>
          </w:p>
        </w:tc>
        <w:tc>
          <w:tcPr>
            <w:tcW w:w="1337" w:type="dxa"/>
          </w:tcPr>
          <w:p>
            <w:pPr/>
            <w:r>
              <w:t xml:space="preserve">Message templates &amp; share</w:t>
            </w:r>
          </w:p>
        </w:tc>
        <w:tc>
          <w:tcPr>
            <w:tcW w:w="2930" w:type="dxa"/>
          </w:tcPr>
          <w:p>
            <w:pPr/>
            <w:r>
              <w:t xml:space="preserve">Template engine, 17 defaults, owner edits, share sheet, wa.me / mailto / SMS, Message log; Devanagari-capable fonts in PDFs so translated templates can follow</w:t>
            </w:r>
          </w:p>
        </w:tc>
        <w:tc>
          <w:tcPr>
            <w:tcW w:w="750" w:type="dxa"/>
          </w:tcPr>
          <w:p>
            <w:pPr/>
            <w:r>
              <w:t xml:space="preserve">5</w:t>
            </w:r>
          </w:p>
        </w:tc>
        <w:tc>
          <w:tcPr>
            <w:tcW w:w="1186" w:type="dxa"/>
          </w:tcPr>
          <w:p>
            <w:pPr/>
            <w:r>
              <w:t xml:space="preserve">1.4</w:t>
            </w:r>
          </w:p>
        </w:tc>
        <w:tc>
          <w:tcPr>
            <w:tcW w:w="1337" w:type="dxa"/>
          </w:tcPr>
          <w:p>
            <w:pPr/>
            <w:r>
              <w:t xml:space="preserve">Send each template from Android share sheet to WhatsApp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2.8</w:t>
            </w:r>
          </w:p>
        </w:tc>
        <w:tc>
          <w:tcPr>
            <w:tcW w:w="1337" w:type="dxa"/>
          </w:tcPr>
          <w:p>
            <w:pPr/>
            <w:r>
              <w:t xml:space="preserve">Export service</w:t>
            </w:r>
          </w:p>
        </w:tc>
        <w:tc>
          <w:tcPr>
            <w:tcW w:w="2930" w:type="dxa"/>
          </w:tcPr>
          <w:p>
            <w:pPr/>
            <w:r>
              <w:t xml:space="preserve">Queued PDF render; DOCX and CSV; download and share from every record</w:t>
            </w:r>
          </w:p>
        </w:tc>
        <w:tc>
          <w:tcPr>
            <w:tcW w:w="750" w:type="dxa"/>
          </w:tcPr>
          <w:p>
            <w:pPr/>
            <w:r>
              <w:t xml:space="preserve">5–6</w:t>
            </w:r>
          </w:p>
        </w:tc>
        <w:tc>
          <w:tcPr>
            <w:tcW w:w="1186" w:type="dxa"/>
          </w:tcPr>
          <w:p>
            <w:pPr/>
            <w:r>
              <w:t xml:space="preserve">2.3</w:t>
            </w:r>
          </w:p>
        </w:tc>
        <w:tc>
          <w:tcPr>
            <w:tcW w:w="1337" w:type="dxa"/>
          </w:tcPr>
          <w:p>
            <w:pPr/>
            <w:r>
              <w:t xml:space="preserve">Open DOCX in Word and Google Docs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2.9 †</w:t>
            </w:r>
          </w:p>
        </w:tc>
        <w:tc>
          <w:tcPr>
            <w:tcW w:w="1337" w:type="dxa"/>
          </w:tcPr>
          <w:p>
            <w:pPr/>
            <w:r>
              <w:t xml:space="preserve">Notifications &amp; inbox</w:t>
            </w:r>
          </w:p>
        </w:tc>
        <w:tc>
          <w:tcPr>
            <w:tcW w:w="2930" w:type="dxa"/>
          </w:tcPr>
          <w:p>
            <w:pPr/>
            <w:r>
              <w:t xml:space="preserve">In-app inbox + email for lead, proof waiting, accepted, booking, invite; per-user mute; optional morning brief (today's bookings, who owes what, quotes waiting)</w:t>
            </w:r>
          </w:p>
        </w:tc>
        <w:tc>
          <w:tcPr>
            <w:tcW w:w="750" w:type="dxa"/>
          </w:tcPr>
          <w:p>
            <w:pPr/>
            <w:r>
              <w:t xml:space="preserve">6</w:t>
            </w:r>
          </w:p>
        </w:tc>
        <w:tc>
          <w:tcPr>
            <w:tcW w:w="1186" w:type="dxa"/>
          </w:tcPr>
          <w:p>
            <w:pPr/>
            <w:r>
              <w:t xml:space="preserve">1.6</w:t>
            </w:r>
          </w:p>
        </w:tc>
        <w:tc>
          <w:tcPr>
            <w:tcW w:w="1337" w:type="dxa"/>
          </w:tcPr>
          <w:p>
            <w:pPr/>
            <w:r>
              <w:t xml:space="preserve">Each event lands once, in-app and email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rPr>
                <w:b/>
              </w:rPr>
              <w:t xml:space="preserve">3.0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Team workspace &amp; operations</w:t>
            </w:r>
          </w:p>
        </w:tc>
        <w:tc>
          <w:tcPr>
            <w:tcW w:w="2930" w:type="dxa"/>
          </w:tcPr>
          <w:p>
            <w:pPr/>
          </w:p>
        </w:tc>
        <w:tc>
          <w:tcPr>
            <w:tcW w:w="750" w:type="dxa"/>
          </w:tcPr>
          <w:p>
            <w:pPr/>
            <w:r>
              <w:rPr>
                <w:b/>
              </w:rPr>
              <w:t xml:space="preserve">6–8</w:t>
            </w:r>
          </w:p>
        </w:tc>
        <w:tc>
          <w:tcPr>
            <w:tcW w:w="1186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870" w:type="dxa"/>
          </w:tcPr>
          <w:p>
            <w:pPr/>
            <w:r>
              <w:t xml:space="preserve">3.1</w:t>
            </w:r>
          </w:p>
        </w:tc>
        <w:tc>
          <w:tcPr>
            <w:tcW w:w="1337" w:type="dxa"/>
          </w:tcPr>
          <w:p>
            <w:pPr/>
            <w:r>
              <w:t xml:space="preserve">Leads inbox</w:t>
            </w:r>
          </w:p>
        </w:tc>
        <w:tc>
          <w:tcPr>
            <w:tcW w:w="2930" w:type="dxa"/>
          </w:tcPr>
          <w:p>
            <w:pPr/>
            <w:r>
              <w:t xml:space="preserve">Portal form → lead; assign, priority, notes, snooze; source tags; pipeline board</w:t>
            </w:r>
          </w:p>
        </w:tc>
        <w:tc>
          <w:tcPr>
            <w:tcW w:w="750" w:type="dxa"/>
          </w:tcPr>
          <w:p>
            <w:pPr/>
            <w:r>
              <w:t xml:space="preserve">6</w:t>
            </w:r>
          </w:p>
        </w:tc>
        <w:tc>
          <w:tcPr>
            <w:tcW w:w="1186" w:type="dxa"/>
          </w:tcPr>
          <w:p>
            <w:pPr/>
            <w:r>
              <w:t xml:space="preserve">2.1</w:t>
            </w:r>
          </w:p>
        </w:tc>
        <w:tc>
          <w:tcPr>
            <w:tcW w:w="1337" w:type="dxa"/>
          </w:tcPr>
          <w:p>
            <w:pPr/>
            <w:r>
              <w:t xml:space="preserve">Submit from Instagram in-app browser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3.2</w:t>
            </w:r>
          </w:p>
        </w:tc>
        <w:tc>
          <w:tcPr>
            <w:tcW w:w="1337" w:type="dxa"/>
          </w:tcPr>
          <w:p>
            <w:pPr/>
            <w:r>
              <w:t xml:space="preserve">Bookings</w:t>
            </w:r>
          </w:p>
        </w:tc>
        <w:tc>
          <w:tcPr>
            <w:tcW w:w="2930" w:type="dxa"/>
          </w:tcPr>
          <w:p>
            <w:pPr/>
            <w:r>
              <w:t xml:space="preserve">Availability, calendar per member, drag to move, conflict warning, confirmation message</w:t>
            </w:r>
          </w:p>
        </w:tc>
        <w:tc>
          <w:tcPr>
            <w:tcW w:w="750" w:type="dxa"/>
          </w:tcPr>
          <w:p>
            <w:pPr/>
            <w:r>
              <w:t xml:space="preserve">6–7</w:t>
            </w:r>
          </w:p>
        </w:tc>
        <w:tc>
          <w:tcPr>
            <w:tcW w:w="1186" w:type="dxa"/>
          </w:tcPr>
          <w:p>
            <w:pPr/>
            <w:r>
              <w:t xml:space="preserve">2.2</w:t>
            </w:r>
          </w:p>
        </w:tc>
        <w:tc>
          <w:tcPr>
            <w:tcW w:w="1337" w:type="dxa"/>
          </w:tcPr>
          <w:p>
            <w:pPr/>
            <w:r>
              <w:t xml:space="preserve">Double-book attempt is blocked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3.3 †</w:t>
            </w:r>
          </w:p>
        </w:tc>
        <w:tc>
          <w:tcPr>
            <w:tcW w:w="1337" w:type="dxa"/>
          </w:tcPr>
          <w:p>
            <w:pPr/>
            <w:r>
              <w:t xml:space="preserve">Jobs &amp; staff day view</w:t>
            </w:r>
          </w:p>
        </w:tc>
        <w:tc>
          <w:tcPr>
            <w:tcW w:w="2930" w:type="dxa"/>
          </w:tcPr>
          <w:p>
            <w:pPr/>
            <w:r>
              <w:t xml:space="preserve">Checklist, photos, time, materials; done → draft invoice; a staff "my day" view with their jobs, completed work and customer thank-yous</w:t>
            </w:r>
          </w:p>
        </w:tc>
        <w:tc>
          <w:tcPr>
            <w:tcW w:w="750" w:type="dxa"/>
          </w:tcPr>
          <w:p>
            <w:pPr/>
            <w:r>
              <w:t xml:space="preserve">7</w:t>
            </w:r>
          </w:p>
        </w:tc>
        <w:tc>
          <w:tcPr>
            <w:tcW w:w="1186" w:type="dxa"/>
          </w:tcPr>
          <w:p>
            <w:pPr/>
            <w:r>
              <w:t xml:space="preserve">3.2, 2.5</w:t>
            </w:r>
          </w:p>
        </w:tc>
        <w:tc>
          <w:tcPr>
            <w:tcW w:w="1337" w:type="dxa"/>
          </w:tcPr>
          <w:p>
            <w:pPr/>
            <w:r>
              <w:t xml:space="preserve">Staff completes a job on a phone in under 1 minute; staff member says the day view is useful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3.4</w:t>
            </w:r>
          </w:p>
        </w:tc>
        <w:tc>
          <w:tcPr>
            <w:tcW w:w="1337" w:type="dxa"/>
          </w:tcPr>
          <w:p>
            <w:pPr/>
            <w:r>
              <w:t xml:space="preserve">Customers &amp; My orders</w:t>
            </w:r>
          </w:p>
        </w:tc>
        <w:tc>
          <w:tcPr>
            <w:tcW w:w="2930" w:type="dxa"/>
          </w:tcPr>
          <w:p>
            <w:pPr/>
            <w:r>
              <w:t xml:space="preserve">Timeline; per-customer private page; magic link email; phone masked on public pages</w:t>
            </w:r>
          </w:p>
        </w:tc>
        <w:tc>
          <w:tcPr>
            <w:tcW w:w="750" w:type="dxa"/>
          </w:tcPr>
          <w:p>
            <w:pPr/>
            <w:r>
              <w:t xml:space="preserve">7</w:t>
            </w:r>
          </w:p>
        </w:tc>
        <w:tc>
          <w:tcPr>
            <w:tcW w:w="1186" w:type="dxa"/>
          </w:tcPr>
          <w:p>
            <w:pPr/>
            <w:r>
              <w:t xml:space="preserve">2.4, 2.5, 1.6</w:t>
            </w:r>
          </w:p>
        </w:tc>
        <w:tc>
          <w:tcPr>
            <w:tcW w:w="1337" w:type="dxa"/>
          </w:tcPr>
          <w:p>
            <w:pPr/>
            <w:r>
              <w:t xml:space="preserve">Customer sees every record from one link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3.5</w:t>
            </w:r>
          </w:p>
        </w:tc>
        <w:tc>
          <w:tcPr>
            <w:tcW w:w="1337" w:type="dxa"/>
          </w:tcPr>
          <w:p>
            <w:pPr/>
            <w:r>
              <w:t xml:space="preserve">Roles &amp; audit</w:t>
            </w:r>
          </w:p>
        </w:tc>
        <w:tc>
          <w:tcPr>
            <w:tcW w:w="2930" w:type="dxa"/>
          </w:tcPr>
          <w:p>
            <w:pPr/>
            <w:r>
              <w:t xml:space="preserve">Owner / Manager / Staff / Accountant; activity log; ownership transfer</w:t>
            </w:r>
          </w:p>
        </w:tc>
        <w:tc>
          <w:tcPr>
            <w:tcW w:w="750" w:type="dxa"/>
          </w:tcPr>
          <w:p>
            <w:pPr/>
            <w:r>
              <w:t xml:space="preserve">7</w:t>
            </w:r>
          </w:p>
        </w:tc>
        <w:tc>
          <w:tcPr>
            <w:tcW w:w="1186" w:type="dxa"/>
          </w:tcPr>
          <w:p>
            <w:pPr/>
            <w:r>
              <w:t xml:space="preserve">1.3</w:t>
            </w:r>
          </w:p>
        </w:tc>
        <w:tc>
          <w:tcPr>
            <w:tcW w:w="1337" w:type="dxa"/>
          </w:tcPr>
          <w:p>
            <w:pPr/>
            <w:r>
              <w:t xml:space="preserve">Staff cannot see reports or approvals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3.6</w:t>
            </w:r>
          </w:p>
        </w:tc>
        <w:tc>
          <w:tcPr>
            <w:tcW w:w="1337" w:type="dxa"/>
          </w:tcPr>
          <w:p>
            <w:pPr/>
            <w:r>
              <w:t xml:space="preserve">Reports v1</w:t>
            </w:r>
          </w:p>
        </w:tc>
        <w:tc>
          <w:tcPr>
            <w:tcW w:w="2930" w:type="dxa"/>
          </w:tcPr>
          <w:p>
            <w:pPr/>
            <w:r>
              <w:t xml:space="preserve">Revenue, lead → paid funnel, outstanding, top items, staff utilisation; CSV</w:t>
            </w:r>
          </w:p>
        </w:tc>
        <w:tc>
          <w:tcPr>
            <w:tcW w:w="750" w:type="dxa"/>
          </w:tcPr>
          <w:p>
            <w:pPr/>
            <w:r>
              <w:t xml:space="preserve">8</w:t>
            </w:r>
          </w:p>
        </w:tc>
        <w:tc>
          <w:tcPr>
            <w:tcW w:w="1186" w:type="dxa"/>
          </w:tcPr>
          <w:p>
            <w:pPr/>
            <w:r>
              <w:t xml:space="preserve">3.3</w:t>
            </w:r>
          </w:p>
        </w:tc>
        <w:tc>
          <w:tcPr>
            <w:tcW w:w="1337" w:type="dxa"/>
          </w:tcPr>
          <w:p>
            <w:pPr/>
            <w:r>
              <w:t xml:space="preserve">Numbers tie to the invoice list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3.7</w:t>
            </w:r>
          </w:p>
        </w:tc>
        <w:tc>
          <w:tcPr>
            <w:tcW w:w="1337" w:type="dxa"/>
          </w:tcPr>
          <w:p>
            <w:pPr/>
            <w:r>
              <w:t xml:space="preserve">Super-admin console</w:t>
            </w:r>
          </w:p>
        </w:tc>
        <w:tc>
          <w:tcPr>
            <w:tcW w:w="2930" w:type="dxa"/>
          </w:tcPr>
          <w:p>
            <w:pPr/>
            <w:r>
              <w:t xml:space="preserve">Workspace search, suspend, impersonate with consent log, usage view, abuse report queue</w:t>
            </w:r>
          </w:p>
        </w:tc>
        <w:tc>
          <w:tcPr>
            <w:tcW w:w="750" w:type="dxa"/>
          </w:tcPr>
          <w:p>
            <w:pPr/>
            <w:r>
              <w:t xml:space="preserve">8</w:t>
            </w:r>
          </w:p>
        </w:tc>
        <w:tc>
          <w:tcPr>
            <w:tcW w:w="1186" w:type="dxa"/>
          </w:tcPr>
          <w:p>
            <w:pPr/>
            <w:r>
              <w:t xml:space="preserve">3.5</w:t>
            </w:r>
          </w:p>
        </w:tc>
        <w:tc>
          <w:tcPr>
            <w:tcW w:w="1337" w:type="dxa"/>
          </w:tcPr>
          <w:p>
            <w:pPr/>
            <w:r>
              <w:t xml:space="preserve">Suspend and restore a test workspace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3.8 †</w:t>
            </w:r>
          </w:p>
        </w:tc>
        <w:tc>
          <w:tcPr>
            <w:tcW w:w="1337" w:type="dxa"/>
          </w:tcPr>
          <w:p>
            <w:pPr/>
            <w:r>
              <w:t xml:space="preserve">Abuse &amp; safety</w:t>
            </w:r>
          </w:p>
        </w:tc>
        <w:tc>
          <w:tcPr>
            <w:tcW w:w="2930" w:type="dxa"/>
          </w:tcPr>
          <w:p>
            <w:pPr/>
            <w:r>
              <w:t xml:space="preserve">Reserved subdomains, phishing-pattern checks, report link, takedown within 4 hours per the Legal tab procedure, rate limits, preview-bot list</w:t>
            </w:r>
          </w:p>
        </w:tc>
        <w:tc>
          <w:tcPr>
            <w:tcW w:w="750" w:type="dxa"/>
          </w:tcPr>
          <w:p>
            <w:pPr/>
            <w:r>
              <w:t xml:space="preserve">8</w:t>
            </w:r>
          </w:p>
        </w:tc>
        <w:tc>
          <w:tcPr>
            <w:tcW w:w="1186" w:type="dxa"/>
          </w:tcPr>
          <w:p>
            <w:pPr/>
            <w:r>
              <w:t xml:space="preserve">2.1</w:t>
            </w:r>
          </w:p>
        </w:tc>
        <w:tc>
          <w:tcPr>
            <w:tcW w:w="1337" w:type="dxa"/>
          </w:tcPr>
          <w:p>
            <w:pPr/>
            <w:r>
              <w:t xml:space="preserve">Try a bank-lookalike slug; it is refused; a report reaches the admin queue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3.9 †</w:t>
            </w:r>
          </w:p>
        </w:tc>
        <w:tc>
          <w:tcPr>
            <w:tcW w:w="1337" w:type="dxa"/>
          </w:tcPr>
          <w:p>
            <w:pPr/>
            <w:r>
              <w:t xml:space="preserve">Site &amp; help</w:t>
            </w:r>
          </w:p>
        </w:tc>
        <w:tc>
          <w:tcPr>
            <w:tcW w:w="2930" w:type="dxa"/>
          </w:tcPr>
          <w:p>
            <w:pPr/>
            <w:r>
              <w:t xml:space="preserve">One-page marketing site, in-app help, five one-minute FAQ videos embedded, onboarding checklist</w:t>
            </w:r>
          </w:p>
        </w:tc>
        <w:tc>
          <w:tcPr>
            <w:tcW w:w="750" w:type="dxa"/>
          </w:tcPr>
          <w:p>
            <w:pPr/>
            <w:r>
              <w:t xml:space="preserve">8</w:t>
            </w:r>
          </w:p>
        </w:tc>
        <w:tc>
          <w:tcPr>
            <w:tcW w:w="1186" w:type="dxa"/>
          </w:tcPr>
          <w:p>
            <w:pPr/>
            <w:r>
              <w:t xml:space="preserve">1.4</w:t>
            </w:r>
          </w:p>
        </w:tc>
        <w:tc>
          <w:tcPr>
            <w:tcW w:w="1337" w:type="dxa"/>
          </w:tcPr>
          <w:p>
            <w:pPr/>
            <w:r>
              <w:t xml:space="preserve">Designer and support person review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3.11 †</w:t>
            </w:r>
          </w:p>
        </w:tc>
        <w:tc>
          <w:tcPr>
            <w:tcW w:w="1337" w:type="dxa"/>
          </w:tcPr>
          <w:p>
            <w:pPr/>
            <w:r>
              <w:t xml:space="preserve">Legal pages live</w:t>
            </w:r>
          </w:p>
        </w:tc>
        <w:tc>
          <w:tcPr>
            <w:tcW w:w="2930" w:type="dxa"/>
          </w:tcPr>
          <w:p>
            <w:pPr/>
            <w:r>
              <w:t xml:space="preserve">Terms, privacy, consent lines, acceptable use, refunds wired into sign-up, portal form, footer and checkout; text supplied by the Business team after lawyer review</w:t>
            </w:r>
          </w:p>
        </w:tc>
        <w:tc>
          <w:tcPr>
            <w:tcW w:w="750" w:type="dxa"/>
          </w:tcPr>
          <w:p>
            <w:pPr/>
            <w:r>
              <w:t xml:space="preserve">9</w:t>
            </w:r>
          </w:p>
        </w:tc>
        <w:tc>
          <w:tcPr>
            <w:tcW w:w="1186" w:type="dxa"/>
          </w:tcPr>
          <w:p>
            <w:pPr/>
            <w:r>
              <w:t xml:space="preserve">3.9, Business 0.5</w:t>
            </w:r>
          </w:p>
        </w:tc>
        <w:tc>
          <w:tcPr>
            <w:tcW w:w="1337" w:type="dxa"/>
          </w:tcPr>
          <w:p>
            <w:pPr/>
            <w:r>
              <w:t xml:space="preserve">Lawyer-approved text matches what is live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rPr>
                <w:b/>
              </w:rPr>
              <w:t xml:space="preserve">4.0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Verify &amp; launch</w:t>
            </w:r>
          </w:p>
        </w:tc>
        <w:tc>
          <w:tcPr>
            <w:tcW w:w="2930" w:type="dxa"/>
          </w:tcPr>
          <w:p>
            <w:pPr/>
          </w:p>
        </w:tc>
        <w:tc>
          <w:tcPr>
            <w:tcW w:w="750" w:type="dxa"/>
          </w:tcPr>
          <w:p>
            <w:pPr/>
            <w:r>
              <w:rPr>
                <w:b/>
              </w:rPr>
              <w:t xml:space="preserve">8–10</w:t>
            </w:r>
          </w:p>
        </w:tc>
        <w:tc>
          <w:tcPr>
            <w:tcW w:w="1186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870" w:type="dxa"/>
          </w:tcPr>
          <w:p>
            <w:pPr/>
            <w:r>
              <w:t xml:space="preserve">4.1</w:t>
            </w:r>
          </w:p>
        </w:tc>
        <w:tc>
          <w:tcPr>
            <w:tcW w:w="1337" w:type="dxa"/>
          </w:tcPr>
          <w:p>
            <w:pPr/>
            <w:r>
              <w:t xml:space="preserve">Verification sweep</w:t>
            </w:r>
          </w:p>
        </w:tc>
        <w:tc>
          <w:tcPr>
            <w:tcW w:w="2930" w:type="dxa"/>
          </w:tcPr>
          <w:p>
            <w:pPr/>
            <w:r>
              <w:t xml:space="preserve">Test suite green; OWASP checklist; RLS fuzz; backup restore drill; axe accessibility; Lighthouse budgets; DPDP export and erasure jobs; licence scan</w:t>
            </w:r>
          </w:p>
        </w:tc>
        <w:tc>
          <w:tcPr>
            <w:tcW w:w="750" w:type="dxa"/>
          </w:tcPr>
          <w:p>
            <w:pPr/>
            <w:r>
              <w:t xml:space="preserve">8–9</w:t>
            </w:r>
          </w:p>
        </w:tc>
        <w:tc>
          <w:tcPr>
            <w:tcW w:w="1186" w:type="dxa"/>
          </w:tcPr>
          <w:p>
            <w:pPr/>
            <w:r>
              <w:t xml:space="preserve">all</w:t>
            </w:r>
          </w:p>
        </w:tc>
        <w:tc>
          <w:tcPr>
            <w:tcW w:w="1337" w:type="dxa"/>
          </w:tcPr>
          <w:p>
            <w:pPr/>
            <w:r>
              <w:t xml:space="preserve">Two engineers sign off per checklist item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4.2</w:t>
            </w:r>
          </w:p>
        </w:tc>
        <w:tc>
          <w:tcPr>
            <w:tcW w:w="1337" w:type="dxa"/>
          </w:tcPr>
          <w:p>
            <w:pPr/>
            <w:r>
              <w:t xml:space="preserve">Vertical starter kits</w:t>
            </w:r>
          </w:p>
        </w:tc>
        <w:tc>
          <w:tcPr>
            <w:tcW w:w="2930" w:type="dxa"/>
          </w:tcPr>
          <w:p>
            <w:pPr/>
            <w:r>
              <w:t xml:space="preserve">Seed catalog, packages, message nouns for all six verticals; onboarding picks a kit</w:t>
            </w:r>
          </w:p>
        </w:tc>
        <w:tc>
          <w:tcPr>
            <w:tcW w:w="750" w:type="dxa"/>
          </w:tcPr>
          <w:p>
            <w:pPr/>
            <w:r>
              <w:t xml:space="preserve">9</w:t>
            </w:r>
          </w:p>
        </w:tc>
        <w:tc>
          <w:tcPr>
            <w:tcW w:w="1186" w:type="dxa"/>
          </w:tcPr>
          <w:p>
            <w:pPr/>
            <w:r>
              <w:t xml:space="preserve">2.7</w:t>
            </w:r>
          </w:p>
        </w:tc>
        <w:tc>
          <w:tcPr>
            <w:tcW w:w="1337" w:type="dxa"/>
          </w:tcPr>
          <w:p>
            <w:pPr/>
            <w:r>
              <w:t xml:space="preserve">One real owner per vertical reviews their kit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4.3</w:t>
            </w:r>
          </w:p>
        </w:tc>
        <w:tc>
          <w:tcPr>
            <w:tcW w:w="1337" w:type="dxa"/>
          </w:tcPr>
          <w:p>
            <w:pPr/>
            <w:r>
              <w:t xml:space="preserve">Expo shell</w:t>
            </w:r>
          </w:p>
        </w:tc>
        <w:tc>
          <w:tcPr>
            <w:tcW w:w="2930" w:type="dxa"/>
          </w:tcPr>
          <w:p>
            <w:pPr/>
            <w:r>
              <w:t xml:space="preserve">Store-less build (APK / TestFlight) with Google login, persistent session, web views of the workspace, share sheet</w:t>
            </w:r>
          </w:p>
        </w:tc>
        <w:tc>
          <w:tcPr>
            <w:tcW w:w="750" w:type="dxa"/>
          </w:tcPr>
          <w:p>
            <w:pPr/>
            <w:r>
              <w:t xml:space="preserve">9</w:t>
            </w:r>
          </w:p>
        </w:tc>
        <w:tc>
          <w:tcPr>
            <w:tcW w:w="1186" w:type="dxa"/>
          </w:tcPr>
          <w:p>
            <w:pPr/>
            <w:r>
              <w:t xml:space="preserve">1.3</w:t>
            </w:r>
          </w:p>
        </w:tc>
        <w:tc>
          <w:tcPr>
            <w:tcW w:w="1337" w:type="dxa"/>
          </w:tcPr>
          <w:p>
            <w:pPr/>
            <w:r>
              <w:t xml:space="preserve">Install on 3 Android phones; session survives a week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4.6 †</w:t>
            </w:r>
          </w:p>
        </w:tc>
        <w:tc>
          <w:tcPr>
            <w:tcW w:w="1337" w:type="dxa"/>
          </w:tcPr>
          <w:p>
            <w:pPr/>
            <w:r>
              <w:t xml:space="preserve">Analytics events</w:t>
            </w:r>
          </w:p>
        </w:tc>
        <w:tc>
          <w:tcPr>
            <w:tcW w:w="2930" w:type="dxa"/>
          </w:tcPr>
          <w:p>
            <w:pPr/>
            <w:r>
              <w:t xml:space="preserve">Every event in the Architecture tab's event plan implemented, with dashboards per GTM test and the daily Slack #pilot snapshot</w:t>
            </w:r>
          </w:p>
        </w:tc>
        <w:tc>
          <w:tcPr>
            <w:tcW w:w="750" w:type="dxa"/>
          </w:tcPr>
          <w:p>
            <w:pPr/>
            <w:r>
              <w:t xml:space="preserve">9</w:t>
            </w:r>
          </w:p>
        </w:tc>
        <w:tc>
          <w:tcPr>
            <w:tcW w:w="1186" w:type="dxa"/>
          </w:tcPr>
          <w:p>
            <w:pPr/>
            <w:r>
              <w:t xml:space="preserve">2.4–2.6</w:t>
            </w:r>
          </w:p>
        </w:tc>
        <w:tc>
          <w:tcPr>
            <w:tcW w:w="1337" w:type="dxa"/>
          </w:tcPr>
          <w:p>
            <w:pPr/>
            <w:r>
              <w:t xml:space="preserve">A test workspace walks lead → paid and every event appears once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4.4 †</w:t>
            </w:r>
          </w:p>
        </w:tc>
        <w:tc>
          <w:tcPr>
            <w:tcW w:w="1337" w:type="dxa"/>
          </w:tcPr>
          <w:p>
            <w:pPr/>
            <w:r>
              <w:t xml:space="preserve">Pilot launch</w:t>
            </w:r>
          </w:p>
        </w:tc>
        <w:tc>
          <w:tcPr>
            <w:tcW w:w="2930" w:type="dxa"/>
          </w:tcPr>
          <w:p>
            <w:pPr/>
            <w:r>
              <w:t xml:space="preserve">Tag </w:t>
            </w:r>
            <w:r>
              <w:rPr>
                <w:rStyle w:val="CodeChar"/>
              </w:rPr>
              <w:t xml:space="preserve">v0.1.0-pilot</w:t>
            </w:r>
            <w:r>
              <w:t xml:space="preserve">; go / no-go checklist from the Workflow tab passed; tagged sign-up links live; the Founding 20 (recruited by Sales) onboarded</w:t>
            </w:r>
          </w:p>
        </w:tc>
        <w:tc>
          <w:tcPr>
            <w:tcW w:w="750" w:type="dxa"/>
          </w:tcPr>
          <w:p>
            <w:pPr/>
            <w:r>
              <w:t xml:space="preserve">10</w:t>
            </w:r>
          </w:p>
        </w:tc>
        <w:tc>
          <w:tcPr>
            <w:tcW w:w="1186" w:type="dxa"/>
          </w:tcPr>
          <w:p>
            <w:pPr/>
            <w:r>
              <w:t xml:space="preserve">4.1, 4.2, 4.6, Sales 2.3</w:t>
            </w:r>
          </w:p>
        </w:tc>
        <w:tc>
          <w:tcPr>
            <w:tcW w:w="1337" w:type="dxa"/>
          </w:tcPr>
          <w:p>
            <w:pPr/>
            <w:r>
              <w:t xml:space="preserve">Go / no-go meeting record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3"/>
      </w:pPr>
      <w:r>
        <w:t xml:space="preserve">Phase 2 · Connect (days 11–20)</w:t>
      </w:r>
    </w:p>
    <w:p>
      <w:pPr/>
      <w:r>
        <w:t xml:space="preserve">Every connector sits behind the adapter from 5.1 and falls back to the Phase 1 export when absent. Engineering builds all three payment providers; each business enables the ones it wants (Razorpay recommended in India). The pilot runs in parallel; its findings may reorder this list.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6"/>
        <w:gridCol w:w="1337"/>
        <w:gridCol w:w="2910"/>
        <w:gridCol w:w="830"/>
        <w:gridCol w:w="1107"/>
        <w:gridCol w:w="1470"/>
        <w:gridCol w:w="949"/>
      </w:tblGrid>
      <w:tr>
        <w:trPr>
          <w:tblHeader/>
        </w:trPr>
        <w:tc>
          <w:tcPr>
            <w:tcW w:w="756" w:type="dxa"/>
            <w:shd w:val="clear" w:color="auto" w:fill="F2F2F2"/>
          </w:tcPr>
          <w:p>
            <w:pPr/>
            <w:r>
              <w:t xml:space="preserve">WBS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Work package</w:t>
            </w:r>
          </w:p>
        </w:tc>
        <w:tc>
          <w:tcPr>
            <w:tcW w:w="291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830" w:type="dxa"/>
            <w:shd w:val="clear" w:color="auto" w:fill="F2F2F2"/>
          </w:tcPr>
          <w:p>
            <w:pPr/>
            <w:r>
              <w:t xml:space="preserve">Days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470" w:type="dxa"/>
            <w:shd w:val="clear" w:color="auto" w:fill="F2F2F2"/>
          </w:tcPr>
          <w:p>
            <w:pPr/>
            <w:r>
              <w:t xml:space="preserve">Human verifies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56" w:type="dxa"/>
          </w:tcPr>
          <w:p>
            <w:pPr/>
            <w:r>
              <w:rPr>
                <w:b/>
              </w:rPr>
              <w:t xml:space="preserve">5.0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Connectors &amp; billing</w:t>
            </w:r>
          </w:p>
        </w:tc>
        <w:tc>
          <w:tcPr>
            <w:tcW w:w="2910" w:type="dxa"/>
          </w:tcPr>
          <w:p>
            <w:pPr/>
          </w:p>
        </w:tc>
        <w:tc>
          <w:tcPr>
            <w:tcW w:w="830" w:type="dxa"/>
          </w:tcPr>
          <w:p>
            <w:pPr/>
            <w:r>
              <w:rPr>
                <w:b/>
              </w:rPr>
              <w:t xml:space="preserve">11–17</w:t>
            </w:r>
          </w:p>
        </w:tc>
        <w:tc>
          <w:tcPr>
            <w:tcW w:w="1107" w:type="dxa"/>
          </w:tcPr>
          <w:p>
            <w:pPr/>
          </w:p>
        </w:tc>
        <w:tc>
          <w:tcPr>
            <w:tcW w:w="1470" w:type="dxa"/>
          </w:tcPr>
          <w:p>
            <w:pPr/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56" w:type="dxa"/>
          </w:tcPr>
          <w:p>
            <w:pPr/>
            <w:r>
              <w:t xml:space="preserve">5.1</w:t>
            </w:r>
          </w:p>
        </w:tc>
        <w:tc>
          <w:tcPr>
            <w:tcW w:w="1337" w:type="dxa"/>
          </w:tcPr>
          <w:p>
            <w:pPr/>
            <w:r>
              <w:t xml:space="preserve">Connector framework</w:t>
            </w:r>
          </w:p>
        </w:tc>
        <w:tc>
          <w:tcPr>
            <w:tcW w:w="2910" w:type="dxa"/>
          </w:tcPr>
          <w:p>
            <w:pPr/>
            <w:r>
              <w:t xml:space="preserve">Adapter interfaces (payments, messaging, OTP), per-workspace enable / disable with a recommended default, encrypted secrets, health checks, fallback to export</w:t>
            </w:r>
          </w:p>
        </w:tc>
        <w:tc>
          <w:tcPr>
            <w:tcW w:w="830" w:type="dxa"/>
          </w:tcPr>
          <w:p>
            <w:pPr/>
            <w:r>
              <w:t xml:space="preserve">11</w:t>
            </w:r>
          </w:p>
        </w:tc>
        <w:tc>
          <w:tcPr>
            <w:tcW w:w="1107" w:type="dxa"/>
          </w:tcPr>
          <w:p>
            <w:pPr/>
            <w:r>
              <w:t xml:space="preserve">Phase 1</w:t>
            </w:r>
          </w:p>
        </w:tc>
        <w:tc>
          <w:tcPr>
            <w:tcW w:w="1470" w:type="dxa"/>
          </w:tcPr>
          <w:p>
            <w:pPr/>
            <w:r>
              <w:t xml:space="preserve">Disable a connector; the export path reappears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5.2</w:t>
            </w:r>
          </w:p>
        </w:tc>
        <w:tc>
          <w:tcPr>
            <w:tcW w:w="1337" w:type="dxa"/>
          </w:tcPr>
          <w:p>
            <w:pPr/>
            <w:r>
              <w:t xml:space="preserve">Razorpay payments</w:t>
            </w:r>
          </w:p>
        </w:tc>
        <w:tc>
          <w:tcPr>
            <w:tcW w:w="2910" w:type="dxa"/>
          </w:tcPr>
          <w:p>
            <w:pPr/>
            <w:r>
              <w:t xml:space="preserve">Hosted link per invoice, UPI / cards / net banking, webhooks reconcile, receipts, payout view; unmatched webhook → approval queue</w:t>
            </w:r>
          </w:p>
        </w:tc>
        <w:tc>
          <w:tcPr>
            <w:tcW w:w="830" w:type="dxa"/>
          </w:tcPr>
          <w:p>
            <w:pPr/>
            <w:r>
              <w:t xml:space="preserve">11–12</w:t>
            </w:r>
          </w:p>
        </w:tc>
        <w:tc>
          <w:tcPr>
            <w:tcW w:w="1107" w:type="dxa"/>
          </w:tcPr>
          <w:p>
            <w:pPr/>
            <w:r>
              <w:t xml:space="preserve">5.1</w:t>
            </w:r>
          </w:p>
        </w:tc>
        <w:tc>
          <w:tcPr>
            <w:tcW w:w="1470" w:type="dxa"/>
          </w:tcPr>
          <w:p>
            <w:pPr/>
            <w:r>
              <w:t xml:space="preserve">Real ₹1 payment end to end in test and live mode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5.3</w:t>
            </w:r>
          </w:p>
        </w:tc>
        <w:tc>
          <w:tcPr>
            <w:tcW w:w="1337" w:type="dxa"/>
          </w:tcPr>
          <w:p>
            <w:pPr/>
            <w:r>
              <w:t xml:space="preserve">Stripe payments</w:t>
            </w:r>
          </w:p>
        </w:tc>
        <w:tc>
          <w:tcPr>
            <w:tcW w:w="2910" w:type="dxa"/>
          </w:tcPr>
          <w:p>
            <w:pPr/>
            <w:r>
              <w:t xml:space="preserve">Same flow, multi-currency; confirm Indian account eligibility on day 1</w:t>
            </w:r>
          </w:p>
        </w:tc>
        <w:tc>
          <w:tcPr>
            <w:tcW w:w="830" w:type="dxa"/>
          </w:tcPr>
          <w:p>
            <w:pPr/>
            <w:r>
              <w:t xml:space="preserve">12–13</w:t>
            </w:r>
          </w:p>
        </w:tc>
        <w:tc>
          <w:tcPr>
            <w:tcW w:w="1107" w:type="dxa"/>
          </w:tcPr>
          <w:p>
            <w:pPr/>
            <w:r>
              <w:t xml:space="preserve">5.2</w:t>
            </w:r>
          </w:p>
        </w:tc>
        <w:tc>
          <w:tcPr>
            <w:tcW w:w="1470" w:type="dxa"/>
          </w:tcPr>
          <w:p>
            <w:pPr/>
            <w:r>
              <w:t xml:space="preserve">Test-mode card payment; eligibility confirmed in writing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5.4</w:t>
            </w:r>
          </w:p>
        </w:tc>
        <w:tc>
          <w:tcPr>
            <w:tcW w:w="1337" w:type="dxa"/>
          </w:tcPr>
          <w:p>
            <w:pPr/>
            <w:r>
              <w:t xml:space="preserve">Polar payments</w:t>
            </w:r>
          </w:p>
        </w:tc>
        <w:tc>
          <w:tcPr>
            <w:tcW w:w="2910" w:type="dxa"/>
          </w:tcPr>
          <w:p>
            <w:pPr/>
            <w:r>
              <w:t xml:space="preserve">Same flow via Polar as merchant of record; confirm service-business eligibility on day 1</w:t>
            </w:r>
          </w:p>
        </w:tc>
        <w:tc>
          <w:tcPr>
            <w:tcW w:w="830" w:type="dxa"/>
          </w:tcPr>
          <w:p>
            <w:pPr/>
            <w:r>
              <w:t xml:space="preserve">13</w:t>
            </w:r>
          </w:p>
        </w:tc>
        <w:tc>
          <w:tcPr>
            <w:tcW w:w="1107" w:type="dxa"/>
          </w:tcPr>
          <w:p>
            <w:pPr/>
            <w:r>
              <w:t xml:space="preserve">5.2</w:t>
            </w:r>
          </w:p>
        </w:tc>
        <w:tc>
          <w:tcPr>
            <w:tcW w:w="1470" w:type="dxa"/>
          </w:tcPr>
          <w:p>
            <w:pPr/>
            <w:r>
              <w:t xml:space="preserve">Sandbox payment; eligibility confirmed in writing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5.5</w:t>
            </w:r>
          </w:p>
        </w:tc>
        <w:tc>
          <w:tcPr>
            <w:tcW w:w="1337" w:type="dxa"/>
          </w:tcPr>
          <w:p>
            <w:pPr/>
            <w:r>
              <w:t xml:space="preserve">Plan billing</w:t>
            </w:r>
          </w:p>
        </w:tc>
        <w:tc>
          <w:tcPr>
            <w:tcW w:w="2910" w:type="dxa"/>
          </w:tcPr>
          <w:p>
            <w:pPr/>
            <w:r>
              <w:t xml:space="preserve">Free / Starter / Team / Agency on all three providers; limits enforced; upgrade / downgrade; our invoices; grace period for pilots</w:t>
            </w:r>
          </w:p>
        </w:tc>
        <w:tc>
          <w:tcPr>
            <w:tcW w:w="830" w:type="dxa"/>
          </w:tcPr>
          <w:p>
            <w:pPr/>
            <w:r>
              <w:t xml:space="preserve">14–15</w:t>
            </w:r>
          </w:p>
        </w:tc>
        <w:tc>
          <w:tcPr>
            <w:tcW w:w="1107" w:type="dxa"/>
          </w:tcPr>
          <w:p>
            <w:pPr/>
            <w:r>
              <w:t xml:space="preserve">5.2–5.4</w:t>
            </w:r>
          </w:p>
        </w:tc>
        <w:tc>
          <w:tcPr>
            <w:tcW w:w="1470" w:type="dxa"/>
          </w:tcPr>
          <w:p>
            <w:pPr/>
            <w:r>
              <w:t xml:space="preserve">Upgrade, downgrade and failed-payment paths on each provider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5.6</w:t>
            </w:r>
          </w:p>
        </w:tc>
        <w:tc>
          <w:tcPr>
            <w:tcW w:w="1337" w:type="dxa"/>
          </w:tcPr>
          <w:p>
            <w:pPr/>
            <w:r>
              <w:t xml:space="preserve">WhatsApp Business API</w:t>
            </w:r>
          </w:p>
        </w:tc>
        <w:tc>
          <w:tcPr>
            <w:tcW w:w="2910" w:type="dxa"/>
          </w:tcPr>
          <w:p>
            <w:pPr/>
            <w:r>
              <w:t xml:space="preserve">Approved templates, send + delivery status, inbound replies attached to the record; verification started day 1</w:t>
            </w:r>
          </w:p>
        </w:tc>
        <w:tc>
          <w:tcPr>
            <w:tcW w:w="830" w:type="dxa"/>
          </w:tcPr>
          <w:p>
            <w:pPr/>
            <w:r>
              <w:t xml:space="preserve">15–16</w:t>
            </w:r>
          </w:p>
        </w:tc>
        <w:tc>
          <w:tcPr>
            <w:tcW w:w="1107" w:type="dxa"/>
          </w:tcPr>
          <w:p>
            <w:pPr/>
            <w:r>
              <w:t xml:space="preserve">5.1</w:t>
            </w:r>
          </w:p>
        </w:tc>
        <w:tc>
          <w:tcPr>
            <w:tcW w:w="1470" w:type="dxa"/>
          </w:tcPr>
          <w:p>
            <w:pPr/>
            <w:r>
              <w:t xml:space="preserve">Template sends to a non-team number; reply lands on the lead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5.7</w:t>
            </w:r>
          </w:p>
        </w:tc>
        <w:tc>
          <w:tcPr>
            <w:tcW w:w="1337" w:type="dxa"/>
          </w:tcPr>
          <w:p>
            <w:pPr/>
            <w:r>
              <w:t xml:space="preserve">OTP (MSG91 / Twilio)</w:t>
            </w:r>
          </w:p>
        </w:tc>
        <w:tc>
          <w:tcPr>
            <w:tcW w:w="2910" w:type="dxa"/>
          </w:tcPr>
          <w:p>
            <w:pPr/>
            <w:r>
              <w:t xml:space="preserve">OTP-verified quote acceptance and customer portal login, per-workspace toggle</w:t>
            </w:r>
          </w:p>
        </w:tc>
        <w:tc>
          <w:tcPr>
            <w:tcW w:w="830" w:type="dxa"/>
          </w:tcPr>
          <w:p>
            <w:pPr/>
            <w:r>
              <w:t xml:space="preserve">16</w:t>
            </w:r>
          </w:p>
        </w:tc>
        <w:tc>
          <w:tcPr>
            <w:tcW w:w="1107" w:type="dxa"/>
          </w:tcPr>
          <w:p>
            <w:pPr/>
            <w:r>
              <w:t xml:space="preserve">5.1</w:t>
            </w:r>
          </w:p>
        </w:tc>
        <w:tc>
          <w:tcPr>
            <w:tcW w:w="1470" w:type="dxa"/>
          </w:tcPr>
          <w:p>
            <w:pPr/>
            <w:r>
              <w:t xml:space="preserve">OTP on two carriers; fallback to link when SMS fails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5.8</w:t>
            </w:r>
          </w:p>
        </w:tc>
        <w:tc>
          <w:tcPr>
            <w:tcW w:w="1337" w:type="dxa"/>
          </w:tcPr>
          <w:p>
            <w:pPr/>
            <w:r>
              <w:t xml:space="preserve">Automation</w:t>
            </w:r>
          </w:p>
        </w:tc>
        <w:tc>
          <w:tcPr>
            <w:tcW w:w="2910" w:type="dxa"/>
          </w:tcPr>
          <w:p>
            <w:pPr/>
            <w:r>
              <w:t xml:space="preserve">Scheduled reminders (+3 / +7 / +14), booking reminders, expiry nudges, through any enabled channel; quiet hours</w:t>
            </w:r>
          </w:p>
        </w:tc>
        <w:tc>
          <w:tcPr>
            <w:tcW w:w="830" w:type="dxa"/>
          </w:tcPr>
          <w:p>
            <w:pPr/>
            <w:r>
              <w:t xml:space="preserve">17</w:t>
            </w:r>
          </w:p>
        </w:tc>
        <w:tc>
          <w:tcPr>
            <w:tcW w:w="1107" w:type="dxa"/>
          </w:tcPr>
          <w:p>
            <w:pPr/>
            <w:r>
              <w:t xml:space="preserve">5.6, 1.6</w:t>
            </w:r>
          </w:p>
        </w:tc>
        <w:tc>
          <w:tcPr>
            <w:tcW w:w="1470" w:type="dxa"/>
          </w:tcPr>
          <w:p>
            <w:pPr/>
            <w:r>
              <w:t xml:space="preserve">No duplicate sends across channels in a 7-day simulation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rPr>
                <w:b/>
              </w:rPr>
              <w:t xml:space="preserve">6.0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AI ingest &amp; finance</w:t>
            </w:r>
          </w:p>
        </w:tc>
        <w:tc>
          <w:tcPr>
            <w:tcW w:w="2910" w:type="dxa"/>
          </w:tcPr>
          <w:p>
            <w:pPr/>
          </w:p>
        </w:tc>
        <w:tc>
          <w:tcPr>
            <w:tcW w:w="830" w:type="dxa"/>
          </w:tcPr>
          <w:p>
            <w:pPr/>
            <w:r>
              <w:rPr>
                <w:b/>
              </w:rPr>
              <w:t xml:space="preserve">14–20</w:t>
            </w:r>
          </w:p>
        </w:tc>
        <w:tc>
          <w:tcPr>
            <w:tcW w:w="1107" w:type="dxa"/>
          </w:tcPr>
          <w:p>
            <w:pPr/>
          </w:p>
        </w:tc>
        <w:tc>
          <w:tcPr>
            <w:tcW w:w="1470" w:type="dxa"/>
          </w:tcPr>
          <w:p>
            <w:pPr/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56" w:type="dxa"/>
          </w:tcPr>
          <w:p>
            <w:pPr/>
            <w:r>
              <w:t xml:space="preserve">6.1</w:t>
            </w:r>
          </w:p>
        </w:tc>
        <w:tc>
          <w:tcPr>
            <w:tcW w:w="1337" w:type="dxa"/>
          </w:tcPr>
          <w:p>
            <w:pPr/>
            <w:r>
              <w:t xml:space="preserve">Ingest pipeline</w:t>
            </w:r>
          </w:p>
        </w:tc>
        <w:tc>
          <w:tcPr>
            <w:tcW w:w="2910" w:type="dxa"/>
          </w:tcPr>
          <w:p>
            <w:pPr/>
            <w:r>
              <w:t xml:space="preserve">Upload image / PDF / Excel / Word / pasted text → Claude structures → review-and-edit → save; confidence flags; cost cap per workspace</w:t>
            </w:r>
          </w:p>
        </w:tc>
        <w:tc>
          <w:tcPr>
            <w:tcW w:w="830" w:type="dxa"/>
          </w:tcPr>
          <w:p>
            <w:pPr/>
            <w:r>
              <w:t xml:space="preserve">14–16</w:t>
            </w:r>
          </w:p>
        </w:tc>
        <w:tc>
          <w:tcPr>
            <w:tcW w:w="1107" w:type="dxa"/>
          </w:tcPr>
          <w:p>
            <w:pPr/>
            <w:r>
              <w:t xml:space="preserve">Phase 1</w:t>
            </w:r>
          </w:p>
        </w:tc>
        <w:tc>
          <w:tcPr>
            <w:tcW w:w="1470" w:type="dxa"/>
          </w:tcPr>
          <w:p>
            <w:pPr/>
            <w:r>
              <w:t xml:space="preserve">10 real price lists from pilots parse with ≤ 2 corrections each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6.2</w:t>
            </w:r>
          </w:p>
        </w:tc>
        <w:tc>
          <w:tcPr>
            <w:tcW w:w="1337" w:type="dxa"/>
          </w:tcPr>
          <w:p>
            <w:pPr/>
            <w:r>
              <w:t xml:space="preserve">Ingest targets</w:t>
            </w:r>
          </w:p>
        </w:tc>
        <w:tc>
          <w:tcPr>
            <w:tcW w:w="2910" w:type="dxa"/>
          </w:tcPr>
          <w:p>
            <w:pPr/>
            <w:r>
              <w:t xml:space="preserve">Catalog items, quote lines from a brief, customer records from IndiaMART or contact exports</w:t>
            </w:r>
          </w:p>
        </w:tc>
        <w:tc>
          <w:tcPr>
            <w:tcW w:w="830" w:type="dxa"/>
          </w:tcPr>
          <w:p>
            <w:pPr/>
            <w:r>
              <w:t xml:space="preserve">17</w:t>
            </w:r>
          </w:p>
        </w:tc>
        <w:tc>
          <w:tcPr>
            <w:tcW w:w="1107" w:type="dxa"/>
          </w:tcPr>
          <w:p>
            <w:pPr/>
            <w:r>
              <w:t xml:space="preserve">6.1</w:t>
            </w:r>
          </w:p>
        </w:tc>
        <w:tc>
          <w:tcPr>
            <w:tcW w:w="1470" w:type="dxa"/>
          </w:tcPr>
          <w:p>
            <w:pPr/>
            <w:r>
              <w:t xml:space="preserve">Pilot owner imports their own data unaided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6.3</w:t>
            </w:r>
          </w:p>
        </w:tc>
        <w:tc>
          <w:tcPr>
            <w:tcW w:w="1337" w:type="dxa"/>
          </w:tcPr>
          <w:p>
            <w:pPr/>
            <w:r>
              <w:t xml:space="preserve">Recurring invoices &amp; credit notes</w:t>
            </w:r>
          </w:p>
        </w:tc>
        <w:tc>
          <w:tcPr>
            <w:tcW w:w="2910" w:type="dxa"/>
          </w:tcPr>
          <w:p>
            <w:pPr/>
            <w:r>
              <w:t xml:space="preserve">Schedules, mandates where a provider supports them, credit notes against paid invoices</w:t>
            </w:r>
          </w:p>
        </w:tc>
        <w:tc>
          <w:tcPr>
            <w:tcW w:w="830" w:type="dxa"/>
          </w:tcPr>
          <w:p>
            <w:pPr/>
            <w:r>
              <w:t xml:space="preserve">18</w:t>
            </w:r>
          </w:p>
        </w:tc>
        <w:tc>
          <w:tcPr>
            <w:tcW w:w="1107" w:type="dxa"/>
          </w:tcPr>
          <w:p>
            <w:pPr/>
            <w:r>
              <w:t xml:space="preserve">5.5</w:t>
            </w:r>
          </w:p>
        </w:tc>
        <w:tc>
          <w:tcPr>
            <w:tcW w:w="1470" w:type="dxa"/>
          </w:tcPr>
          <w:p>
            <w:pPr/>
            <w:r>
              <w:t xml:space="preserve">Accountant reviews a credit-note PDF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6.4</w:t>
            </w:r>
          </w:p>
        </w:tc>
        <w:tc>
          <w:tcPr>
            <w:tcW w:w="1337" w:type="dxa"/>
          </w:tcPr>
          <w:p>
            <w:pPr/>
            <w:r>
              <w:t xml:space="preserve">E-way bill decision</w:t>
            </w:r>
          </w:p>
        </w:tc>
        <w:tc>
          <w:tcPr>
            <w:tcW w:w="2910" w:type="dxa"/>
          </w:tcPr>
          <w:p>
            <w:pPr/>
            <w:r>
              <w:t xml:space="preserve">Implement the Business team's decision (B2.2): build, integrate a provider, or add a referral hint</w:t>
            </w:r>
          </w:p>
        </w:tc>
        <w:tc>
          <w:tcPr>
            <w:tcW w:w="830" w:type="dxa"/>
          </w:tcPr>
          <w:p>
            <w:pPr/>
            <w:r>
              <w:t xml:space="preserve">18</w:t>
            </w:r>
          </w:p>
        </w:tc>
        <w:tc>
          <w:tcPr>
            <w:tcW w:w="1107" w:type="dxa"/>
          </w:tcPr>
          <w:p>
            <w:pPr/>
            <w:r>
              <w:t xml:space="preserve">pilot</w:t>
            </w:r>
          </w:p>
        </w:tc>
        <w:tc>
          <w:tcPr>
            <w:tcW w:w="1470" w:type="dxa"/>
          </w:tcPr>
          <w:p>
            <w:pPr/>
            <w:r>
              <w:t xml:space="preserve">Written recommendation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6.5</w:t>
            </w:r>
          </w:p>
        </w:tc>
        <w:tc>
          <w:tcPr>
            <w:tcW w:w="1337" w:type="dxa"/>
          </w:tcPr>
          <w:p>
            <w:pPr/>
            <w:r>
              <w:t xml:space="preserve">Pilot readout &amp; Phase 3 plan</w:t>
            </w:r>
          </w:p>
        </w:tc>
        <w:tc>
          <w:tcPr>
            <w:tcW w:w="2910" w:type="dxa"/>
          </w:tcPr>
          <w:p>
            <w:pPr/>
            <w:r>
              <w:t xml:space="preserve">G1–G8 results, churn interviews, pricing decision, Phase 3 reordered</w:t>
            </w:r>
          </w:p>
        </w:tc>
        <w:tc>
          <w:tcPr>
            <w:tcW w:w="830" w:type="dxa"/>
          </w:tcPr>
          <w:p>
            <w:pPr/>
            <w:r>
              <w:t xml:space="preserve">19–20</w:t>
            </w:r>
          </w:p>
        </w:tc>
        <w:tc>
          <w:tcPr>
            <w:tcW w:w="1107" w:type="dxa"/>
          </w:tcPr>
          <w:p>
            <w:pPr/>
            <w:r>
              <w:t xml:space="preserve">4.4</w:t>
            </w:r>
          </w:p>
        </w:tc>
        <w:tc>
          <w:tcPr>
            <w:tcW w:w="1470" w:type="dxa"/>
          </w:tcPr>
          <w:p>
            <w:pPr/>
            <w:r>
              <w:t xml:space="preserve">Owner signs off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3"/>
      </w:pPr>
      <w:r>
        <w:t xml:space="preserve">Phase 3 · Scale (weeks 5–12, scoped after the pilot readout)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6"/>
        <w:gridCol w:w="1337"/>
        <w:gridCol w:w="2527"/>
        <w:gridCol w:w="916"/>
        <w:gridCol w:w="1107"/>
        <w:gridCol w:w="1767"/>
        <w:gridCol w:w="949"/>
      </w:tblGrid>
      <w:tr>
        <w:trPr>
          <w:tblHeader/>
        </w:trPr>
        <w:tc>
          <w:tcPr>
            <w:tcW w:w="756" w:type="dxa"/>
            <w:shd w:val="clear" w:color="auto" w:fill="F2F2F2"/>
          </w:tcPr>
          <w:p>
            <w:pPr/>
            <w:r>
              <w:t xml:space="preserve">WBS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Work package</w:t>
            </w:r>
          </w:p>
        </w:tc>
        <w:tc>
          <w:tcPr>
            <w:tcW w:w="2527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916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767" w:type="dxa"/>
            <w:shd w:val="clear" w:color="auto" w:fill="F2F2F2"/>
          </w:tcPr>
          <w:p>
            <w:pPr/>
            <w:r>
              <w:t xml:space="preserve">Human verifies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56" w:type="dxa"/>
          </w:tcPr>
          <w:p>
            <w:pPr/>
            <w:r>
              <w:t xml:space="preserve">7.1</w:t>
            </w:r>
          </w:p>
        </w:tc>
        <w:tc>
          <w:tcPr>
            <w:tcW w:w="1337" w:type="dxa"/>
          </w:tcPr>
          <w:p>
            <w:pPr/>
            <w:r>
              <w:t xml:space="preserve">Custom domains</w:t>
            </w:r>
          </w:p>
        </w:tc>
        <w:tc>
          <w:tcPr>
            <w:tcW w:w="2527" w:type="dxa"/>
          </w:tcPr>
          <w:p>
            <w:pPr/>
            <w:r>
              <w:t xml:space="preserve">CNAME setup, auto-SSL, domain on catalog, quotes, invoices, emails (Agency plan)</w:t>
            </w:r>
          </w:p>
        </w:tc>
        <w:tc>
          <w:tcPr>
            <w:tcW w:w="916" w:type="dxa"/>
          </w:tcPr>
          <w:p>
            <w:pPr/>
            <w:r>
              <w:t xml:space="preserve">5</w:t>
            </w:r>
          </w:p>
        </w:tc>
        <w:tc>
          <w:tcPr>
            <w:tcW w:w="1107" w:type="dxa"/>
          </w:tcPr>
          <w:p>
            <w:pPr/>
            <w:r>
              <w:t xml:space="preserve">1.6</w:t>
            </w:r>
          </w:p>
        </w:tc>
        <w:tc>
          <w:tcPr>
            <w:tcW w:w="1767" w:type="dxa"/>
          </w:tcPr>
          <w:p>
            <w:pPr/>
            <w:r>
              <w:t xml:space="preserve">Agency pilot maps a real domain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7.2</w:t>
            </w:r>
          </w:p>
        </w:tc>
        <w:tc>
          <w:tcPr>
            <w:tcW w:w="1337" w:type="dxa"/>
          </w:tcPr>
          <w:p>
            <w:pPr/>
            <w:r>
              <w:t xml:space="preserve">Multi-workspace &amp; agency</w:t>
            </w:r>
          </w:p>
        </w:tc>
        <w:tc>
          <w:tcPr>
            <w:tcW w:w="2527" w:type="dxa"/>
          </w:tcPr>
          <w:p>
            <w:pPr/>
            <w:r>
              <w:t xml:space="preserve">Workspace switcher, agency roles across workspaces, consolidated billing</w:t>
            </w:r>
          </w:p>
        </w:tc>
        <w:tc>
          <w:tcPr>
            <w:tcW w:w="916" w:type="dxa"/>
          </w:tcPr>
          <w:p>
            <w:pPr/>
            <w:r>
              <w:t xml:space="preserve">5–6</w:t>
            </w:r>
          </w:p>
        </w:tc>
        <w:tc>
          <w:tcPr>
            <w:tcW w:w="1107" w:type="dxa"/>
          </w:tcPr>
          <w:p>
            <w:pPr/>
            <w:r>
              <w:t xml:space="preserve">5.5</w:t>
            </w:r>
          </w:p>
        </w:tc>
        <w:tc>
          <w:tcPr>
            <w:tcW w:w="1767" w:type="dxa"/>
          </w:tcPr>
          <w:p>
            <w:pPr/>
            <w:r>
              <w:t xml:space="preserve">Agency with 3 client workspaces bills once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7.3</w:t>
            </w:r>
          </w:p>
        </w:tc>
        <w:tc>
          <w:tcPr>
            <w:tcW w:w="1337" w:type="dxa"/>
          </w:tcPr>
          <w:p>
            <w:pPr/>
            <w:r>
              <w:t xml:space="preserve">Public API</w:t>
            </w:r>
          </w:p>
        </w:tc>
        <w:tc>
          <w:tcPr>
            <w:tcW w:w="2527" w:type="dxa"/>
          </w:tcPr>
          <w:p>
            <w:pPr/>
            <w:r>
              <w:t xml:space="preserve">REST API, keys, outbound webhooks, docs</w:t>
            </w:r>
          </w:p>
        </w:tc>
        <w:tc>
          <w:tcPr>
            <w:tcW w:w="916" w:type="dxa"/>
          </w:tcPr>
          <w:p>
            <w:pPr/>
            <w:r>
              <w:t xml:space="preserve">6–7</w:t>
            </w:r>
          </w:p>
        </w:tc>
        <w:tc>
          <w:tcPr>
            <w:tcW w:w="1107" w:type="dxa"/>
          </w:tcPr>
          <w:p>
            <w:pPr/>
            <w:r>
              <w:t xml:space="preserve">5.1</w:t>
            </w:r>
          </w:p>
        </w:tc>
        <w:tc>
          <w:tcPr>
            <w:tcW w:w="1767" w:type="dxa"/>
          </w:tcPr>
          <w:p>
            <w:pPr/>
            <w:r>
              <w:t xml:space="preserve">External script creates a quote end to end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7.4</w:t>
            </w:r>
          </w:p>
        </w:tc>
        <w:tc>
          <w:tcPr>
            <w:tcW w:w="1337" w:type="dxa"/>
          </w:tcPr>
          <w:p>
            <w:pPr/>
            <w:r>
              <w:t xml:space="preserve">Accounting sync</w:t>
            </w:r>
          </w:p>
        </w:tc>
        <w:tc>
          <w:tcPr>
            <w:tcW w:w="2527" w:type="dxa"/>
          </w:tcPr>
          <w:p>
            <w:pPr/>
            <w:r>
              <w:t xml:space="preserve">Tally and Zoho Books export / sync of invoices and payments</w:t>
            </w:r>
          </w:p>
        </w:tc>
        <w:tc>
          <w:tcPr>
            <w:tcW w:w="916" w:type="dxa"/>
          </w:tcPr>
          <w:p>
            <w:pPr/>
            <w:r>
              <w:t xml:space="preserve">7–8</w:t>
            </w:r>
          </w:p>
        </w:tc>
        <w:tc>
          <w:tcPr>
            <w:tcW w:w="1107" w:type="dxa"/>
          </w:tcPr>
          <w:p>
            <w:pPr/>
            <w:r>
              <w:t xml:space="preserve">7.3</w:t>
            </w:r>
          </w:p>
        </w:tc>
        <w:tc>
          <w:tcPr>
            <w:tcW w:w="1767" w:type="dxa"/>
          </w:tcPr>
          <w:p>
            <w:pPr/>
            <w:r>
              <w:t xml:space="preserve">Accountant reconciles a month in Tally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7.5</w:t>
            </w:r>
          </w:p>
        </w:tc>
        <w:tc>
          <w:tcPr>
            <w:tcW w:w="1337" w:type="dxa"/>
          </w:tcPr>
          <w:p>
            <w:pPr/>
            <w:r>
              <w:t xml:space="preserve">Native team app</w:t>
            </w:r>
          </w:p>
        </w:tc>
        <w:tc>
          <w:tcPr>
            <w:tcW w:w="2527" w:type="dxa"/>
          </w:tcPr>
          <w:p>
            <w:pPr/>
            <w:r>
              <w:t xml:space="preserve">Store release, push notifications, offline job checklist</w:t>
            </w:r>
          </w:p>
        </w:tc>
        <w:tc>
          <w:tcPr>
            <w:tcW w:w="916" w:type="dxa"/>
          </w:tcPr>
          <w:p>
            <w:pPr/>
            <w:r>
              <w:t xml:space="preserve">6–10</w:t>
            </w:r>
          </w:p>
        </w:tc>
        <w:tc>
          <w:tcPr>
            <w:tcW w:w="1107" w:type="dxa"/>
          </w:tcPr>
          <w:p>
            <w:pPr/>
            <w:r>
              <w:t xml:space="preserve">4.3</w:t>
            </w:r>
          </w:p>
        </w:tc>
        <w:tc>
          <w:tcPr>
            <w:tcW w:w="1767" w:type="dxa"/>
          </w:tcPr>
          <w:p>
            <w:pPr/>
            <w:r>
              <w:t xml:space="preserve">Store review passes; push arrives with app closed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7.6</w:t>
            </w:r>
          </w:p>
        </w:tc>
        <w:tc>
          <w:tcPr>
            <w:tcW w:w="1337" w:type="dxa"/>
          </w:tcPr>
          <w:p>
            <w:pPr/>
            <w:r>
              <w:t xml:space="preserve">Advanced reports</w:t>
            </w:r>
          </w:p>
        </w:tc>
        <w:tc>
          <w:tcPr>
            <w:tcW w:w="2527" w:type="dxa"/>
          </w:tcPr>
          <w:p>
            <w:pPr/>
            <w:r>
              <w:t xml:space="preserve">Cohorts, staff performance, package margin, scheduled report emails</w:t>
            </w:r>
          </w:p>
        </w:tc>
        <w:tc>
          <w:tcPr>
            <w:tcW w:w="916" w:type="dxa"/>
          </w:tcPr>
          <w:p>
            <w:pPr/>
            <w:r>
              <w:t xml:space="preserve">9–10</w:t>
            </w:r>
          </w:p>
        </w:tc>
        <w:tc>
          <w:tcPr>
            <w:tcW w:w="1107" w:type="dxa"/>
          </w:tcPr>
          <w:p>
            <w:pPr/>
            <w:r>
              <w:t xml:space="preserve">6.3</w:t>
            </w:r>
          </w:p>
        </w:tc>
        <w:tc>
          <w:tcPr>
            <w:tcW w:w="1767" w:type="dxa"/>
          </w:tcPr>
          <w:p>
            <w:pPr/>
            <w:r>
              <w:t xml:space="preserve">Owner matches numbers to bank statement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Business team</w:t>
      </w:r>
    </w:p>
    <w:p>
      <w:pPr/>
      <w:r>
        <w:t xml:space="preserve">Founder plus the CA and lawyer on retainer. Prefixed B so Dev rows can depend on them ("Business 0.5"). Everything legal is a draft until the lawyer or CA signs it off.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6"/>
        <w:gridCol w:w="1337"/>
        <w:gridCol w:w="3076"/>
        <w:gridCol w:w="797"/>
        <w:gridCol w:w="1107"/>
        <w:gridCol w:w="1337"/>
        <w:gridCol w:w="949"/>
      </w:tblGrid>
      <w:tr>
        <w:trPr>
          <w:tblHeader/>
        </w:trPr>
        <w:tc>
          <w:tcPr>
            <w:tcW w:w="756" w:type="dxa"/>
            <w:shd w:val="clear" w:color="auto" w:fill="F2F2F2"/>
          </w:tcPr>
          <w:p>
            <w:pPr/>
            <w:r>
              <w:t xml:space="preserve">WBS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Work package</w:t>
            </w:r>
          </w:p>
        </w:tc>
        <w:tc>
          <w:tcPr>
            <w:tcW w:w="3076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797" w:type="dxa"/>
            <w:shd w:val="clear" w:color="auto" w:fill="F2F2F2"/>
          </w:tcPr>
          <w:p>
            <w:pPr/>
            <w:r>
              <w:t xml:space="preserve">Days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Verified by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B0.1</w:t>
            </w:r>
          </w:p>
        </w:tc>
        <w:tc>
          <w:tcPr>
            <w:tcW w:w="1337" w:type="dxa"/>
          </w:tcPr>
          <w:p>
            <w:pPr/>
            <w:r>
              <w:t xml:space="preserve">Vendor and account set-up</w:t>
            </w:r>
          </w:p>
        </w:tc>
        <w:tc>
          <w:tcPr>
            <w:tcW w:w="3076" w:type="dxa"/>
          </w:tcPr>
          <w:p>
            <w:pPr/>
            <w:r>
              <w:t xml:space="preserve">Every account in the Architecture tab's vendor checklist created under a company email with MFA: domain, Google OAuth consent screen, Resend, hosting, observability, GitHub, Linear, Slack; applications started for Meta WhatsApp, SMS DLT registration, Razorpay, Stripe, Polar</w:t>
            </w:r>
          </w:p>
        </w:tc>
        <w:tc>
          <w:tcPr>
            <w:tcW w:w="797" w:type="dxa"/>
          </w:tcPr>
          <w:p>
            <w:pPr/>
            <w:r>
              <w:t xml:space="preserve">1–2</w:t>
            </w:r>
          </w:p>
        </w:tc>
        <w:tc>
          <w:tcPr>
            <w:tcW w:w="110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Lead confirms credentials are in the secret store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B0.2</w:t>
            </w:r>
          </w:p>
        </w:tc>
        <w:tc>
          <w:tcPr>
            <w:tcW w:w="1337" w:type="dxa"/>
          </w:tcPr>
          <w:p>
            <w:pPr/>
            <w:r>
              <w:t xml:space="preserve">Retainers</w:t>
            </w:r>
          </w:p>
        </w:tc>
        <w:tc>
          <w:tcPr>
            <w:tcW w:w="3076" w:type="dxa"/>
          </w:tcPr>
          <w:p>
            <w:pPr/>
            <w:r>
              <w:t xml:space="preserve">CA and lawyer engaged with scope and dates: invoice review day 5 and 18, legal review by day 8</w:t>
            </w:r>
          </w:p>
        </w:tc>
        <w:tc>
          <w:tcPr>
            <w:tcW w:w="797" w:type="dxa"/>
          </w:tcPr>
          <w:p>
            <w:pPr/>
            <w:r>
              <w:t xml:space="preserve">1</w:t>
            </w:r>
          </w:p>
        </w:tc>
        <w:tc>
          <w:tcPr>
            <w:tcW w:w="110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Signed engagement letters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B0.3</w:t>
            </w:r>
          </w:p>
        </w:tc>
        <w:tc>
          <w:tcPr>
            <w:tcW w:w="1337" w:type="dxa"/>
          </w:tcPr>
          <w:p>
            <w:pPr/>
            <w:r>
              <w:t xml:space="preserve">Company, PAN, GST, bank</w:t>
            </w:r>
          </w:p>
        </w:tc>
        <w:tc>
          <w:tcPr>
            <w:tcW w:w="3076" w:type="dxa"/>
          </w:tcPr>
          <w:p>
            <w:pPr/>
            <w:r>
              <w:t xml:space="preserve">Entity registration filed or confirmed; bank account; GST registration (needed before any paid plan)</w:t>
            </w:r>
          </w:p>
        </w:tc>
        <w:tc>
          <w:tcPr>
            <w:tcW w:w="797" w:type="dxa"/>
          </w:tcPr>
          <w:p>
            <w:pPr/>
            <w:r>
              <w:t xml:space="preserve">1–20 (lead time)</w:t>
            </w:r>
          </w:p>
        </w:tc>
        <w:tc>
          <w:tcPr>
            <w:tcW w:w="1107" w:type="dxa"/>
          </w:tcPr>
          <w:p>
            <w:pPr/>
            <w:r>
              <w:t xml:space="preserve">B0.2</w:t>
            </w:r>
          </w:p>
        </w:tc>
        <w:tc>
          <w:tcPr>
            <w:tcW w:w="1337" w:type="dxa"/>
          </w:tcPr>
          <w:p>
            <w:pPr/>
            <w:r>
              <w:t xml:space="preserve">CA confirms filings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B0.4</w:t>
            </w:r>
          </w:p>
        </w:tc>
        <w:tc>
          <w:tcPr>
            <w:tcW w:w="1337" w:type="dxa"/>
          </w:tcPr>
          <w:p>
            <w:pPr/>
            <w:r>
              <w:t xml:space="preserve">Name and trademark</w:t>
            </w:r>
          </w:p>
        </w:tc>
        <w:tc>
          <w:tcPr>
            <w:tcW w:w="3076" w:type="dxa"/>
          </w:tcPr>
          <w:p>
            <w:pPr/>
            <w:r>
              <w:t xml:space="preserve">Trademark search for Biz4Kit; three-name test with 10 owners (Market fit review); decision recorded; application filed</w:t>
            </w:r>
          </w:p>
        </w:tc>
        <w:tc>
          <w:tcPr>
            <w:tcW w:w="797" w:type="dxa"/>
          </w:tcPr>
          <w:p>
            <w:pPr/>
            <w:r>
              <w:t xml:space="preserve">2–10</w:t>
            </w:r>
          </w:p>
        </w:tc>
        <w:tc>
          <w:tcPr>
            <w:tcW w:w="1107" w:type="dxa"/>
          </w:tcPr>
          <w:p>
            <w:pPr/>
            <w:r>
              <w:t xml:space="preserve">B0.2</w:t>
            </w:r>
          </w:p>
        </w:tc>
        <w:tc>
          <w:tcPr>
            <w:tcW w:w="1337" w:type="dxa"/>
          </w:tcPr>
          <w:p>
            <w:pPr/>
            <w:r>
              <w:t xml:space="preserve">Attorney search report; owner test notes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B0.5</w:t>
            </w:r>
          </w:p>
        </w:tc>
        <w:tc>
          <w:tcPr>
            <w:tcW w:w="1337" w:type="dxa"/>
          </w:tcPr>
          <w:p>
            <w:pPr/>
            <w:r>
              <w:t xml:space="preserve">Legal drafts to lawyer</w:t>
            </w:r>
          </w:p>
        </w:tc>
        <w:tc>
          <w:tcPr>
            <w:tcW w:w="3076" w:type="dxa"/>
          </w:tcPr>
          <w:p>
            <w:pPr/>
            <w:r>
              <w:t xml:space="preserve">Terms, privacy notice, consent lines, refund terms, acceptable use and takedown, quote-acceptance wording (Legal tab) sent by day 4; approved text back by day 8</w:t>
            </w:r>
          </w:p>
        </w:tc>
        <w:tc>
          <w:tcPr>
            <w:tcW w:w="797" w:type="dxa"/>
          </w:tcPr>
          <w:p>
            <w:pPr/>
            <w:r>
              <w:t xml:space="preserve">4–8</w:t>
            </w:r>
          </w:p>
        </w:tc>
        <w:tc>
          <w:tcPr>
            <w:tcW w:w="1107" w:type="dxa"/>
          </w:tcPr>
          <w:p>
            <w:pPr/>
            <w:r>
              <w:t xml:space="preserve">B0.2</w:t>
            </w:r>
          </w:p>
        </w:tc>
        <w:tc>
          <w:tcPr>
            <w:tcW w:w="1337" w:type="dxa"/>
          </w:tcPr>
          <w:p>
            <w:pPr/>
            <w:r>
              <w:t xml:space="preserve">Lawyer sign-off on each document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B0.6</w:t>
            </w:r>
          </w:p>
        </w:tc>
        <w:tc>
          <w:tcPr>
            <w:tcW w:w="1337" w:type="dxa"/>
          </w:tcPr>
          <w:p>
            <w:pPr/>
            <w:r>
              <w:t xml:space="preserve">Vendor terms file</w:t>
            </w:r>
          </w:p>
        </w:tc>
        <w:tc>
          <w:tcPr>
            <w:tcW w:w="3076" w:type="dxa"/>
          </w:tcPr>
          <w:p>
            <w:pPr/>
            <w:r>
              <w:t xml:space="preserve">Accepted terms of every vendor stored with date and version; Claude API data-retention terms recorded before Phase 2</w:t>
            </w:r>
          </w:p>
        </w:tc>
        <w:tc>
          <w:tcPr>
            <w:tcW w:w="797" w:type="dxa"/>
          </w:tcPr>
          <w:p>
            <w:pPr/>
            <w:r>
              <w:t xml:space="preserve">2–11</w:t>
            </w:r>
          </w:p>
        </w:tc>
        <w:tc>
          <w:tcPr>
            <w:tcW w:w="1107" w:type="dxa"/>
          </w:tcPr>
          <w:p>
            <w:pPr/>
            <w:r>
              <w:t xml:space="preserve">B0.1</w:t>
            </w:r>
          </w:p>
        </w:tc>
        <w:tc>
          <w:tcPr>
            <w:tcW w:w="1337" w:type="dxa"/>
          </w:tcPr>
          <w:p>
            <w:pPr/>
            <w:r>
              <w:t xml:space="preserve">Lead spot-checks the folder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B1.1</w:t>
            </w:r>
          </w:p>
        </w:tc>
        <w:tc>
          <w:tcPr>
            <w:tcW w:w="1337" w:type="dxa"/>
          </w:tcPr>
          <w:p>
            <w:pPr/>
            <w:r>
              <w:t xml:space="preserve">GST invoice checklist</w:t>
            </w:r>
          </w:p>
        </w:tc>
        <w:tc>
          <w:tcPr>
            <w:tcW w:w="3076" w:type="dxa"/>
          </w:tcPr>
          <w:p>
            <w:pPr/>
            <w:r>
              <w:t xml:space="preserve">CA completes the checklist in the Legal tab and reviews five sample invoices on day 5</w:t>
            </w:r>
          </w:p>
        </w:tc>
        <w:tc>
          <w:tcPr>
            <w:tcW w:w="797" w:type="dxa"/>
          </w:tcPr>
          <w:p>
            <w:pPr/>
            <w:r>
              <w:t xml:space="preserve">5</w:t>
            </w:r>
          </w:p>
        </w:tc>
        <w:tc>
          <w:tcPr>
            <w:tcW w:w="1107" w:type="dxa"/>
          </w:tcPr>
          <w:p>
            <w:pPr/>
            <w:r>
              <w:t xml:space="preserve">Dev 2.5</w:t>
            </w:r>
          </w:p>
        </w:tc>
        <w:tc>
          <w:tcPr>
            <w:tcW w:w="1337" w:type="dxa"/>
          </w:tcPr>
          <w:p>
            <w:pPr/>
            <w:r>
              <w:t xml:space="preserve">CA written sign-off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B1.2</w:t>
            </w:r>
          </w:p>
        </w:tc>
        <w:tc>
          <w:tcPr>
            <w:tcW w:w="1337" w:type="dxa"/>
          </w:tcPr>
          <w:p>
            <w:pPr/>
            <w:r>
              <w:t xml:space="preserve">Cost sheet and unit economics</w:t>
            </w:r>
          </w:p>
        </w:tc>
        <w:tc>
          <w:tcPr>
            <w:tcW w:w="3076" w:type="dxa"/>
          </w:tcPr>
          <w:p>
            <w:pPr/>
            <w:r>
              <w:t xml:space="preserve">Per-workspace cost model in the Business plan tab filled with real vendor prices and offers; monthly budget per environment with an 80% alert</w:t>
            </w:r>
          </w:p>
        </w:tc>
        <w:tc>
          <w:tcPr>
            <w:tcW w:w="797" w:type="dxa"/>
          </w:tcPr>
          <w:p>
            <w:pPr/>
            <w:r>
              <w:t xml:space="preserve">6–9</w:t>
            </w:r>
          </w:p>
        </w:tc>
        <w:tc>
          <w:tcPr>
            <w:tcW w:w="1107" w:type="dxa"/>
          </w:tcPr>
          <w:p>
            <w:pPr/>
            <w:r>
              <w:t xml:space="preserve">B0.1</w:t>
            </w:r>
          </w:p>
        </w:tc>
        <w:tc>
          <w:tcPr>
            <w:tcW w:w="1337" w:type="dxa"/>
          </w:tcPr>
          <w:p>
            <w:pPr/>
            <w:r>
              <w:t xml:space="preserve">Founder reviews; lead confirms infra numbers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B1.3</w:t>
            </w:r>
          </w:p>
        </w:tc>
        <w:tc>
          <w:tcPr>
            <w:tcW w:w="1337" w:type="dxa"/>
          </w:tcPr>
          <w:p>
            <w:pPr/>
            <w:r>
              <w:t xml:space="preserve">Privacy operations</w:t>
            </w:r>
          </w:p>
        </w:tc>
        <w:tc>
          <w:tcPr>
            <w:tcW w:w="3076" w:type="dxa"/>
          </w:tcPr>
          <w:p>
            <w:pPr/>
            <w:r>
              <w:t xml:space="preserve">Grievance officer named; export and erasure request process; breach notice template; retention schedule agreed with CA and lawyer</w:t>
            </w:r>
          </w:p>
        </w:tc>
        <w:tc>
          <w:tcPr>
            <w:tcW w:w="797" w:type="dxa"/>
          </w:tcPr>
          <w:p>
            <w:pPr/>
            <w:r>
              <w:t xml:space="preserve">7–9</w:t>
            </w:r>
          </w:p>
        </w:tc>
        <w:tc>
          <w:tcPr>
            <w:tcW w:w="1107" w:type="dxa"/>
          </w:tcPr>
          <w:p>
            <w:pPr/>
            <w:r>
              <w:t xml:space="preserve">B0.5</w:t>
            </w:r>
          </w:p>
        </w:tc>
        <w:tc>
          <w:tcPr>
            <w:tcW w:w="1337" w:type="dxa"/>
          </w:tcPr>
          <w:p>
            <w:pPr/>
            <w:r>
              <w:t xml:space="preserve">Lawyer confirms duties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B1.4</w:t>
            </w:r>
          </w:p>
        </w:tc>
        <w:tc>
          <w:tcPr>
            <w:tcW w:w="1337" w:type="dxa"/>
          </w:tcPr>
          <w:p>
            <w:pPr/>
            <w:r>
              <w:t xml:space="preserve">Hiring</w:t>
            </w:r>
          </w:p>
        </w:tc>
        <w:tc>
          <w:tcPr>
            <w:tcW w:w="3076" w:type="dxa"/>
          </w:tcPr>
          <w:p>
            <w:pPr/>
            <w:r>
              <w:t xml:space="preserve">Offers for the second onboarding partner and support person; contractor and employee agreements with IP assignment signed before day 1 for everyone already working</w:t>
            </w:r>
          </w:p>
        </w:tc>
        <w:tc>
          <w:tcPr>
            <w:tcW w:w="797" w:type="dxa"/>
          </w:tcPr>
          <w:p>
            <w:pPr/>
            <w:r>
              <w:t xml:space="preserve">1–10</w:t>
            </w:r>
          </w:p>
        </w:tc>
        <w:tc>
          <w:tcPr>
            <w:tcW w:w="1107" w:type="dxa"/>
          </w:tcPr>
          <w:p>
            <w:pPr/>
            <w:r>
              <w:t xml:space="preserve">B0.2</w:t>
            </w:r>
          </w:p>
        </w:tc>
        <w:tc>
          <w:tcPr>
            <w:tcW w:w="1337" w:type="dxa"/>
          </w:tcPr>
          <w:p>
            <w:pPr/>
            <w:r>
              <w:t xml:space="preserve">Signed agreements on file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B1.5</w:t>
            </w:r>
          </w:p>
        </w:tc>
        <w:tc>
          <w:tcPr>
            <w:tcW w:w="1337" w:type="dxa"/>
          </w:tcPr>
          <w:p>
            <w:pPr/>
            <w:r>
              <w:t xml:space="preserve">Go / no-go participation</w:t>
            </w:r>
          </w:p>
        </w:tc>
        <w:tc>
          <w:tcPr>
            <w:tcW w:w="3076" w:type="dxa"/>
          </w:tcPr>
          <w:p>
            <w:pPr/>
            <w:r>
              <w:t xml:space="preserve">Founder attends the day-10 gate; business lines of the checklist (legal live, support live, Founding 20 named) evidenced</w:t>
            </w:r>
          </w:p>
        </w:tc>
        <w:tc>
          <w:tcPr>
            <w:tcW w:w="797" w:type="dxa"/>
          </w:tcPr>
          <w:p>
            <w:pPr/>
            <w:r>
              <w:t xml:space="preserve">10</w:t>
            </w:r>
          </w:p>
        </w:tc>
        <w:tc>
          <w:tcPr>
            <w:tcW w:w="1107" w:type="dxa"/>
          </w:tcPr>
          <w:p>
            <w:pPr/>
            <w:r>
              <w:t xml:space="preserve">all</w:t>
            </w:r>
          </w:p>
        </w:tc>
        <w:tc>
          <w:tcPr>
            <w:tcW w:w="1337" w:type="dxa"/>
          </w:tcPr>
          <w:p>
            <w:pPr/>
            <w:r>
              <w:t xml:space="preserve">Decision recorded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B2.1</w:t>
            </w:r>
          </w:p>
        </w:tc>
        <w:tc>
          <w:tcPr>
            <w:tcW w:w="1337" w:type="dxa"/>
          </w:tcPr>
          <w:p>
            <w:pPr/>
            <w:r>
              <w:t xml:space="preserve">Plan billing readiness</w:t>
            </w:r>
          </w:p>
        </w:tc>
        <w:tc>
          <w:tcPr>
            <w:tcW w:w="3076" w:type="dxa"/>
          </w:tcPr>
          <w:p>
            <w:pPr/>
            <w:r>
              <w:t xml:space="preserve">Pricing decision after the day-20 readout; GST on our own fees confirmed with CA; refund terms live; billing provider accounts approved</w:t>
            </w:r>
          </w:p>
        </w:tc>
        <w:tc>
          <w:tcPr>
            <w:tcW w:w="797" w:type="dxa"/>
          </w:tcPr>
          <w:p>
            <w:pPr/>
            <w:r>
              <w:t xml:space="preserve">11–20</w:t>
            </w:r>
          </w:p>
        </w:tc>
        <w:tc>
          <w:tcPr>
            <w:tcW w:w="1107" w:type="dxa"/>
          </w:tcPr>
          <w:p>
            <w:pPr/>
            <w:r>
              <w:t xml:space="preserve">B0.3, Dev 5.5</w:t>
            </w:r>
          </w:p>
        </w:tc>
        <w:tc>
          <w:tcPr>
            <w:tcW w:w="1337" w:type="dxa"/>
          </w:tcPr>
          <w:p>
            <w:pPr/>
            <w:r>
              <w:t xml:space="preserve">CA and lawyer confirm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B2.2</w:t>
            </w:r>
          </w:p>
        </w:tc>
        <w:tc>
          <w:tcPr>
            <w:tcW w:w="1337" w:type="dxa"/>
          </w:tcPr>
          <w:p>
            <w:pPr/>
            <w:r>
              <w:t xml:space="preserve">E-way bill decision</w:t>
            </w:r>
          </w:p>
        </w:tc>
        <w:tc>
          <w:tcPr>
            <w:tcW w:w="3076" w:type="dxa"/>
          </w:tcPr>
          <w:p>
            <w:pPr/>
            <w:r>
              <w:t xml:space="preserve">Accountant review with wholesaler and manufacturer pilots; build, integrate or refer out; recorded (feeds Dev 6.4)</w:t>
            </w:r>
          </w:p>
        </w:tc>
        <w:tc>
          <w:tcPr>
            <w:tcW w:w="797" w:type="dxa"/>
          </w:tcPr>
          <w:p>
            <w:pPr/>
            <w:r>
              <w:t xml:space="preserve">15–18</w:t>
            </w:r>
          </w:p>
        </w:tc>
        <w:tc>
          <w:tcPr>
            <w:tcW w:w="1107" w:type="dxa"/>
          </w:tcPr>
          <w:p>
            <w:pPr/>
            <w:r>
              <w:t xml:space="preserve">B1.1</w:t>
            </w:r>
          </w:p>
        </w:tc>
        <w:tc>
          <w:tcPr>
            <w:tcW w:w="1337" w:type="dxa"/>
          </w:tcPr>
          <w:p>
            <w:pPr/>
            <w:r>
              <w:t xml:space="preserve">Written recommendation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B2.3</w:t>
            </w:r>
          </w:p>
        </w:tc>
        <w:tc>
          <w:tcPr>
            <w:tcW w:w="1337" w:type="dxa"/>
          </w:tcPr>
          <w:p>
            <w:pPr/>
            <w:r>
              <w:t xml:space="preserve">Pilot readout and plan update</w:t>
            </w:r>
          </w:p>
        </w:tc>
        <w:tc>
          <w:tcPr>
            <w:tcW w:w="3076" w:type="dxa"/>
          </w:tcPr>
          <w:p>
            <w:pPr/>
            <w:r>
              <w:t xml:space="preserve">G1–G8 results, churn interviews, pricing, Phase 3 reorder, raise-or-bootstrap note</w:t>
            </w:r>
          </w:p>
        </w:tc>
        <w:tc>
          <w:tcPr>
            <w:tcW w:w="797" w:type="dxa"/>
          </w:tcPr>
          <w:p>
            <w:pPr/>
            <w:r>
              <w:t xml:space="preserve">19–22</w:t>
            </w:r>
          </w:p>
        </w:tc>
        <w:tc>
          <w:tcPr>
            <w:tcW w:w="1107" w:type="dxa"/>
          </w:tcPr>
          <w:p>
            <w:pPr/>
            <w:r>
              <w:t xml:space="preserve">Sales 2.6</w:t>
            </w:r>
          </w:p>
        </w:tc>
        <w:tc>
          <w:tcPr>
            <w:tcW w:w="1337" w:type="dxa"/>
          </w:tcPr>
          <w:p>
            <w:pPr/>
            <w:r>
              <w:t xml:space="preserve">Founder signs off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Sales &amp; success team</w:t>
      </w:r>
    </w:p>
    <w:p>
      <w:pPr/>
      <w:r>
        <w:t xml:space="preserve">Founder for the first five, then the onboarding partners and the success buddy; the CA partner lead joins in month 2. Prefixed 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6"/>
        <w:gridCol w:w="1337"/>
        <w:gridCol w:w="3043"/>
        <w:gridCol w:w="830"/>
        <w:gridCol w:w="1107"/>
        <w:gridCol w:w="1337"/>
        <w:gridCol w:w="949"/>
      </w:tblGrid>
      <w:tr>
        <w:trPr>
          <w:tblHeader/>
        </w:trPr>
        <w:tc>
          <w:tcPr>
            <w:tcW w:w="756" w:type="dxa"/>
            <w:shd w:val="clear" w:color="auto" w:fill="F2F2F2"/>
          </w:tcPr>
          <w:p>
            <w:pPr/>
            <w:r>
              <w:t xml:space="preserve">WBS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Work package</w:t>
            </w:r>
          </w:p>
        </w:tc>
        <w:tc>
          <w:tcPr>
            <w:tcW w:w="3043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830" w:type="dxa"/>
            <w:shd w:val="clear" w:color="auto" w:fill="F2F2F2"/>
          </w:tcPr>
          <w:p>
            <w:pPr/>
            <w:r>
              <w:t xml:space="preserve">Days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Verified by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S0.1</w:t>
            </w:r>
          </w:p>
        </w:tc>
        <w:tc>
          <w:tcPr>
            <w:tcW w:w="1337" w:type="dxa"/>
          </w:tcPr>
          <w:p>
            <w:pPr/>
            <w:r>
              <w:t xml:space="preserve">Sales playbook adopted</w:t>
            </w:r>
          </w:p>
        </w:tc>
        <w:tc>
          <w:tcPr>
            <w:tcW w:w="3043" w:type="dxa"/>
          </w:tcPr>
          <w:p>
            <w:pPr/>
            <w:r>
              <w:t xml:space="preserve">Market fit &amp; sales tab read by everyone selling; five opening questions, three-minute demo and objection answers rehearsed; introduction cards designed and printed</w:t>
            </w:r>
          </w:p>
        </w:tc>
        <w:tc>
          <w:tcPr>
            <w:tcW w:w="830" w:type="dxa"/>
          </w:tcPr>
          <w:p>
            <w:pPr/>
            <w:r>
              <w:t xml:space="preserve">1–4</w:t>
            </w:r>
          </w:p>
        </w:tc>
        <w:tc>
          <w:tcPr>
            <w:tcW w:w="110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Founder runs a role-play with each seller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S0.2</w:t>
            </w:r>
          </w:p>
        </w:tc>
        <w:tc>
          <w:tcPr>
            <w:tcW w:w="1337" w:type="dxa"/>
          </w:tcPr>
          <w:p>
            <w:pPr/>
            <w:r>
              <w:t xml:space="preserve">Channel kit</w:t>
            </w:r>
          </w:p>
        </w:tc>
        <w:tc>
          <w:tcPr>
            <w:tcW w:w="3043" w:type="dxa"/>
          </w:tcPr>
          <w:p>
            <w:pPr/>
            <w:r>
              <w:t xml:space="preserve">Tagged sign-up links per channel; QR counter-card design; WhatsApp forward message; Instagram DM script; local business group list</w:t>
            </w:r>
          </w:p>
        </w:tc>
        <w:tc>
          <w:tcPr>
            <w:tcW w:w="830" w:type="dxa"/>
          </w:tcPr>
          <w:p>
            <w:pPr/>
            <w:r>
              <w:t xml:space="preserve">2–5</w:t>
            </w:r>
          </w:p>
        </w:tc>
        <w:tc>
          <w:tcPr>
            <w:tcW w:w="1107" w:type="dxa"/>
          </w:tcPr>
          <w:p>
            <w:pPr/>
            <w:r>
              <w:t xml:space="preserve">Dev 1.4 (links)</w:t>
            </w:r>
          </w:p>
        </w:tc>
        <w:tc>
          <w:tcPr>
            <w:tcW w:w="1337" w:type="dxa"/>
          </w:tcPr>
          <w:p>
            <w:pPr/>
            <w:r>
              <w:t xml:space="preserve">Each tag resolves to a working sign-up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S1.1</w:t>
            </w:r>
          </w:p>
        </w:tc>
        <w:tc>
          <w:tcPr>
            <w:tcW w:w="1337" w:type="dxa"/>
          </w:tcPr>
          <w:p>
            <w:pPr/>
            <w:r>
              <w:t xml:space="preserve">Founding 20 recruitment</w:t>
            </w:r>
          </w:p>
        </w:tc>
        <w:tc>
          <w:tcPr>
            <w:tcW w:w="3043" w:type="dxa"/>
          </w:tcPr>
          <w:p>
            <w:pPr/>
            <w:r>
              <w:t xml:space="preserve">Twenty named businesses in the two pilot verticals with a yes, logged in the Business plan tracker with channel tag and buddy</w:t>
            </w:r>
          </w:p>
        </w:tc>
        <w:tc>
          <w:tcPr>
            <w:tcW w:w="830" w:type="dxa"/>
          </w:tcPr>
          <w:p>
            <w:pPr/>
            <w:r>
              <w:t xml:space="preserve">2–10</w:t>
            </w:r>
          </w:p>
        </w:tc>
        <w:tc>
          <w:tcPr>
            <w:tcW w:w="1107" w:type="dxa"/>
          </w:tcPr>
          <w:p>
            <w:pPr/>
            <w:r>
              <w:t xml:space="preserve">S0.1</w:t>
            </w:r>
          </w:p>
        </w:tc>
        <w:tc>
          <w:tcPr>
            <w:tcW w:w="1337" w:type="dxa"/>
          </w:tcPr>
          <w:p>
            <w:pPr/>
            <w:r>
              <w:t xml:space="preserve">Founder confirms each name personally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S1.2</w:t>
            </w:r>
          </w:p>
        </w:tc>
        <w:tc>
          <w:tcPr>
            <w:tcW w:w="1337" w:type="dxa"/>
          </w:tcPr>
          <w:p>
            <w:pPr/>
            <w:r>
              <w:t xml:space="preserve">Vertical kit review</w:t>
            </w:r>
          </w:p>
        </w:tc>
        <w:tc>
          <w:tcPr>
            <w:tcW w:w="3043" w:type="dxa"/>
          </w:tcPr>
          <w:p>
            <w:pPr/>
            <w:r>
              <w:t xml:space="preserve">One real owner per vertical reviews their starter kit wording and items with Dev (Dev 4.2)</w:t>
            </w:r>
          </w:p>
        </w:tc>
        <w:tc>
          <w:tcPr>
            <w:tcW w:w="830" w:type="dxa"/>
          </w:tcPr>
          <w:p>
            <w:pPr/>
            <w:r>
              <w:t xml:space="preserve">8–9</w:t>
            </w:r>
          </w:p>
        </w:tc>
        <w:tc>
          <w:tcPr>
            <w:tcW w:w="1107" w:type="dxa"/>
          </w:tcPr>
          <w:p>
            <w:pPr/>
            <w:r>
              <w:t xml:space="preserve">S1.1</w:t>
            </w:r>
          </w:p>
        </w:tc>
        <w:tc>
          <w:tcPr>
            <w:tcW w:w="1337" w:type="dxa"/>
          </w:tcPr>
          <w:p>
            <w:pPr/>
            <w:r>
              <w:t xml:space="preserve">Owner's notes attached to the Dev issue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S1.3</w:t>
            </w:r>
          </w:p>
        </w:tc>
        <w:tc>
          <w:tcPr>
            <w:tcW w:w="1337" w:type="dxa"/>
          </w:tcPr>
          <w:p>
            <w:pPr/>
            <w:r>
              <w:t xml:space="preserve">Human support live</w:t>
            </w:r>
          </w:p>
        </w:tc>
        <w:tc>
          <w:tcPr>
            <w:tcW w:w="3043" w:type="dxa"/>
          </w:tcPr>
          <w:p>
            <w:pPr/>
            <w:r>
              <w:t xml:space="preserve">WhatsApp Business number, hours, response-time promise, escalation path, five FAQ videos recorded; support person trained on the playbook in the Business plan tab</w:t>
            </w:r>
          </w:p>
        </w:tc>
        <w:tc>
          <w:tcPr>
            <w:tcW w:w="830" w:type="dxa"/>
          </w:tcPr>
          <w:p>
            <w:pPr/>
            <w:r>
              <w:t xml:space="preserve">6–9</w:t>
            </w:r>
          </w:p>
        </w:tc>
        <w:tc>
          <w:tcPr>
            <w:tcW w:w="1107" w:type="dxa"/>
          </w:tcPr>
          <w:p>
            <w:pPr/>
            <w:r>
              <w:t xml:space="preserve">Dev 3.9</w:t>
            </w:r>
          </w:p>
        </w:tc>
        <w:tc>
          <w:tcPr>
            <w:tcW w:w="1337" w:type="dxa"/>
          </w:tcPr>
          <w:p>
            <w:pPr/>
            <w:r>
              <w:t xml:space="preserve">A test owner gets a human reply within 30 minutes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S1.4</w:t>
            </w:r>
          </w:p>
        </w:tc>
        <w:tc>
          <w:tcPr>
            <w:tcW w:w="1337" w:type="dxa"/>
          </w:tcPr>
          <w:p>
            <w:pPr/>
            <w:r>
              <w:t xml:space="preserve">Set-up visits scheduled</w:t>
            </w:r>
          </w:p>
        </w:tc>
        <w:tc>
          <w:tcPr>
            <w:tcW w:w="3043" w:type="dxa"/>
          </w:tcPr>
          <w:p>
            <w:pPr/>
            <w:r>
              <w:t xml:space="preserve">Each Founding 20 business has a visit date in days 10–14 and a named buddy</w:t>
            </w:r>
          </w:p>
        </w:tc>
        <w:tc>
          <w:tcPr>
            <w:tcW w:w="830" w:type="dxa"/>
          </w:tcPr>
          <w:p>
            <w:pPr/>
            <w:r>
              <w:t xml:space="preserve">8–10</w:t>
            </w:r>
          </w:p>
        </w:tc>
        <w:tc>
          <w:tcPr>
            <w:tcW w:w="1107" w:type="dxa"/>
          </w:tcPr>
          <w:p>
            <w:pPr/>
            <w:r>
              <w:t xml:space="preserve">S1.1</w:t>
            </w:r>
          </w:p>
        </w:tc>
        <w:tc>
          <w:tcPr>
            <w:tcW w:w="1337" w:type="dxa"/>
          </w:tcPr>
          <w:p>
            <w:pPr/>
            <w:r>
              <w:t xml:space="preserve">Calendar reviewed at go / no-go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S2.1</w:t>
            </w:r>
          </w:p>
        </w:tc>
        <w:tc>
          <w:tcPr>
            <w:tcW w:w="1337" w:type="dxa"/>
          </w:tcPr>
          <w:p>
            <w:pPr/>
            <w:r>
              <w:t xml:space="preserve">Set-up visits</w:t>
            </w:r>
          </w:p>
        </w:tc>
        <w:tc>
          <w:tcPr>
            <w:tcW w:w="3043" w:type="dxa"/>
          </w:tcPr>
          <w:p>
            <w:pPr/>
            <w:r>
              <w:t xml:space="preserve">Every business leaves the visit with a real quote sent from the owner's phone and the catalog link shared</w:t>
            </w:r>
          </w:p>
        </w:tc>
        <w:tc>
          <w:tcPr>
            <w:tcW w:w="830" w:type="dxa"/>
          </w:tcPr>
          <w:p>
            <w:pPr/>
            <w:r>
              <w:t xml:space="preserve">10–14</w:t>
            </w:r>
          </w:p>
        </w:tc>
        <w:tc>
          <w:tcPr>
            <w:tcW w:w="1107" w:type="dxa"/>
          </w:tcPr>
          <w:p>
            <w:pPr/>
            <w:r>
              <w:t xml:space="preserve">Dev 4.4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catalog_shared</w:t>
            </w:r>
            <w:r>
              <w:t xml:space="preserve"> and </w:t>
            </w:r>
            <w:r>
              <w:rPr>
                <w:rStyle w:val="CodeChar"/>
              </w:rPr>
              <w:t xml:space="preserve">quote_shared</w:t>
            </w:r>
            <w:r>
              <w:t xml:space="preserve"> events per business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S2.2</w:t>
            </w:r>
          </w:p>
        </w:tc>
        <w:tc>
          <w:tcPr>
            <w:tcW w:w="1337" w:type="dxa"/>
          </w:tcPr>
          <w:p>
            <w:pPr/>
            <w:r>
              <w:t xml:space="preserve">Check-in rhythm</w:t>
            </w:r>
          </w:p>
        </w:tc>
        <w:tc>
          <w:tcPr>
            <w:tcW w:w="3043" w:type="dxa"/>
          </w:tcPr>
          <w:p>
            <w:pPr/>
            <w:r>
              <w:t xml:space="preserve">Day 1, 3, 7, 14 and 20 contacts per business from the playbook, logged on the business record</w:t>
            </w:r>
          </w:p>
        </w:tc>
        <w:tc>
          <w:tcPr>
            <w:tcW w:w="830" w:type="dxa"/>
          </w:tcPr>
          <w:p>
            <w:pPr/>
            <w:r>
              <w:t xml:space="preserve">11–30</w:t>
            </w:r>
          </w:p>
        </w:tc>
        <w:tc>
          <w:tcPr>
            <w:tcW w:w="1107" w:type="dxa"/>
          </w:tcPr>
          <w:p>
            <w:pPr/>
            <w:r>
              <w:t xml:space="preserve">S2.1</w:t>
            </w:r>
          </w:p>
        </w:tc>
        <w:tc>
          <w:tcPr>
            <w:tcW w:w="1337" w:type="dxa"/>
          </w:tcPr>
          <w:p>
            <w:pPr/>
            <w:r>
              <w:t xml:space="preserve">Weekly review shows no missed check-in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S2.3</w:t>
            </w:r>
          </w:p>
        </w:tc>
        <w:tc>
          <w:tcPr>
            <w:tcW w:w="1337" w:type="dxa"/>
          </w:tcPr>
          <w:p>
            <w:pPr/>
            <w:r>
              <w:t xml:space="preserve">Weekly G-review</w:t>
            </w:r>
          </w:p>
        </w:tc>
        <w:tc>
          <w:tcPr>
            <w:tcW w:w="3043" w:type="dxa"/>
          </w:tcPr>
          <w:p>
            <w:pPr/>
            <w:r>
              <w:t xml:space="preserve">Monday 30-minute review of G1–G8, three owner quotes, one decision; daily snapshot in Slack #pilot</w:t>
            </w:r>
          </w:p>
        </w:tc>
        <w:tc>
          <w:tcPr>
            <w:tcW w:w="830" w:type="dxa"/>
          </w:tcPr>
          <w:p>
            <w:pPr/>
            <w:r>
              <w:t xml:space="preserve">11–30</w:t>
            </w:r>
          </w:p>
        </w:tc>
        <w:tc>
          <w:tcPr>
            <w:tcW w:w="1107" w:type="dxa"/>
          </w:tcPr>
          <w:p>
            <w:pPr/>
            <w:r>
              <w:t xml:space="preserve">Dev 4.6</w:t>
            </w:r>
          </w:p>
        </w:tc>
        <w:tc>
          <w:tcPr>
            <w:tcW w:w="1337" w:type="dxa"/>
          </w:tcPr>
          <w:p>
            <w:pPr/>
            <w:r>
              <w:t xml:space="preserve">Notes in Linear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S2.4</w:t>
            </w:r>
          </w:p>
        </w:tc>
        <w:tc>
          <w:tcPr>
            <w:tcW w:w="1337" w:type="dxa"/>
          </w:tcPr>
          <w:p>
            <w:pPr/>
            <w:r>
              <w:t xml:space="preserve">Churn interviews</w:t>
            </w:r>
          </w:p>
        </w:tc>
        <w:tc>
          <w:tcPr>
            <w:tcW w:w="3043" w:type="dxa"/>
          </w:tcPr>
          <w:p>
            <w:pPr/>
            <w:r>
              <w:t xml:space="preserve">Any business inactive 5 days is interviewed within 48 hours; reasons tagged</w:t>
            </w:r>
          </w:p>
        </w:tc>
        <w:tc>
          <w:tcPr>
            <w:tcW w:w="830" w:type="dxa"/>
          </w:tcPr>
          <w:p>
            <w:pPr/>
            <w:r>
              <w:t xml:space="preserve">14–30</w:t>
            </w:r>
          </w:p>
        </w:tc>
        <w:tc>
          <w:tcPr>
            <w:tcW w:w="1107" w:type="dxa"/>
          </w:tcPr>
          <w:p>
            <w:pPr/>
            <w:r>
              <w:t xml:space="preserve">S2.3</w:t>
            </w:r>
          </w:p>
        </w:tc>
        <w:tc>
          <w:tcPr>
            <w:tcW w:w="1337" w:type="dxa"/>
          </w:tcPr>
          <w:p>
            <w:pPr/>
            <w:r>
              <w:t xml:space="preserve">Interview notes attached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S2.5</w:t>
            </w:r>
          </w:p>
        </w:tc>
        <w:tc>
          <w:tcPr>
            <w:tcW w:w="1337" w:type="dxa"/>
          </w:tcPr>
          <w:p>
            <w:pPr/>
            <w:r>
              <w:t xml:space="preserve">CA partner programme</w:t>
            </w:r>
          </w:p>
        </w:tc>
        <w:tc>
          <w:tcPr>
            <w:tcW w:w="3043" w:type="dxa"/>
          </w:tcPr>
          <w:p>
            <w:pPr/>
            <w:r>
              <w:t xml:space="preserve">The day-5 CA as partner one; CA brief and demo workspace ready; three introductions asked; five CA partners by day 30</w:t>
            </w:r>
          </w:p>
        </w:tc>
        <w:tc>
          <w:tcPr>
            <w:tcW w:w="830" w:type="dxa"/>
          </w:tcPr>
          <w:p>
            <w:pPr/>
            <w:r>
              <w:t xml:space="preserve">11–30</w:t>
            </w:r>
          </w:p>
        </w:tc>
        <w:tc>
          <w:tcPr>
            <w:tcW w:w="1107" w:type="dxa"/>
          </w:tcPr>
          <w:p>
            <w:pPr/>
            <w:r>
              <w:t xml:space="preserve">B1.1</w:t>
            </w:r>
          </w:p>
        </w:tc>
        <w:tc>
          <w:tcPr>
            <w:tcW w:w="1337" w:type="dxa"/>
          </w:tcPr>
          <w:p>
            <w:pPr/>
            <w:r>
              <w:t xml:space="preserve">Partner list with introductions made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S2.6</w:t>
            </w:r>
          </w:p>
        </w:tc>
        <w:tc>
          <w:tcPr>
            <w:tcW w:w="1337" w:type="dxa"/>
          </w:tcPr>
          <w:p>
            <w:pPr/>
            <w:r>
              <w:t xml:space="preserve">Commitment ask (G6)</w:t>
            </w:r>
          </w:p>
        </w:tc>
        <w:tc>
          <w:tcPr>
            <w:tcW w:w="3043" w:type="dxa"/>
          </w:tcPr>
          <w:p>
            <w:pPr/>
            <w:r>
              <w:t xml:space="preserve">Every pilot owner asked for a ₹499 commitment on day 20; answers recorded; founding rate and Founding Members wall offered</w:t>
            </w:r>
          </w:p>
        </w:tc>
        <w:tc>
          <w:tcPr>
            <w:tcW w:w="830" w:type="dxa"/>
          </w:tcPr>
          <w:p>
            <w:pPr/>
            <w:r>
              <w:t xml:space="preserve">20–22</w:t>
            </w:r>
          </w:p>
        </w:tc>
        <w:tc>
          <w:tcPr>
            <w:tcW w:w="1107" w:type="dxa"/>
          </w:tcPr>
          <w:p>
            <w:pPr/>
            <w:r>
              <w:t xml:space="preserve">S2.2</w:t>
            </w:r>
          </w:p>
        </w:tc>
        <w:tc>
          <w:tcPr>
            <w:tcW w:w="1337" w:type="dxa"/>
          </w:tcPr>
          <w:p>
            <w:pPr/>
            <w:r>
              <w:t xml:space="preserve">Count of yes / no / later in the tracker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56" w:type="dxa"/>
          </w:tcPr>
          <w:p>
            <w:pPr/>
            <w:r>
              <w:t xml:space="preserve">S2.7</w:t>
            </w:r>
          </w:p>
        </w:tc>
        <w:tc>
          <w:tcPr>
            <w:tcW w:w="1337" w:type="dxa"/>
          </w:tcPr>
          <w:p>
            <w:pPr/>
            <w:r>
              <w:t xml:space="preserve">Testimonials and stories</w:t>
            </w:r>
          </w:p>
        </w:tc>
        <w:tc>
          <w:tcPr>
            <w:tcW w:w="3043" w:type="dxa"/>
          </w:tcPr>
          <w:p>
            <w:pPr/>
            <w:r>
              <w:t xml:space="preserve">With consent, three short owner videos and one CA quote after something has gone well</w:t>
            </w:r>
          </w:p>
        </w:tc>
        <w:tc>
          <w:tcPr>
            <w:tcW w:w="830" w:type="dxa"/>
          </w:tcPr>
          <w:p>
            <w:pPr/>
            <w:r>
              <w:t xml:space="preserve">20–30</w:t>
            </w:r>
          </w:p>
        </w:tc>
        <w:tc>
          <w:tcPr>
            <w:tcW w:w="1107" w:type="dxa"/>
          </w:tcPr>
          <w:p>
            <w:pPr/>
            <w:r>
              <w:t xml:space="preserve">S2.6</w:t>
            </w:r>
          </w:p>
        </w:tc>
        <w:tc>
          <w:tcPr>
            <w:tcW w:w="1337" w:type="dxa"/>
          </w:tcPr>
          <w:p>
            <w:pPr/>
            <w:r>
              <w:t xml:space="preserve">Consent on file</w:t>
            </w:r>
          </w:p>
        </w:tc>
        <w:tc>
          <w:tcPr>
            <w:tcW w:w="949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Schedule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6"/>
        <w:gridCol w:w="1471"/>
        <w:gridCol w:w="1225"/>
        <w:gridCol w:w="2117"/>
        <w:gridCol w:w="3361"/>
      </w:tblGrid>
      <w:tr>
        <w:trPr>
          <w:tblHeader/>
        </w:trPr>
        <w:tc>
          <w:tcPr>
            <w:tcW w:w="1186" w:type="dxa"/>
            <w:shd w:val="clear" w:color="auto" w:fill="F2F2F2"/>
          </w:tcPr>
          <w:p>
            <w:pPr/>
            <w:r>
              <w:t xml:space="preserve">Team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Window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Packages</w:t>
            </w:r>
          </w:p>
        </w:tc>
        <w:tc>
          <w:tcPr>
            <w:tcW w:w="2117" w:type="dxa"/>
            <w:shd w:val="clear" w:color="auto" w:fill="F2F2F2"/>
          </w:tcPr>
          <w:p>
            <w:pPr/>
            <w:r>
              <w:t xml:space="preserve">Critical path</w:t>
            </w:r>
          </w:p>
        </w:tc>
        <w:tc>
          <w:tcPr>
            <w:tcW w:w="3361" w:type="dxa"/>
            <w:shd w:val="clear" w:color="auto" w:fill="F2F2F2"/>
          </w:tcPr>
          <w:p>
            <w:pPr/>
            <w:r>
              <w:t xml:space="preserve">Cut line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Dev · Phase 1</w:t>
            </w:r>
          </w:p>
        </w:tc>
        <w:tc>
          <w:tcPr>
            <w:tcW w:w="1471" w:type="dxa"/>
          </w:tcPr>
          <w:p>
            <w:pPr/>
            <w:r>
              <w:t xml:space="preserve">Days 1–10</w:t>
            </w:r>
          </w:p>
        </w:tc>
        <w:tc>
          <w:tcPr>
            <w:tcW w:w="1225" w:type="dxa"/>
          </w:tcPr>
          <w:p>
            <w:pPr/>
            <w:r>
              <w:t xml:space="preserve">32</w:t>
            </w:r>
          </w:p>
        </w:tc>
        <w:tc>
          <w:tcPr>
            <w:tcW w:w="2117" w:type="dxa"/>
          </w:tcPr>
          <w:p>
            <w:pPr/>
            <w:r>
              <w:t xml:space="preserve">0.1 → 1.2 → 1.3 → 1.5 → 2.3 → 2.4 → 2.5 → 2.6 → 4.1 → 4.4</w:t>
            </w:r>
          </w:p>
        </w:tc>
        <w:tc>
          <w:tcPr>
            <w:tcW w:w="3361" w:type="dxa"/>
          </w:tcPr>
          <w:p>
            <w:pPr/>
            <w:r>
              <w:t xml:space="preserve">Unverified by day 9: 3.6 reports, 3.7 admin console, 4.3 Expo shell can slip to days 11–12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Dev · Phase 2</w:t>
            </w:r>
          </w:p>
        </w:tc>
        <w:tc>
          <w:tcPr>
            <w:tcW w:w="1471" w:type="dxa"/>
          </w:tcPr>
          <w:p>
            <w:pPr/>
            <w:r>
              <w:t xml:space="preserve">Days 11–20</w:t>
            </w:r>
          </w:p>
        </w:tc>
        <w:tc>
          <w:tcPr>
            <w:tcW w:w="1225" w:type="dxa"/>
          </w:tcPr>
          <w:p>
            <w:pPr/>
            <w:r>
              <w:t xml:space="preserve">13</w:t>
            </w:r>
          </w:p>
        </w:tc>
        <w:tc>
          <w:tcPr>
            <w:tcW w:w="2117" w:type="dxa"/>
          </w:tcPr>
          <w:p>
            <w:pPr/>
            <w:r>
              <w:t xml:space="preserve">5.1 → 5.2 → 5.5</w:t>
            </w:r>
          </w:p>
        </w:tc>
        <w:tc>
          <w:tcPr>
            <w:tcW w:w="3361" w:type="dxa"/>
          </w:tcPr>
          <w:p>
            <w:pPr/>
            <w:r>
              <w:t xml:space="preserve">5.3 / 5.4 wait on provider eligibility; 5.6 waits on Meta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Dev · Phase 3</w:t>
            </w:r>
          </w:p>
        </w:tc>
        <w:tc>
          <w:tcPr>
            <w:tcW w:w="1471" w:type="dxa"/>
          </w:tcPr>
          <w:p>
            <w:pPr/>
            <w:r>
              <w:t xml:space="preserve">Weeks 5–12</w:t>
            </w:r>
          </w:p>
        </w:tc>
        <w:tc>
          <w:tcPr>
            <w:tcW w:w="1225" w:type="dxa"/>
          </w:tcPr>
          <w:p>
            <w:pPr/>
            <w:r>
              <w:t xml:space="preserve">6</w:t>
            </w:r>
          </w:p>
        </w:tc>
        <w:tc>
          <w:tcPr>
            <w:tcW w:w="2117" w:type="dxa"/>
          </w:tcPr>
          <w:p>
            <w:pPr/>
            <w:r>
              <w:t xml:space="preserve">Set after B2.3</w:t>
            </w:r>
          </w:p>
        </w:tc>
        <w:tc>
          <w:tcPr>
            <w:tcW w:w="336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Business</w:t>
            </w:r>
          </w:p>
        </w:tc>
        <w:tc>
          <w:tcPr>
            <w:tcW w:w="1471" w:type="dxa"/>
          </w:tcPr>
          <w:p>
            <w:pPr/>
            <w:r>
              <w:t xml:space="preserve">Days 1–22</w:t>
            </w:r>
          </w:p>
        </w:tc>
        <w:tc>
          <w:tcPr>
            <w:tcW w:w="1225" w:type="dxa"/>
          </w:tcPr>
          <w:p>
            <w:pPr/>
            <w:r>
              <w:t xml:space="preserve">14</w:t>
            </w:r>
          </w:p>
        </w:tc>
        <w:tc>
          <w:tcPr>
            <w:tcW w:w="2117" w:type="dxa"/>
          </w:tcPr>
          <w:p>
            <w:pPr/>
            <w:r>
              <w:t xml:space="preserve">B0.2 → B0.5 → Dev 3.11; B0.1 → Dev 5.2–5.4</w:t>
            </w:r>
          </w:p>
        </w:tc>
        <w:tc>
          <w:tcPr>
            <w:tcW w:w="3361" w:type="dxa"/>
          </w:tcPr>
          <w:p>
            <w:pPr/>
            <w:r>
              <w:t xml:space="preserve">Legal text not approved by day 8 blocks launch; nothing else is cut, only late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Sales &amp; success</w:t>
            </w:r>
          </w:p>
        </w:tc>
        <w:tc>
          <w:tcPr>
            <w:tcW w:w="1471" w:type="dxa"/>
          </w:tcPr>
          <w:p>
            <w:pPr/>
            <w:r>
              <w:t xml:space="preserve">Days 1–30</w:t>
            </w:r>
          </w:p>
        </w:tc>
        <w:tc>
          <w:tcPr>
            <w:tcW w:w="1225" w:type="dxa"/>
          </w:tcPr>
          <w:p>
            <w:pPr/>
            <w:r>
              <w:t xml:space="preserve">13</w:t>
            </w:r>
          </w:p>
        </w:tc>
        <w:tc>
          <w:tcPr>
            <w:tcW w:w="2117" w:type="dxa"/>
          </w:tcPr>
          <w:p>
            <w:pPr/>
            <w:r>
              <w:t xml:space="preserve">S0.1 → S1.1 → S1.4 → S2.1 → S2.6</w:t>
            </w:r>
          </w:p>
        </w:tc>
        <w:tc>
          <w:tcPr>
            <w:tcW w:w="3361" w:type="dxa"/>
          </w:tcPr>
          <w:p>
            <w:pPr/>
            <w:r>
              <w:t xml:space="preserve">Fewer than 20 yeses by day 10 launches with what there is and keeps recruiting</w:t>
            </w:r>
          </w:p>
        </w:tc>
      </w:tr>
    </w:tbl>
    <w:p>
      <w:pPr/>
      <w:r>
        <w:rPr>
          <w:b/>
        </w:rPr>
        <w:t xml:space="preserve">Cross-team dependencies to watch</w:t>
      </w:r>
      <w:r>
        <w:t xml:space="preserve">: Dev 3.11 needs Business B0.5 (lawyer-approved text) by day 8; Dev 4.4 needs Sales S1.1 (the Founding 20) by day 10; Dev 5.2–5.4 need Business B0.1's gateway approvals; Dev 6.4 needs Business B2.2; Sales S2.3 needs Dev 4.6 (events) on day 9.</w:t>
      </w:r>
    </w:p>
    <w:p>
      <w:pPr/>
      <w:r>
        <w:t xml:space="preserve">Assumptions: AI agents generate code for several packages at once; two engineers review and run the verification column; a designer checks every phone screen; an accountant reviews invoices on days 5 and 18; the owner recruits the 20 pilots during days 1–10 so launch is not waiting on outreach. The doc editor (2.3) and the approval flow (2.6) are the riskiest packages; generate them on day 1 as prototypes so verification starts early.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Biz4Kit — Work Breakdown Structure</dc:title>
  <dc:description>Claude Docs node/400dbd72-fbeb@11 docx-w7</dc:description>
  <cp:revision>11</cp:revision>
</cp:coreProperties>
</file>