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Workflow &amp; final verification</w:t>
      </w:r>
    </w:p>
    <w:p>
      <w:pPr/>
      <w:r>
        <w:t xml:space="preserve">Oct 18, 2026</w:t>
      </w:r>
      <w:r>
        <w:t xml:space="preserve"> · </w:t>
      </w:r>
      <w:r>
        <w:t xml:space="preserve">@Ravin</w:t>
      </w:r>
    </w:p>
    <w:p>
      <w:pPr/>
      <w:r>
        <w:t xml:space="preserve">Every WBS package becomes one Linear issue, one git worktree and one pull request: an AI agent writes the failing test first, a named human verifies against the WBS "Human verifies" column, and nothing merges unverified. This tab sets those rules, the PII and security rules, and ends with the go / no-go gate before the pilot. It is a plan: no Linear, Slack or GitHub account has been connected or checked from here.</w:t>
      </w:r>
    </w:p>
    <w:p>
      <w:pPr>
        <w:pStyle w:val="Heading2"/>
      </w:pPr>
      <w:r>
        <w:t xml:space="preserve">How a package moves</w:t>
      </w:r>
    </w:p>
    <w:p>
      <w:pPr/>
      <w:r>
        <w:drawing>
          <wp:inline distT="0" distB="0" distL="0" distR="0">
            <wp:extent cx="5486400" cy="2735035"/>
            <wp:docPr id="1" name="image1" descr="one package, from Linear issue to merged · two gates: CI and a human"/>
            <a:graphic xmlns:a="http://schemas.openxmlformats.org/drawingml/2006/main">
              <a:graphicData uri="http://schemas.openxmlformats.org/drawingml/2006/picture">
                <pic:pic xmlns:pic="http://schemas.openxmlformats.org/drawingml/2006/picture">
                  <pic:nvPicPr>
                    <pic:cNvPr id="1" name="image1" descr="one package, from Linear issue to merged · two gates: CI and a human"/>
                    <pic:cNvPicPr/>
                  </pic:nvPicPr>
                  <pic:blipFill>
                    <a:blip r:embed="rId3"/>
                    <a:stretch>
                      <a:fillRect/>
                    </a:stretch>
                  </pic:blipFill>
                  <pic:spPr>
                    <a:xfrm>
                      <a:off x="0" y="0"/>
                      <a:ext cx="5486400" cy="2735035"/>
                    </a:xfrm>
                    <a:prstGeom prst="rect">
                      <a:avLst/>
                    </a:prstGeom>
                  </pic:spPr>
                </pic:pic>
              </a:graphicData>
            </a:graphic>
          </wp:inline>
        </w:drawing>
      </w:r>
    </w:p>
    <w:p>
      <w:pPr/>
      <w:r>
        <w:t xml:space="preserve">one package, from Linear issue to merged · two gates: CI and a human</w:t>
      </w:r>
    </w:p>
    <w:p>
      <w:pPr/>
      <w:r>
        <w:t xml:space="preserve">A human appears twice and nowhere else: writing the issue with its acceptance criteria, and verifying the result. Everything in between is the agent's job, including fixing its own CI failures. The dashed line is the only shortcut: CI green moves the issue to "Ready to verify" automatically, it never merges.</w:t>
      </w:r>
    </w:p>
    <w:p>
      <w:pPr>
        <w:pStyle w:val="Heading2"/>
      </w:pPr>
      <w:r>
        <w:t xml:space="preserve">Linear</w:t>
      </w:r>
    </w:p>
    <w:p>
      <w:pPr/>
      <w:r>
        <w:t xml:space="preserve">Linear is the single source of truth for status; the WBS tab is the plan, Linear is the live state. One workspace, one team (BIZ), three projects named Phase 1, Phase 2, Phase 3.</w:t>
      </w:r>
    </w:p>
    <w:tbl>
      <w:tblPr>
        <w:tblStyle w:val="TableGrid"/>
        <w:tblW w:w="0" w:type="auto"/>
        <w:tblLayout w:type="fixed"/>
        <w:tblLook w:val="04A0" w:firstRow="1" w:lastRow="0" w:firstColumn="0" w:lastColumn="0" w:noHBand="0" w:noVBand="1"/>
      </w:tblPr>
      <w:tblGrid>
        <w:gridCol w:w="2770"/>
        <w:gridCol w:w="6589"/>
      </w:tblGrid>
      <w:tr>
        <w:trPr>
          <w:tblHeader/>
        </w:trPr>
        <w:tc>
          <w:tcPr>
            <w:tcW w:w="2770" w:type="dxa"/>
            <w:shd w:val="clear" w:color="auto" w:fill="F2F2F2"/>
          </w:tcPr>
          <w:p>
            <w:pPr/>
            <w:r>
              <w:t xml:space="preserve">Setting</w:t>
            </w:r>
          </w:p>
        </w:tc>
        <w:tc>
          <w:tcPr>
            <w:tcW w:w="6589" w:type="dxa"/>
            <w:shd w:val="clear" w:color="auto" w:fill="F2F2F2"/>
          </w:tcPr>
          <w:p>
            <w:pPr/>
            <w:r>
              <w:t xml:space="preserve">Rule</w:t>
            </w:r>
          </w:p>
        </w:tc>
      </w:tr>
      <w:tr>
        <w:tc>
          <w:tcPr>
            <w:tcW w:w="2770" w:type="dxa"/>
          </w:tcPr>
          <w:p>
            <w:pPr/>
            <w:r>
              <w:t xml:space="preserve">Issue = WBS row</w:t>
            </w:r>
          </w:p>
        </w:tc>
        <w:tc>
          <w:tcPr>
            <w:tcW w:w="6589" w:type="dxa"/>
          </w:tcPr>
          <w:p>
            <w:pPr/>
            <w:r>
              <w:t xml:space="preserve">Title </w:t>
            </w:r>
            <w:r>
              <w:rPr>
                <w:rStyle w:val="CodeChar"/>
              </w:rPr>
              <w:t xml:space="preserve">1.3 Auth (Better Auth)</w:t>
            </w:r>
            <w:r>
              <w:t xml:space="preserve">; description carries the WBS "Done when" and "Human verifies" text verbatim plus acceptance criteria as a checklist; label </w:t>
            </w:r>
            <w:r>
              <w:rPr>
                <w:rStyle w:val="CodeChar"/>
              </w:rPr>
              <w:t xml:space="preserve">wbs:1.3</w:t>
            </w:r>
            <w:r>
              <w:t xml:space="preserve">; estimate in days from the WBS</w:t>
            </w:r>
          </w:p>
        </w:tc>
      </w:tr>
      <w:tr>
        <w:tc>
          <w:tcPr>
            <w:tcW w:w="2770" w:type="dxa"/>
          </w:tcPr>
          <w:p>
            <w:pPr/>
            <w:r>
              <w:t xml:space="preserve">Sub-issues</w:t>
            </w:r>
          </w:p>
        </w:tc>
        <w:tc>
          <w:tcPr>
            <w:tcW w:w="6589" w:type="dxa"/>
          </w:tcPr>
          <w:p>
            <w:pPr/>
            <w:r>
              <w:t xml:space="preserve">An agent may split a package into sub-issues, never merge two packages into one</w:t>
            </w:r>
          </w:p>
        </w:tc>
      </w:tr>
      <w:tr>
        <w:tc>
          <w:tcPr>
            <w:tcW w:w="2770" w:type="dxa"/>
          </w:tcPr>
          <w:p>
            <w:pPr/>
            <w:r>
              <w:t xml:space="preserve">Statuses</w:t>
            </w:r>
          </w:p>
        </w:tc>
        <w:tc>
          <w:tcPr>
            <w:tcW w:w="6589" w:type="dxa"/>
          </w:tcPr>
          <w:p>
            <w:pPr/>
            <w:r>
              <w:t xml:space="preserve">Backlog → Todo → In progress (agent) → In review (CI green, PR open) → Ready to verify → Verifying (human) → Done; plus Blocked and Cut</w:t>
            </w:r>
          </w:p>
        </w:tc>
      </w:tr>
      <w:tr>
        <w:tc>
          <w:tcPr>
            <w:tcW w:w="2770" w:type="dxa"/>
          </w:tcPr>
          <w:p>
            <w:pPr/>
            <w:r>
              <w:t xml:space="preserve">Who moves what</w:t>
            </w:r>
          </w:p>
        </w:tc>
        <w:tc>
          <w:tcPr>
            <w:tcW w:w="6589" w:type="dxa"/>
          </w:tcPr>
          <w:p>
            <w:pPr/>
            <w:r>
              <w:t xml:space="preserve">GitHub automation moves to In review and Ready to verify; only the verifier moves to Done; only the lead moves to Cut</w:t>
            </w:r>
          </w:p>
        </w:tc>
      </w:tr>
      <w:tr>
        <w:tc>
          <w:tcPr>
            <w:tcW w:w="2770" w:type="dxa"/>
          </w:tcPr>
          <w:p>
            <w:pPr/>
            <w:r>
              <w:t xml:space="preserve">Labels</w:t>
            </w:r>
          </w:p>
        </w:tc>
        <w:tc>
          <w:tcPr>
            <w:tcW w:w="6589" w:type="dxa"/>
          </w:tcPr>
          <w:p>
            <w:pPr/>
            <w:r>
              <w:rPr>
                <w:rStyle w:val="CodeChar"/>
              </w:rPr>
              <w:t xml:space="preserve">phase:1/2/3</w:t>
            </w:r>
            <w:r>
              <w:t xml:space="preserve">, </w:t>
            </w:r>
            <w:r>
              <w:rPr>
                <w:rStyle w:val="CodeChar"/>
              </w:rPr>
              <w:t xml:space="preserve">area:</w:t>
            </w:r>
            <w:r>
              <w:t xml:space="preserve"> (auth, catalog, quote, invoice, payments, messages, portal, admin, infra), </w:t>
            </w:r>
            <w:r>
              <w:rPr>
                <w:rStyle w:val="CodeChar"/>
              </w:rPr>
              <w:t xml:space="preserve">risk:high</w:t>
            </w:r>
            <w:r>
              <w:t xml:space="preserve"> for 2.3 and 2.6, </w:t>
            </w:r>
            <w:r>
              <w:rPr>
                <w:rStyle w:val="CodeChar"/>
              </w:rPr>
              <w:t xml:space="preserve">pii</w:t>
            </w:r>
            <w:r>
              <w:t xml:space="preserve"> when the package touches customer data, </w:t>
            </w:r>
            <w:r>
              <w:rPr>
                <w:rStyle w:val="CodeChar"/>
              </w:rPr>
              <w:t xml:space="preserve">connector:</w:t>
            </w:r>
            <w:r>
              <w:t xml:space="preserve"> in Phase 2</w:t>
            </w:r>
          </w:p>
        </w:tc>
      </w:tr>
      <w:tr>
        <w:tc>
          <w:tcPr>
            <w:tcW w:w="2770" w:type="dxa"/>
          </w:tcPr>
          <w:p>
            <w:pPr/>
            <w:r>
              <w:t xml:space="preserve">Cycles</w:t>
            </w:r>
          </w:p>
        </w:tc>
        <w:tc>
          <w:tcPr>
            <w:tcW w:w="6589" w:type="dxa"/>
          </w:tcPr>
          <w:p>
            <w:pPr/>
            <w:r>
              <w:t xml:space="preserve">One cycle per day in the 10-day build; the day column in the WBS is the cycle</w:t>
            </w:r>
          </w:p>
        </w:tc>
      </w:tr>
      <w:tr>
        <w:tc>
          <w:tcPr>
            <w:tcW w:w="2770" w:type="dxa"/>
          </w:tcPr>
          <w:p>
            <w:pPr/>
            <w:r>
              <w:t xml:space="preserve">Verifier</w:t>
            </w:r>
          </w:p>
        </w:tc>
        <w:tc>
          <w:tcPr>
            <w:tcW w:w="6589" w:type="dxa"/>
          </w:tcPr>
          <w:p>
            <w:pPr/>
            <w:r>
              <w:t xml:space="preserve">Assignee is the agent's human owner; a second field, Verifier, names the person from the WBS column; the two must differ</w:t>
            </w:r>
          </w:p>
        </w:tc>
      </w:tr>
      <w:tr>
        <w:tc>
          <w:tcPr>
            <w:tcW w:w="2770" w:type="dxa"/>
          </w:tcPr>
          <w:p>
            <w:pPr/>
            <w:r>
              <w:t xml:space="preserve">Blocked</w:t>
            </w:r>
          </w:p>
        </w:tc>
        <w:tc>
          <w:tcPr>
            <w:tcW w:w="6589" w:type="dxa"/>
          </w:tcPr>
          <w:p>
            <w:pPr/>
            <w:r>
              <w:t xml:space="preserve">Any issue Blocked for more than 4 hours is raised in Slack #build by the owner</w:t>
            </w:r>
          </w:p>
        </w:tc>
      </w:tr>
      <w:tr>
        <w:tc>
          <w:tcPr>
            <w:tcW w:w="2770" w:type="dxa"/>
          </w:tcPr>
          <w:p>
            <w:pPr/>
            <w:r>
              <w:t xml:space="preserve">Cut line</w:t>
            </w:r>
          </w:p>
        </w:tc>
        <w:tc>
          <w:tcPr>
            <w:tcW w:w="6589" w:type="dxa"/>
          </w:tcPr>
          <w:p>
            <w:pPr/>
            <w:r>
              <w:t xml:space="preserve">On day 9 the lead moves unverified issues to Cut with a one-line reason; they return to Backlog in Phase 2</w:t>
            </w:r>
          </w:p>
        </w:tc>
      </w:tr>
    </w:tbl>
    <w:p>
      <w:pPr>
        <w:pStyle w:val="Heading2"/>
      </w:pPr>
      <w:r>
        <w:t xml:space="preserve">Git and worktrees</w:t>
      </w:r>
    </w:p>
    <w:p>
      <w:pPr/>
      <w:r>
        <w:t xml:space="preserve">Several agents work at once, so each package runs in its own git worktree on its own branch; two agents never share a checkout.</w:t>
      </w:r>
    </w:p>
    <w:p>
      <w:pPr>
        <w:pStyle w:val="ListParagraph"/>
        <w:numPr>
          <w:ilvl w:val="0"/>
          <w:numId w:val="2"/>
        </w:numPr>
      </w:pPr>
      <w:r>
        <w:rPr>
          <w:b/>
        </w:rPr>
        <w:t xml:space="preserve">One repo, monorepo</w:t>
      </w:r>
      <w:r>
        <w:t xml:space="preserve">: </w:t>
      </w:r>
      <w:r>
        <w:rPr>
          <w:rStyle w:val="CodeChar"/>
        </w:rPr>
        <w:t xml:space="preserve">apps/web</w:t>
      </w:r>
      <w:r>
        <w:t xml:space="preserve">, </w:t>
      </w:r>
      <w:r>
        <w:rPr>
          <w:rStyle w:val="CodeChar"/>
        </w:rPr>
        <w:t xml:space="preserve">apps/mobile</w:t>
      </w:r>
      <w:r>
        <w:t xml:space="preserve">, </w:t>
      </w:r>
      <w:r>
        <w:rPr>
          <w:rStyle w:val="CodeChar"/>
        </w:rPr>
        <w:t xml:space="preserve">apps/api</w:t>
      </w:r>
      <w:r>
        <w:t xml:space="preserve">, </w:t>
      </w:r>
      <w:r>
        <w:rPr>
          <w:rStyle w:val="CodeChar"/>
        </w:rPr>
        <w:t xml:space="preserve">packages/db</w:t>
      </w:r>
      <w:r>
        <w:t xml:space="preserve">, </w:t>
      </w:r>
      <w:r>
        <w:rPr>
          <w:rStyle w:val="CodeChar"/>
        </w:rPr>
        <w:t xml:space="preserve">packages/ui</w:t>
      </w:r>
      <w:r>
        <w:t xml:space="preserve">, </w:t>
      </w:r>
      <w:r>
        <w:rPr>
          <w:rStyle w:val="CodeChar"/>
        </w:rPr>
        <w:t xml:space="preserve">packages/templates</w:t>
      </w:r>
      <w:r>
        <w:t xml:space="preserve">, </w:t>
      </w:r>
      <w:r>
        <w:rPr>
          <w:rStyle w:val="CodeChar"/>
        </w:rPr>
        <w:t xml:space="preserve">packages/connectors</w:t>
      </w:r>
      <w:r>
        <w:t xml:space="preserve">.</w:t>
      </w:r>
    </w:p>
    <w:p>
      <w:pPr>
        <w:pStyle w:val="ListParagraph"/>
        <w:numPr>
          <w:ilvl w:val="0"/>
          <w:numId w:val="2"/>
        </w:numPr>
      </w:pPr>
      <w:r>
        <w:rPr>
          <w:b/>
        </w:rPr>
        <w:t xml:space="preserve">Branch per issue</w:t>
      </w:r>
      <w:r>
        <w:t xml:space="preserve">: </w:t>
      </w:r>
      <w:r>
        <w:rPr>
          <w:rStyle w:val="CodeChar"/>
        </w:rPr>
        <w:t xml:space="preserve">biz-123-auth-better-auth</w:t>
      </w:r>
      <w:r>
        <w:t xml:space="preserve">, created from </w:t>
      </w:r>
      <w:r>
        <w:rPr>
          <w:rStyle w:val="CodeChar"/>
        </w:rPr>
        <w:t xml:space="preserve">main</w:t>
      </w:r>
      <w:r>
        <w:t xml:space="preserve"> at the start of the issue; Linear's branch name is used as is.</w:t>
      </w:r>
    </w:p>
    <w:p>
      <w:pPr>
        <w:pStyle w:val="ListParagraph"/>
        <w:numPr>
          <w:ilvl w:val="0"/>
          <w:numId w:val="2"/>
        </w:numPr>
      </w:pPr>
      <w:r>
        <w:rPr>
          <w:b/>
        </w:rPr>
        <w:t xml:space="preserve">Worktree per branch</w:t>
      </w:r>
      <w:r>
        <w:t xml:space="preserve">: </w:t>
      </w:r>
      <w:r>
        <w:rPr>
          <w:rStyle w:val="CodeChar"/>
        </w:rPr>
        <w:t xml:space="preserve">git worktree add ../wt/biz-123 biz-123-auth-better-auth</w:t>
      </w:r>
      <w:r>
        <w:t xml:space="preserve">; an agent is told its worktree path and must not touch any other path; the worktree is removed after merge.</w:t>
      </w:r>
    </w:p>
    <w:p>
      <w:pPr>
        <w:pStyle w:val="ListParagraph"/>
        <w:numPr>
          <w:ilvl w:val="0"/>
          <w:numId w:val="2"/>
        </w:numPr>
      </w:pPr>
      <w:r>
        <w:rPr>
          <w:b/>
        </w:rPr>
        <w:t xml:space="preserve">Rebase, don't merge main in</w:t>
      </w:r>
      <w:r>
        <w:t xml:space="preserve">: before opening or updating a PR the agent rebases on </w:t>
      </w:r>
      <w:r>
        <w:rPr>
          <w:rStyle w:val="CodeChar"/>
        </w:rPr>
        <w:t xml:space="preserve">main</w:t>
      </w:r>
      <w:r>
        <w:t xml:space="preserve">; conflicts are the agent's to resolve, with the test suite green after.</w:t>
      </w:r>
    </w:p>
    <w:p>
      <w:pPr>
        <w:pStyle w:val="ListParagraph"/>
        <w:numPr>
          <w:ilvl w:val="0"/>
          <w:numId w:val="2"/>
        </w:numPr>
      </w:pPr>
      <w:r>
        <w:rPr>
          <w:b/>
        </w:rPr>
        <w:t xml:space="preserve">Small commits, conventional messages</w:t>
      </w:r>
      <w:r>
        <w:t xml:space="preserve">: </w:t>
      </w:r>
      <w:r>
        <w:rPr>
          <w:rStyle w:val="CodeChar"/>
        </w:rPr>
        <w:t xml:space="preserve">feat(quote): accept page with name and phone (BIZ-123)</w:t>
      </w:r>
      <w:r>
        <w:t xml:space="preserve">; the issue key is in every commit so Linear links it.</w:t>
      </w:r>
    </w:p>
    <w:p>
      <w:pPr>
        <w:pStyle w:val="ListParagraph"/>
        <w:numPr>
          <w:ilvl w:val="0"/>
          <w:numId w:val="2"/>
        </w:numPr>
      </w:pPr>
      <w:r>
        <w:rPr>
          <w:b/>
        </w:rPr>
        <w:t xml:space="preserve">Shared files are owned</w:t>
      </w:r>
      <w:r>
        <w:t xml:space="preserve">: </w:t>
      </w:r>
      <w:r>
        <w:rPr>
          <w:rStyle w:val="CodeChar"/>
        </w:rPr>
        <w:t xml:space="preserve">packages/db/schema</w:t>
      </w:r>
      <w:r>
        <w:t xml:space="preserve"> is edited only by the issue that owns the entity (see Data model); other agents open a sub-issue and wait. Migrations are numbered by timestamp and never edited after merge.</w:t>
      </w:r>
    </w:p>
    <w:p>
      <w:pPr>
        <w:pStyle w:val="ListParagraph"/>
        <w:numPr>
          <w:ilvl w:val="0"/>
          <w:numId w:val="2"/>
        </w:numPr>
      </w:pPr>
      <w:r>
        <w:rPr>
          <w:b/>
        </w:rPr>
        <w:t xml:space="preserve">Generated code is reviewed like human code</w:t>
      </w:r>
      <w:r>
        <w:t xml:space="preserve">: no "AI wrote it" exemption; the human reads the diff, not the agent's summary.</w:t>
      </w:r>
    </w:p>
    <w:p>
      <w:pPr>
        <w:pStyle w:val="ListParagraph"/>
        <w:numPr>
          <w:ilvl w:val="0"/>
          <w:numId w:val="2"/>
        </w:numPr>
      </w:pPr>
      <w:r>
        <w:rPr>
          <w:b/>
        </w:rPr>
        <w:t xml:space="preserve">Never in git</w:t>
      </w:r>
      <w:r>
        <w:t xml:space="preserve">: secrets, </w:t>
      </w:r>
      <w:r>
        <w:rPr>
          <w:rStyle w:val="CodeChar"/>
        </w:rPr>
        <w:t xml:space="preserve">.env</w:t>
      </w:r>
      <w:r>
        <w:t xml:space="preserve">, customer data, real logos from pilots, screenshots with PII.</w:t>
      </w:r>
    </w:p>
    <w:p>
      <w:pPr>
        <w:pStyle w:val="ListParagraph"/>
        <w:numPr>
          <w:ilvl w:val="0"/>
          <w:numId w:val="2"/>
        </w:numPr>
      </w:pPr>
      <w:r>
        <w:rPr>
          <w:b/>
        </w:rPr>
        <w:t xml:space="preserve">Tags</w:t>
      </w:r>
      <w:r>
        <w:t xml:space="preserve">: </w:t>
      </w:r>
      <w:r>
        <w:rPr>
          <w:rStyle w:val="CodeChar"/>
        </w:rPr>
        <w:t xml:space="preserve">v0.1.0-pilot</w:t>
      </w:r>
      <w:r>
        <w:t xml:space="preserve"> on day 10; a tag per deploy to production afterwards.</w:t>
      </w:r>
    </w:p>
    <w:p>
      <w:pPr>
        <w:pStyle w:val="Heading2"/>
      </w:pPr>
      <w:r>
        <w:t xml:space="preserve">GitHub</w:t>
      </w:r>
    </w:p>
    <w:tbl>
      <w:tblPr>
        <w:tblStyle w:val="TableGrid"/>
        <w:tblW w:w="0" w:type="auto"/>
        <w:tblLayout w:type="fixed"/>
        <w:tblLook w:val="04A0" w:firstRow="1" w:lastRow="0" w:firstColumn="0" w:lastColumn="0" w:noHBand="0" w:noVBand="1"/>
      </w:tblPr>
      <w:tblGrid>
        <w:gridCol w:w="3495"/>
        <w:gridCol w:w="5864"/>
      </w:tblGrid>
      <w:tr>
        <w:trPr>
          <w:tblHeader/>
        </w:trPr>
        <w:tc>
          <w:tcPr>
            <w:tcW w:w="3495" w:type="dxa"/>
            <w:shd w:val="clear" w:color="auto" w:fill="F2F2F2"/>
          </w:tcPr>
          <w:p>
            <w:pPr/>
            <w:r>
              <w:t xml:space="preserve">Area</w:t>
            </w:r>
          </w:p>
        </w:tc>
        <w:tc>
          <w:tcPr>
            <w:tcW w:w="5864" w:type="dxa"/>
            <w:shd w:val="clear" w:color="auto" w:fill="F2F2F2"/>
          </w:tcPr>
          <w:p>
            <w:pPr/>
            <w:r>
              <w:t xml:space="preserve">Rule</w:t>
            </w:r>
          </w:p>
        </w:tc>
      </w:tr>
      <w:tr>
        <w:tc>
          <w:tcPr>
            <w:tcW w:w="3495" w:type="dxa"/>
          </w:tcPr>
          <w:p>
            <w:pPr/>
            <w:r>
              <w:t xml:space="preserve">Branch protection on </w:t>
            </w:r>
            <w:r>
              <w:rPr>
                <w:rStyle w:val="CodeChar"/>
              </w:rPr>
              <w:t xml:space="preserve">main</w:t>
            </w:r>
          </w:p>
        </w:tc>
        <w:tc>
          <w:tcPr>
            <w:tcW w:w="5864" w:type="dxa"/>
          </w:tcPr>
          <w:p>
            <w:pPr/>
            <w:r>
              <w:t xml:space="preserve">No direct pushes; PR required; all required checks green; one human approval from someone other than the author; linear history (squash merge); stale approvals dismissed on new commits</w:t>
            </w:r>
          </w:p>
        </w:tc>
      </w:tr>
      <w:tr>
        <w:tc>
          <w:tcPr>
            <w:tcW w:w="3495" w:type="dxa"/>
          </w:tcPr>
          <w:p>
            <w:pPr/>
            <w:r>
              <w:t xml:space="preserve">Required checks</w:t>
            </w:r>
          </w:p>
        </w:tc>
        <w:tc>
          <w:tcPr>
            <w:tcW w:w="5864" w:type="dxa"/>
          </w:tcPr>
          <w:p>
            <w:pPr/>
            <w:r>
              <w:t xml:space="preserve">lint + typecheck, unit and integration tests, RLS cross-tenant test, Lighthouse budget on the portal pages, axe accessibility, secret scan, dependency audit, migration dry-run against a staging snapshot</w:t>
            </w:r>
          </w:p>
        </w:tc>
      </w:tr>
      <w:tr>
        <w:tc>
          <w:tcPr>
            <w:tcW w:w="3495" w:type="dxa"/>
          </w:tcPr>
          <w:p>
            <w:pPr/>
            <w:r>
              <w:t xml:space="preserve">Preview deploys</w:t>
            </w:r>
          </w:p>
        </w:tc>
        <w:tc>
          <w:tcPr>
            <w:tcW w:w="5864" w:type="dxa"/>
          </w:tcPr>
          <w:p>
            <w:pPr/>
            <w:r>
              <w:t xml:space="preserve">Every PR gets a preview URL with seeded demo data (no real PII) so the verifier can click through on a phone</w:t>
            </w:r>
          </w:p>
        </w:tc>
      </w:tr>
      <w:tr>
        <w:tc>
          <w:tcPr>
            <w:tcW w:w="3495" w:type="dxa"/>
          </w:tcPr>
          <w:p>
            <w:pPr/>
            <w:r>
              <w:t xml:space="preserve">PR template</w:t>
            </w:r>
          </w:p>
        </w:tc>
        <w:tc>
          <w:tcPr>
            <w:tcW w:w="5864" w:type="dxa"/>
          </w:tcPr>
          <w:p>
            <w:pPr/>
            <w:r>
              <w:t xml:space="preserve">Linear key; what changed; how to verify (copied from the WBS column); screenshots or a short recording on a phone; test list added; PII touched yes / no; migration yes / no; rollback note</w:t>
            </w:r>
          </w:p>
        </w:tc>
      </w:tr>
      <w:tr>
        <w:tc>
          <w:tcPr>
            <w:tcW w:w="3495" w:type="dxa"/>
          </w:tcPr>
          <w:p>
            <w:pPr/>
            <w:r>
              <w:t xml:space="preserve">CODEOWNERS</w:t>
            </w:r>
          </w:p>
        </w:tc>
        <w:tc>
          <w:tcPr>
            <w:tcW w:w="5864" w:type="dxa"/>
          </w:tcPr>
          <w:p>
            <w:pPr/>
            <w:r>
              <w:rPr>
                <w:rStyle w:val="CodeChar"/>
              </w:rPr>
              <w:t xml:space="preserve">packages/db</w:t>
            </w:r>
            <w:r>
              <w:t xml:space="preserve"> and </w:t>
            </w:r>
            <w:r>
              <w:rPr>
                <w:rStyle w:val="CodeChar"/>
              </w:rPr>
              <w:t xml:space="preserve">packages/connectors</w:t>
            </w:r>
            <w:r>
              <w:t xml:space="preserve"> require the lead's review; </w:t>
            </w:r>
            <w:r>
              <w:rPr>
                <w:rStyle w:val="CodeChar"/>
              </w:rPr>
              <w:t xml:space="preserve">apps/api/auth</w:t>
            </w:r>
            <w:r>
              <w:t xml:space="preserve"> requires the security reviewer</w:t>
            </w:r>
          </w:p>
        </w:tc>
      </w:tr>
      <w:tr>
        <w:tc>
          <w:tcPr>
            <w:tcW w:w="3495" w:type="dxa"/>
          </w:tcPr>
          <w:p>
            <w:pPr/>
            <w:r>
              <w:t xml:space="preserve">Secrets</w:t>
            </w:r>
          </w:p>
        </w:tc>
        <w:tc>
          <w:tcPr>
            <w:tcW w:w="5864" w:type="dxa"/>
          </w:tcPr>
          <w:p>
            <w:pPr/>
            <w:r>
              <w:t xml:space="preserve">GitHub environment secrets per environment; no secrets in Actions logs; rotation recorded in the Infra section</w:t>
            </w:r>
          </w:p>
        </w:tc>
      </w:tr>
      <w:tr>
        <w:tc>
          <w:tcPr>
            <w:tcW w:w="3495" w:type="dxa"/>
          </w:tcPr>
          <w:p>
            <w:pPr/>
            <w:r>
              <w:t xml:space="preserve">Agents on GitHub</w:t>
            </w:r>
          </w:p>
        </w:tc>
        <w:tc>
          <w:tcPr>
            <w:tcW w:w="5864" w:type="dxa"/>
          </w:tcPr>
          <w:p>
            <w:pPr/>
            <w:r>
              <w:t xml:space="preserve">Agents open PRs and reply to review comments; they cannot approve, merge, or change protection rules; their bot account has write to branches, never to </w:t>
            </w:r>
            <w:r>
              <w:rPr>
                <w:rStyle w:val="CodeChar"/>
              </w:rPr>
              <w:t xml:space="preserve">main</w:t>
            </w:r>
          </w:p>
        </w:tc>
      </w:tr>
      <w:tr>
        <w:tc>
          <w:tcPr>
            <w:tcW w:w="3495" w:type="dxa"/>
          </w:tcPr>
          <w:p>
            <w:pPr/>
            <w:r>
              <w:t xml:space="preserve">Automation</w:t>
            </w:r>
          </w:p>
        </w:tc>
        <w:tc>
          <w:tcPr>
            <w:tcW w:w="5864" w:type="dxa"/>
          </w:tcPr>
          <w:p>
            <w:pPr/>
            <w:r>
              <w:t xml:space="preserve">PR opened → Linear In review; checks green → Ready to verify; merged → Done only if the verifier has approved; a bot comment lists any WBS acceptance item not yet checked</w:t>
            </w:r>
          </w:p>
        </w:tc>
      </w:tr>
      <w:tr>
        <w:tc>
          <w:tcPr>
            <w:tcW w:w="3495" w:type="dxa"/>
          </w:tcPr>
          <w:p>
            <w:pPr/>
            <w:r>
              <w:t xml:space="preserve">Releases</w:t>
            </w:r>
          </w:p>
        </w:tc>
        <w:tc>
          <w:tcPr>
            <w:tcW w:w="5864" w:type="dxa"/>
          </w:tcPr>
          <w:p>
            <w:pPr/>
            <w:r>
              <w:t xml:space="preserve">Merge to </w:t>
            </w:r>
            <w:r>
              <w:rPr>
                <w:rStyle w:val="CodeChar"/>
              </w:rPr>
              <w:t xml:space="preserve">main</w:t>
            </w:r>
            <w:r>
              <w:t xml:space="preserve"> deploys staging automatically; production deploys from a tag by a human with a one-line release note posted to Slack #releases</w:t>
            </w:r>
          </w:p>
        </w:tc>
      </w:tr>
    </w:tbl>
    <w:p>
      <w:pPr>
        <w:pStyle w:val="Heading2"/>
      </w:pPr>
      <w:r>
        <w:t xml:space="preserve">TDD</w:t>
      </w:r>
    </w:p>
    <w:p>
      <w:pPr/>
      <w:r>
        <w:t xml:space="preserve">An agent's first commit on any issue is a failing test taken from the acceptance criteria; the second makes it pass. A PR whose first commit is implementation code is sent back.</w:t>
      </w:r>
    </w:p>
    <w:p>
      <w:pPr/>
      <w:r>
        <w:rPr>
          <w:b/>
        </w:rPr>
        <w:t xml:space="preserve">Order of work for an agent</w:t>
      </w:r>
    </w:p>
    <w:p>
      <w:pPr>
        <w:pStyle w:val="ListParagraph"/>
        <w:numPr>
          <w:ilvl w:val="0"/>
          <w:numId w:val="3"/>
        </w:numPr>
      </w:pPr>
      <w:r>
        <w:t xml:space="preserve">Read the Linear issue, the WBS row, the Data model and Glossary sections it touches.</w:t>
      </w:r>
    </w:p>
    <w:p>
      <w:pPr>
        <w:pStyle w:val="ListParagraph"/>
        <w:numPr>
          <w:ilvl w:val="0"/>
          <w:numId w:val="3"/>
        </w:numPr>
      </w:pPr>
      <w:r>
        <w:t xml:space="preserve">Write the acceptance criteria as tests (unit for rules, integration for API and RLS, end-to-end for one happy path per screen) and commit them red.</w:t>
      </w:r>
    </w:p>
    <w:p>
      <w:pPr>
        <w:pStyle w:val="ListParagraph"/>
        <w:numPr>
          <w:ilvl w:val="0"/>
          <w:numId w:val="3"/>
        </w:numPr>
      </w:pPr>
      <w:r>
        <w:t xml:space="preserve">Write the smallest code that turns them green; refactor; keep the suite under 5 minutes.</w:t>
      </w:r>
    </w:p>
    <w:p>
      <w:pPr>
        <w:pStyle w:val="ListParagraph"/>
        <w:numPr>
          <w:ilvl w:val="0"/>
          <w:numId w:val="3"/>
        </w:numPr>
      </w:pPr>
      <w:r>
        <w:t xml:space="preserve">Add one negative test per rule (wrong tenant, expired token, duplicate number, missing GST number).</w:t>
      </w:r>
    </w:p>
    <w:p>
      <w:pPr>
        <w:pStyle w:val="ListParagraph"/>
        <w:numPr>
          <w:ilvl w:val="0"/>
          <w:numId w:val="3"/>
        </w:numPr>
      </w:pPr>
      <w:r>
        <w:t xml:space="preserve">Open the PR with the test list in the template.</w:t>
      </w:r>
    </w:p>
    <w:p>
      <w:pPr/>
      <w:r>
        <w:rPr>
          <w:b/>
        </w:rPr>
        <w:t xml:space="preserve">Test layers</w:t>
      </w:r>
    </w:p>
    <w:tbl>
      <w:tblPr>
        <w:tblStyle w:val="TableGrid"/>
        <w:tblW w:w="0" w:type="auto"/>
        <w:tblLayout w:type="fixed"/>
        <w:tblLook w:val="04A0" w:firstRow="1" w:lastRow="0" w:firstColumn="0" w:lastColumn="0" w:noHBand="0" w:noVBand="1"/>
      </w:tblPr>
      <w:tblGrid>
        <w:gridCol w:w="1740"/>
        <w:gridCol w:w="2700"/>
        <w:gridCol w:w="4920"/>
      </w:tblGrid>
      <w:tr>
        <w:trPr>
          <w:tblHeader/>
        </w:trPr>
        <w:tc>
          <w:tcPr>
            <w:tcW w:w="1740" w:type="dxa"/>
            <w:shd w:val="clear" w:color="auto" w:fill="F2F2F2"/>
          </w:tcPr>
          <w:p>
            <w:pPr/>
            <w:r>
              <w:t xml:space="preserve">Layer</w:t>
            </w:r>
          </w:p>
        </w:tc>
        <w:tc>
          <w:tcPr>
            <w:tcW w:w="2700" w:type="dxa"/>
            <w:shd w:val="clear" w:color="auto" w:fill="F2F2F2"/>
          </w:tcPr>
          <w:p>
            <w:pPr/>
            <w:r>
              <w:t xml:space="preserve">Tool (suggested)</w:t>
            </w:r>
          </w:p>
        </w:tc>
        <w:tc>
          <w:tcPr>
            <w:tcW w:w="4920" w:type="dxa"/>
            <w:shd w:val="clear" w:color="auto" w:fill="F2F2F2"/>
          </w:tcPr>
          <w:p>
            <w:pPr/>
            <w:r>
              <w:t xml:space="preserve">What it must cover</w:t>
            </w:r>
          </w:p>
        </w:tc>
      </w:tr>
      <w:tr>
        <w:tc>
          <w:tcPr>
            <w:tcW w:w="1740" w:type="dxa"/>
          </w:tcPr>
          <w:p>
            <w:pPr/>
            <w:r>
              <w:t xml:space="preserve">Unit</w:t>
            </w:r>
          </w:p>
        </w:tc>
        <w:tc>
          <w:tcPr>
            <w:tcW w:w="2700" w:type="dxa"/>
          </w:tcPr>
          <w:p>
            <w:pPr/>
            <w:r>
              <w:t xml:space="preserve">Vitest</w:t>
            </w:r>
          </w:p>
        </w:tc>
        <w:tc>
          <w:tcPr>
            <w:tcW w:w="4920" w:type="dxa"/>
          </w:tcPr>
          <w:p>
            <w:pPr/>
            <w:r>
              <w:t xml:space="preserve">Totals, GST split, numbering, state machines, theme contrast gate, template rendering</w:t>
            </w:r>
          </w:p>
        </w:tc>
      </w:tr>
      <w:tr>
        <w:tc>
          <w:tcPr>
            <w:tcW w:w="1740" w:type="dxa"/>
          </w:tcPr>
          <w:p>
            <w:pPr/>
            <w:r>
              <w:t xml:space="preserve">Integration</w:t>
            </w:r>
          </w:p>
        </w:tc>
        <w:tc>
          <w:tcPr>
            <w:tcW w:w="2700" w:type="dxa"/>
          </w:tcPr>
          <w:p>
            <w:pPr/>
            <w:r>
              <w:t xml:space="preserve">Vitest + a Postgres test container</w:t>
            </w:r>
          </w:p>
        </w:tc>
        <w:tc>
          <w:tcPr>
            <w:tcW w:w="4920" w:type="dxa"/>
          </w:tcPr>
          <w:p>
            <w:pPr/>
            <w:r>
              <w:t xml:space="preserve">Every API route; RLS: a user of workspace A can never read or write B (fuzzed over all tables); webhooks (Phase 2)</w:t>
            </w:r>
          </w:p>
        </w:tc>
      </w:tr>
      <w:tr>
        <w:tc>
          <w:tcPr>
            <w:tcW w:w="1740" w:type="dxa"/>
          </w:tcPr>
          <w:p>
            <w:pPr/>
            <w:r>
              <w:t xml:space="preserve">End-to-end</w:t>
            </w:r>
          </w:p>
        </w:tc>
        <w:tc>
          <w:tcPr>
            <w:tcW w:w="2700" w:type="dxa"/>
          </w:tcPr>
          <w:p>
            <w:pPr/>
            <w:r>
              <w:t xml:space="preserve">Playwright, mobile viewport first</w:t>
            </w:r>
          </w:p>
        </w:tc>
        <w:tc>
          <w:tcPr>
            <w:tcW w:w="4920" w:type="dxa"/>
          </w:tcPr>
          <w:p>
            <w:pPr/>
            <w:r>
              <w:t xml:space="preserve">Flow 1 onboarding, Flow 2 quote accept, Flow 3 proof → approval → paid, portal pay page; run against the preview deploy</w:t>
            </w:r>
          </w:p>
        </w:tc>
      </w:tr>
      <w:tr>
        <w:tc>
          <w:tcPr>
            <w:tcW w:w="1740" w:type="dxa"/>
          </w:tcPr>
          <w:p>
            <w:pPr/>
            <w:r>
              <w:t xml:space="preserve">Visual</w:t>
            </w:r>
          </w:p>
        </w:tc>
        <w:tc>
          <w:tcPr>
            <w:tcW w:w="2700" w:type="dxa"/>
          </w:tcPr>
          <w:p>
            <w:pPr/>
            <w:r>
              <w:t xml:space="preserve">Playwright screenshots</w:t>
            </w:r>
          </w:p>
        </w:tc>
        <w:tc>
          <w:tcPr>
            <w:tcW w:w="4920" w:type="dxa"/>
          </w:tcPr>
          <w:p>
            <w:pPr/>
            <w:r>
              <w:t xml:space="preserve">Quote and invoice PDF vs web render, light and dark, two sample brands</w:t>
            </w:r>
          </w:p>
        </w:tc>
      </w:tr>
      <w:tr>
        <w:tc>
          <w:tcPr>
            <w:tcW w:w="1740" w:type="dxa"/>
          </w:tcPr>
          <w:p>
            <w:pPr/>
            <w:r>
              <w:t xml:space="preserve">Contract</w:t>
            </w:r>
          </w:p>
        </w:tc>
        <w:tc>
          <w:tcPr>
            <w:tcW w:w="2700" w:type="dxa"/>
          </w:tcPr>
          <w:p>
            <w:pPr/>
            <w:r>
              <w:t xml:space="preserve">Schema snapshot</w:t>
            </w:r>
          </w:p>
        </w:tc>
        <w:tc>
          <w:tcPr>
            <w:tcW w:w="4920" w:type="dxa"/>
          </w:tcPr>
          <w:p>
            <w:pPr/>
            <w:r>
              <w:t xml:space="preserve">Export formats (PDF, DOCX, CSV) open in Word / Excel; template variables all resolved</w:t>
            </w:r>
          </w:p>
        </w:tc>
      </w:tr>
      <w:tr>
        <w:tc>
          <w:tcPr>
            <w:tcW w:w="1740" w:type="dxa"/>
          </w:tcPr>
          <w:p>
            <w:pPr/>
            <w:r>
              <w:t xml:space="preserve">Non-functional</w:t>
            </w:r>
          </w:p>
        </w:tc>
        <w:tc>
          <w:tcPr>
            <w:tcW w:w="2700" w:type="dxa"/>
          </w:tcPr>
          <w:p>
            <w:pPr/>
            <w:r>
              <w:t xml:space="preserve">Lighthouse, axe, k6</w:t>
            </w:r>
          </w:p>
        </w:tc>
        <w:tc>
          <w:tcPr>
            <w:tcW w:w="4920" w:type="dxa"/>
          </w:tcPr>
          <w:p>
            <w:pPr/>
            <w:r>
              <w:t xml:space="preserve">NFR targets from the Design inputs tab</w:t>
            </w:r>
          </w:p>
        </w:tc>
      </w:tr>
    </w:tbl>
    <w:p>
      <w:pPr/>
      <w:r>
        <w:rPr>
          <w:b/>
        </w:rPr>
        <w:t xml:space="preserve">Rules that are always tests, never prose</w:t>
      </w:r>
      <w:r>
        <w:t xml:space="preserve">: tenant isolation; invoice numbers gap-free and assigned at first share; a payment turns Paid only after approval; a Manager cannot approve above the threshold; expired quotes cannot be accepted; portal tokens are 32 bytes and revocable; no customer-facing surface renders the word Biz4Kit on a paid plan.</w:t>
      </w:r>
    </w:p>
    <w:p>
      <w:pPr/>
      <w:r>
        <w:rPr>
          <w:b/>
        </w:rPr>
        <w:t xml:space="preserve">Flaky tests</w:t>
      </w:r>
      <w:r>
        <w:t xml:space="preserve"> are quarantined within the day and fixed or deleted by the owner, never retried into green.</w:t>
      </w:r>
    </w:p>
    <w:p>
      <w:pPr>
        <w:pStyle w:val="Heading2"/>
      </w:pPr>
      <w:r>
        <w:t xml:space="preserve">Infra</w:t>
      </w:r>
    </w:p>
    <w:tbl>
      <w:tblPr>
        <w:tblStyle w:val="TableGrid"/>
        <w:tblW w:w="0" w:type="auto"/>
        <w:tblLayout w:type="fixed"/>
        <w:tblLook w:val="04A0" w:firstRow="1" w:lastRow="0" w:firstColumn="0" w:lastColumn="0" w:noHBand="0" w:noVBand="1"/>
      </w:tblPr>
      <w:tblGrid>
        <w:gridCol w:w="2369"/>
        <w:gridCol w:w="6990"/>
      </w:tblGrid>
      <w:tr>
        <w:trPr>
          <w:tblHeader/>
        </w:trPr>
        <w:tc>
          <w:tcPr>
            <w:tcW w:w="2369" w:type="dxa"/>
            <w:shd w:val="clear" w:color="auto" w:fill="F2F2F2"/>
          </w:tcPr>
          <w:p>
            <w:pPr/>
            <w:r>
              <w:t xml:space="preserve">Topic</w:t>
            </w:r>
          </w:p>
        </w:tc>
        <w:tc>
          <w:tcPr>
            <w:tcW w:w="6990" w:type="dxa"/>
            <w:shd w:val="clear" w:color="auto" w:fill="F2F2F2"/>
          </w:tcPr>
          <w:p>
            <w:pPr/>
            <w:r>
              <w:t xml:space="preserve">Rule</w:t>
            </w:r>
          </w:p>
        </w:tc>
      </w:tr>
      <w:tr>
        <w:tc>
          <w:tcPr>
            <w:tcW w:w="2369" w:type="dxa"/>
          </w:tcPr>
          <w:p>
            <w:pPr/>
            <w:r>
              <w:t xml:space="preserve">Environments</w:t>
            </w:r>
          </w:p>
        </w:tc>
        <w:tc>
          <w:tcPr>
            <w:tcW w:w="6990" w:type="dxa"/>
          </w:tcPr>
          <w:p>
            <w:pPr/>
            <w:r>
              <w:rPr>
                <w:rStyle w:val="CodeChar"/>
              </w:rPr>
              <w:t xml:space="preserve">preview</w:t>
            </w:r>
            <w:r>
              <w:t xml:space="preserve"> (per PR, seeded demo data), </w:t>
            </w:r>
            <w:r>
              <w:rPr>
                <w:rStyle w:val="CodeChar"/>
              </w:rPr>
              <w:t xml:space="preserve">staging</w:t>
            </w:r>
            <w:r>
              <w:t xml:space="preserve"> (main, anonymised copy of production once it exists), </w:t>
            </w:r>
            <w:r>
              <w:rPr>
                <w:rStyle w:val="CodeChar"/>
              </w:rPr>
              <w:t xml:space="preserve">production</w:t>
            </w:r>
            <w:r>
              <w:t xml:space="preserve">; nothing else</w:t>
            </w:r>
          </w:p>
        </w:tc>
      </w:tr>
      <w:tr>
        <w:tc>
          <w:tcPr>
            <w:tcW w:w="2369" w:type="dxa"/>
          </w:tcPr>
          <w:p>
            <w:pPr/>
            <w:r>
              <w:t xml:space="preserve">Region</w:t>
            </w:r>
          </w:p>
        </w:tc>
        <w:tc>
          <w:tcPr>
            <w:tcW w:w="6990" w:type="dxa"/>
          </w:tcPr>
          <w:p>
            <w:pPr/>
            <w:r>
              <w:t xml:space="preserve">Database, storage and backups in India (Mumbai); the app may run at the edge but data stays in region</w:t>
            </w:r>
          </w:p>
        </w:tc>
      </w:tr>
      <w:tr>
        <w:tc>
          <w:tcPr>
            <w:tcW w:w="2369" w:type="dxa"/>
          </w:tcPr>
          <w:p>
            <w:pPr/>
            <w:r>
              <w:t xml:space="preserve">Deploy</w:t>
            </w:r>
          </w:p>
        </w:tc>
        <w:tc>
          <w:tcPr>
            <w:tcW w:w="6990" w:type="dxa"/>
          </w:tcPr>
          <w:p>
            <w:pPr/>
            <w:r>
              <w:t xml:space="preserve">Staging on every merge to </w:t>
            </w:r>
            <w:r>
              <w:rPr>
                <w:rStyle w:val="CodeChar"/>
              </w:rPr>
              <w:t xml:space="preserve">main</w:t>
            </w:r>
            <w:r>
              <w:t xml:space="preserve">; production from a tag by a human; blue-green or instant rollback to the previous tag within 5 minutes</w:t>
            </w:r>
          </w:p>
        </w:tc>
      </w:tr>
      <w:tr>
        <w:tc>
          <w:tcPr>
            <w:tcW w:w="2369" w:type="dxa"/>
          </w:tcPr>
          <w:p>
            <w:pPr/>
            <w:r>
              <w:t xml:space="preserve">Migrations</w:t>
            </w:r>
          </w:p>
        </w:tc>
        <w:tc>
          <w:tcPr>
            <w:tcW w:w="6990" w:type="dxa"/>
          </w:tcPr>
          <w:p>
            <w:pPr/>
            <w:r>
              <w:t xml:space="preserve">Expand-then-contract: add columns and backfill first, remove in a later release; every migration has a tested down path; dry-run in CI against a staging snapshot</w:t>
            </w:r>
          </w:p>
        </w:tc>
      </w:tr>
      <w:tr>
        <w:tc>
          <w:tcPr>
            <w:tcW w:w="2369" w:type="dxa"/>
          </w:tcPr>
          <w:p>
            <w:pPr/>
            <w:r>
              <w:t xml:space="preserve">Backups</w:t>
            </w:r>
          </w:p>
        </w:tc>
        <w:tc>
          <w:tcPr>
            <w:tcW w:w="6990" w:type="dxa"/>
          </w:tcPr>
          <w:p>
            <w:pPr/>
            <w:r>
              <w:t xml:space="preserve">Nightly full plus continuous WAL; 30-day retention; restore drill on day 8 and monthly after; the drill is logged in Linear</w:t>
            </w:r>
          </w:p>
        </w:tc>
      </w:tr>
      <w:tr>
        <w:tc>
          <w:tcPr>
            <w:tcW w:w="2369" w:type="dxa"/>
          </w:tcPr>
          <w:p>
            <w:pPr/>
            <w:r>
              <w:t xml:space="preserve">Secrets</w:t>
            </w:r>
          </w:p>
        </w:tc>
        <w:tc>
          <w:tcPr>
            <w:tcW w:w="6990" w:type="dxa"/>
          </w:tcPr>
          <w:p>
            <w:pPr/>
            <w:r>
              <w:t xml:space="preserve">Managed secret store per environment; no secret in code, logs, Slack or Linear; rotation every 90 days and immediately on any suspected leak; connector keys encrypted per workspace at rest (Phase 2)</w:t>
            </w:r>
          </w:p>
        </w:tc>
      </w:tr>
      <w:tr>
        <w:tc>
          <w:tcPr>
            <w:tcW w:w="2369" w:type="dxa"/>
          </w:tcPr>
          <w:p>
            <w:pPr/>
            <w:r>
              <w:t xml:space="preserve">Observability</w:t>
            </w:r>
          </w:p>
        </w:tc>
        <w:tc>
          <w:tcPr>
            <w:tcW w:w="6990" w:type="dxa"/>
          </w:tcPr>
          <w:p>
            <w:pPr/>
            <w:r>
              <w:t xml:space="preserve">Error tracking with PII scrubbing; structured logs with </w:t>
            </w:r>
            <w:r>
              <w:rPr>
                <w:rStyle w:val="CodeChar"/>
              </w:rPr>
              <w:t xml:space="preserve">workspace_id</w:t>
            </w:r>
            <w:r>
              <w:t xml:space="preserve"> and request id; funnel events for G1–G8; uptime check on the portal and the API; alerts to Slack #alerts for error-rate, queue depth and failed emails</w:t>
            </w:r>
          </w:p>
        </w:tc>
      </w:tr>
      <w:tr>
        <w:tc>
          <w:tcPr>
            <w:tcW w:w="2369" w:type="dxa"/>
          </w:tcPr>
          <w:p>
            <w:pPr/>
            <w:r>
              <w:t xml:space="preserve">Jobs</w:t>
            </w:r>
          </w:p>
        </w:tc>
        <w:tc>
          <w:tcPr>
            <w:tcW w:w="6990" w:type="dxa"/>
          </w:tcPr>
          <w:p>
            <w:pPr/>
            <w:r>
              <w:t xml:space="preserve">BullMQ with retries and dead-letter queue; PDF, email and nightly expiry jobs are idempotent (safe to run twice)</w:t>
            </w:r>
          </w:p>
        </w:tc>
      </w:tr>
      <w:tr>
        <w:tc>
          <w:tcPr>
            <w:tcW w:w="2369" w:type="dxa"/>
          </w:tcPr>
          <w:p>
            <w:pPr/>
            <w:r>
              <w:t xml:space="preserve">Storage</w:t>
            </w:r>
          </w:p>
        </w:tc>
        <w:tc>
          <w:tcPr>
            <w:tcW w:w="6990" w:type="dxa"/>
          </w:tcPr>
          <w:p>
            <w:pPr/>
            <w:r>
              <w:t xml:space="preserve">Private buckets; files served through signed URLs that expire; proof files and logos never public</w:t>
            </w:r>
          </w:p>
        </w:tc>
      </w:tr>
      <w:tr>
        <w:tc>
          <w:tcPr>
            <w:tcW w:w="2369" w:type="dxa"/>
          </w:tcPr>
          <w:p>
            <w:pPr/>
            <w:r>
              <w:t xml:space="preserve">Cost</w:t>
            </w:r>
          </w:p>
        </w:tc>
        <w:tc>
          <w:tcPr>
            <w:tcW w:w="6990" w:type="dxa"/>
          </w:tcPr>
          <w:p>
            <w:pPr/>
            <w:r>
              <w:t xml:space="preserve">Monthly cost sheet per environment; alert at 80% of budget; the per-workspace cost model lives in the Business plan tab</w:t>
            </w:r>
          </w:p>
        </w:tc>
      </w:tr>
      <w:tr>
        <w:tc>
          <w:tcPr>
            <w:tcW w:w="2369" w:type="dxa"/>
          </w:tcPr>
          <w:p>
            <w:pPr/>
            <w:r>
              <w:t xml:space="preserve">Access</w:t>
            </w:r>
          </w:p>
        </w:tc>
        <w:tc>
          <w:tcPr>
            <w:tcW w:w="6990" w:type="dxa"/>
          </w:tcPr>
          <w:p>
            <w:pPr/>
            <w:r>
              <w:t xml:space="preserve">Production access for two named people, MFA on everything, audit log of console access; agents have no production credentials</w:t>
            </w:r>
          </w:p>
        </w:tc>
      </w:tr>
      <w:tr>
        <w:tc>
          <w:tcPr>
            <w:tcW w:w="2369" w:type="dxa"/>
          </w:tcPr>
          <w:p>
            <w:pPr/>
            <w:r>
              <w:t xml:space="preserve">Status</w:t>
            </w:r>
          </w:p>
        </w:tc>
        <w:tc>
          <w:tcPr>
            <w:tcW w:w="6990" w:type="dxa"/>
          </w:tcPr>
          <w:p>
            <w:pPr/>
            <w:r>
              <w:t xml:space="preserve">A public status page from day 10, linked in the footer of the workspace app</w:t>
            </w:r>
          </w:p>
        </w:tc>
      </w:tr>
    </w:tbl>
    <w:p>
      <w:pPr>
        <w:pStyle w:val="Heading2"/>
      </w:pPr>
      <w:r>
        <w:t xml:space="preserve">PII</w:t>
      </w:r>
    </w:p>
    <w:p>
      <w:pPr/>
      <w:r>
        <w:t xml:space="preserve">We hold personal data about two groups: the business's people (members) and the business's customers, who never agreed to anything with us directly. The business is responsible to its customers; we are responsible to the business. India's DPDP Act applies; a lawyer must confirm the exact duties before launch.</w:t>
      </w:r>
    </w:p>
    <w:p>
      <w:pPr/>
      <w:r>
        <w:rPr>
          <w:b/>
        </w:rPr>
        <w:t xml:space="preserve">Inventory</w:t>
      </w:r>
    </w:p>
    <w:tbl>
      <w:tblPr>
        <w:tblStyle w:val="TableGrid"/>
        <w:tblW w:w="0" w:type="auto"/>
        <w:tblLayout w:type="fixed"/>
        <w:tblLook w:val="04A0" w:firstRow="1" w:lastRow="0" w:firstColumn="0" w:lastColumn="0" w:noHBand="0" w:noVBand="1"/>
      </w:tblPr>
      <w:tblGrid>
        <w:gridCol w:w="2440"/>
        <w:gridCol w:w="1453"/>
        <w:gridCol w:w="2495"/>
        <w:gridCol w:w="2972"/>
      </w:tblGrid>
      <w:tr>
        <w:trPr>
          <w:tblHeader/>
        </w:trPr>
        <w:tc>
          <w:tcPr>
            <w:tcW w:w="2440" w:type="dxa"/>
            <w:shd w:val="clear" w:color="auto" w:fill="F2F2F2"/>
          </w:tcPr>
          <w:p>
            <w:pPr/>
            <w:r>
              <w:t xml:space="preserve">Data</w:t>
            </w:r>
          </w:p>
        </w:tc>
        <w:tc>
          <w:tcPr>
            <w:tcW w:w="1453" w:type="dxa"/>
            <w:shd w:val="clear" w:color="auto" w:fill="F2F2F2"/>
          </w:tcPr>
          <w:p>
            <w:pPr/>
            <w:r>
              <w:t xml:space="preserve">Where</w:t>
            </w:r>
          </w:p>
        </w:tc>
        <w:tc>
          <w:tcPr>
            <w:tcW w:w="2495" w:type="dxa"/>
            <w:shd w:val="clear" w:color="auto" w:fill="F2F2F2"/>
          </w:tcPr>
          <w:p>
            <w:pPr/>
            <w:r>
              <w:t xml:space="preserve">Who can see it</w:t>
            </w:r>
          </w:p>
        </w:tc>
        <w:tc>
          <w:tcPr>
            <w:tcW w:w="2972" w:type="dxa"/>
            <w:shd w:val="clear" w:color="auto" w:fill="F2F2F2"/>
          </w:tcPr>
          <w:p>
            <w:pPr/>
            <w:r>
              <w:t xml:space="preserve">Kept for</w:t>
            </w:r>
          </w:p>
        </w:tc>
      </w:tr>
      <w:tr>
        <w:tc>
          <w:tcPr>
            <w:tcW w:w="2440" w:type="dxa"/>
          </w:tcPr>
          <w:p>
            <w:pPr/>
            <w:r>
              <w:t xml:space="preserve">Member name, email, Google id, device list</w:t>
            </w:r>
          </w:p>
        </w:tc>
        <w:tc>
          <w:tcPr>
            <w:tcW w:w="1453" w:type="dxa"/>
          </w:tcPr>
          <w:p>
            <w:pPr/>
            <w:r>
              <w:t xml:space="preserve">Better Auth tables</w:t>
            </w:r>
          </w:p>
        </w:tc>
        <w:tc>
          <w:tcPr>
            <w:tcW w:w="2495" w:type="dxa"/>
          </w:tcPr>
          <w:p>
            <w:pPr/>
            <w:r>
              <w:t xml:space="preserve">The member, the workspace Owner</w:t>
            </w:r>
          </w:p>
        </w:tc>
        <w:tc>
          <w:tcPr>
            <w:tcW w:w="2972" w:type="dxa"/>
          </w:tcPr>
          <w:p>
            <w:pPr/>
            <w:r>
              <w:t xml:space="preserve">Until the member is removed + 30 days</w:t>
            </w:r>
          </w:p>
        </w:tc>
      </w:tr>
      <w:tr>
        <w:tc>
          <w:tcPr>
            <w:tcW w:w="2440" w:type="dxa"/>
          </w:tcPr>
          <w:p>
            <w:pPr/>
            <w:r>
              <w:t xml:space="preserve">Customer name, phone, email, address, GST number</w:t>
            </w:r>
          </w:p>
        </w:tc>
        <w:tc>
          <w:tcPr>
            <w:tcW w:w="1453" w:type="dxa"/>
          </w:tcPr>
          <w:p>
            <w:pPr/>
            <w:r>
              <w:t xml:space="preserve">Customer, Quote, Invoice</w:t>
            </w:r>
          </w:p>
        </w:tc>
        <w:tc>
          <w:tcPr>
            <w:tcW w:w="2495" w:type="dxa"/>
          </w:tcPr>
          <w:p>
            <w:pPr/>
            <w:r>
              <w:t xml:space="preserve">Workspace members by role; the customer via private links</w:t>
            </w:r>
          </w:p>
        </w:tc>
        <w:tc>
          <w:tcPr>
            <w:tcW w:w="2972" w:type="dxa"/>
          </w:tcPr>
          <w:p>
            <w:pPr/>
            <w:r>
              <w:t xml:space="preserve">While the business is active; erasure on request, invoice fields kept for tax as the CA advises</w:t>
            </w:r>
          </w:p>
        </w:tc>
      </w:tr>
      <w:tr>
        <w:tc>
          <w:tcPr>
            <w:tcW w:w="2440" w:type="dxa"/>
          </w:tcPr>
          <w:p>
            <w:pPr/>
            <w:r>
              <w:t xml:space="preserve">Payment proof images and PDFs</w:t>
            </w:r>
          </w:p>
        </w:tc>
        <w:tc>
          <w:tcPr>
            <w:tcW w:w="1453" w:type="dxa"/>
          </w:tcPr>
          <w:p>
            <w:pPr/>
            <w:r>
              <w:t xml:space="preserve">Private storage</w:t>
            </w:r>
          </w:p>
        </w:tc>
        <w:tc>
          <w:tcPr>
            <w:tcW w:w="2495" w:type="dxa"/>
          </w:tcPr>
          <w:p>
            <w:pPr/>
            <w:r>
              <w:t xml:space="preserve">Uploader, Owner / approving Manager, Accountant</w:t>
            </w:r>
          </w:p>
        </w:tc>
        <w:tc>
          <w:tcPr>
            <w:tcW w:w="2972" w:type="dxa"/>
          </w:tcPr>
          <w:p>
            <w:pPr/>
            <w:r>
              <w:t xml:space="preserve">8 years from the financial year, if the CA confirms; otherwise 1 year</w:t>
            </w:r>
          </w:p>
        </w:tc>
      </w:tr>
      <w:tr>
        <w:tc>
          <w:tcPr>
            <w:tcW w:w="2440" w:type="dxa"/>
          </w:tcPr>
          <w:p>
            <w:pPr/>
            <w:r>
              <w:t xml:space="preserve">Customer photos and briefs on leads</w:t>
            </w:r>
          </w:p>
        </w:tc>
        <w:tc>
          <w:tcPr>
            <w:tcW w:w="1453" w:type="dxa"/>
          </w:tcPr>
          <w:p>
            <w:pPr/>
            <w:r>
              <w:t xml:space="preserve">Lead</w:t>
            </w:r>
          </w:p>
        </w:tc>
        <w:tc>
          <w:tcPr>
            <w:tcW w:w="2495" w:type="dxa"/>
          </w:tcPr>
          <w:p>
            <w:pPr/>
            <w:r>
              <w:t xml:space="preserve">Workspace members</w:t>
            </w:r>
          </w:p>
        </w:tc>
        <w:tc>
          <w:tcPr>
            <w:tcW w:w="2972" w:type="dxa"/>
          </w:tcPr>
          <w:p>
            <w:pPr/>
            <w:r>
              <w:t xml:space="preserve">1 year after the lead closes</w:t>
            </w:r>
          </w:p>
        </w:tc>
      </w:tr>
      <w:tr>
        <w:tc>
          <w:tcPr>
            <w:tcW w:w="2440" w:type="dxa"/>
          </w:tcPr>
          <w:p>
            <w:pPr/>
            <w:r>
              <w:t xml:space="preserve">Message log bodies</w:t>
            </w:r>
          </w:p>
        </w:tc>
        <w:tc>
          <w:tcPr>
            <w:tcW w:w="1453" w:type="dxa"/>
          </w:tcPr>
          <w:p>
            <w:pPr/>
            <w:r>
              <w:t xml:space="preserve">Message</w:t>
            </w:r>
          </w:p>
        </w:tc>
        <w:tc>
          <w:tcPr>
            <w:tcW w:w="2495" w:type="dxa"/>
          </w:tcPr>
          <w:p>
            <w:pPr/>
            <w:r>
              <w:t xml:space="preserve">Workspace members</w:t>
            </w:r>
          </w:p>
        </w:tc>
        <w:tc>
          <w:tcPr>
            <w:tcW w:w="2972" w:type="dxa"/>
          </w:tcPr>
          <w:p>
            <w:pPr/>
            <w:r>
              <w:t xml:space="preserve">1 year</w:t>
            </w:r>
          </w:p>
        </w:tc>
      </w:tr>
      <w:tr>
        <w:tc>
          <w:tcPr>
            <w:tcW w:w="2440" w:type="dxa"/>
          </w:tcPr>
          <w:p>
            <w:pPr/>
            <w:r>
              <w:t xml:space="preserve">Analytics events</w:t>
            </w:r>
          </w:p>
        </w:tc>
        <w:tc>
          <w:tcPr>
            <w:tcW w:w="1453" w:type="dxa"/>
          </w:tcPr>
          <w:p>
            <w:pPr/>
            <w:r>
              <w:t xml:space="preserve">Analytics tool</w:t>
            </w:r>
          </w:p>
        </w:tc>
        <w:tc>
          <w:tcPr>
            <w:tcW w:w="2495" w:type="dxa"/>
          </w:tcPr>
          <w:p>
            <w:pPr/>
            <w:r>
              <w:t xml:space="preserve">Biz4Kit team</w:t>
            </w:r>
          </w:p>
        </w:tc>
        <w:tc>
          <w:tcPr>
            <w:tcW w:w="2972" w:type="dxa"/>
          </w:tcPr>
          <w:p>
            <w:pPr/>
            <w:r>
              <w:t xml:space="preserve">Pseudonymous ids only; 13 months</w:t>
            </w:r>
          </w:p>
        </w:tc>
      </w:tr>
      <w:tr>
        <w:tc>
          <w:tcPr>
            <w:tcW w:w="2440" w:type="dxa"/>
          </w:tcPr>
          <w:p>
            <w:pPr/>
            <w:r>
              <w:t xml:space="preserve">Support conversations</w:t>
            </w:r>
          </w:p>
        </w:tc>
        <w:tc>
          <w:tcPr>
            <w:tcW w:w="1453" w:type="dxa"/>
          </w:tcPr>
          <w:p>
            <w:pPr/>
            <w:r>
              <w:t xml:space="preserve">WhatsApp Business, support inbox</w:t>
            </w:r>
          </w:p>
        </w:tc>
        <w:tc>
          <w:tcPr>
            <w:tcW w:w="2495" w:type="dxa"/>
          </w:tcPr>
          <w:p>
            <w:pPr/>
            <w:r>
              <w:t xml:space="preserve">Support person, lead</w:t>
            </w:r>
          </w:p>
        </w:tc>
        <w:tc>
          <w:tcPr>
            <w:tcW w:w="2972" w:type="dxa"/>
          </w:tcPr>
          <w:p>
            <w:pPr/>
            <w:r>
              <w:t xml:space="preserve">1 year</w:t>
            </w:r>
          </w:p>
        </w:tc>
      </w:tr>
    </w:tbl>
    <w:p>
      <w:pPr/>
      <w:r>
        <w:rPr>
          <w:b/>
        </w:rPr>
        <w:t xml:space="preserve">Rules</w:t>
      </w:r>
    </w:p>
    <w:p>
      <w:pPr>
        <w:pStyle w:val="ListParagraph"/>
        <w:numPr>
          <w:ilvl w:val="0"/>
          <w:numId w:val="4"/>
        </w:numPr>
      </w:pPr>
      <w:r>
        <w:t xml:space="preserve">Collect the minimum: the quote-request form asks name and phone; email and address only when the business turns them on.</w:t>
      </w:r>
    </w:p>
    <w:p>
      <w:pPr>
        <w:pStyle w:val="ListParagraph"/>
        <w:numPr>
          <w:ilvl w:val="0"/>
          <w:numId w:val="4"/>
        </w:numPr>
      </w:pPr>
      <w:r>
        <w:t xml:space="preserve">Phone is the customer key; store it normalised and never show it fully on public pages (masked </w:t>
      </w:r>
      <w:r>
        <w:rPr>
          <w:rStyle w:val="CodeChar"/>
        </w:rPr>
        <w:t xml:space="preserve">+91 98xxx xx210</w:t>
      </w:r>
      <w:r>
        <w:t xml:space="preserve"> on My orders).</w:t>
      </w:r>
    </w:p>
    <w:p>
      <w:pPr>
        <w:pStyle w:val="ListParagraph"/>
        <w:numPr>
          <w:ilvl w:val="0"/>
          <w:numId w:val="4"/>
        </w:numPr>
      </w:pPr>
      <w:r>
        <w:t xml:space="preserve">PII never goes in URLs, logs, error reports, Slack, Linear, screenshots or test fixtures; preview and staging use generated data only.</w:t>
      </w:r>
    </w:p>
    <w:p>
      <w:pPr>
        <w:pStyle w:val="ListParagraph"/>
        <w:numPr>
          <w:ilvl w:val="0"/>
          <w:numId w:val="4"/>
        </w:numPr>
      </w:pPr>
      <w:r>
        <w:t xml:space="preserve">Every table with PII is marked in the schema; a lint rule blocks new PII columns without the mark; the </w:t>
      </w:r>
      <w:r>
        <w:rPr>
          <w:rStyle w:val="CodeChar"/>
        </w:rPr>
        <w:t xml:space="preserve">pii</w:t>
      </w:r>
      <w:r>
        <w:t xml:space="preserve"> Linear label requires the security reviewer on the PR.</w:t>
      </w:r>
    </w:p>
    <w:p>
      <w:pPr>
        <w:pStyle w:val="ListParagraph"/>
        <w:numPr>
          <w:ilvl w:val="0"/>
          <w:numId w:val="4"/>
        </w:numPr>
      </w:pPr>
      <w:r>
        <w:t xml:space="preserve">Export and erasure: a customer or business can ask; export within 7 days, erasure within 30, which anonymises the Customer and keeps invoice numbers and totals for tax.</w:t>
      </w:r>
    </w:p>
    <w:p>
      <w:pPr>
        <w:pStyle w:val="ListParagraph"/>
        <w:numPr>
          <w:ilvl w:val="0"/>
          <w:numId w:val="4"/>
        </w:numPr>
      </w:pPr>
      <w:r>
        <w:t xml:space="preserve">Consent lines: on the quote-request form and the My-orders page, written by the lawyer, in plain English.</w:t>
      </w:r>
    </w:p>
    <w:p>
      <w:pPr>
        <w:pStyle w:val="ListParagraph"/>
        <w:numPr>
          <w:ilvl w:val="0"/>
          <w:numId w:val="4"/>
        </w:numPr>
      </w:pPr>
      <w:r>
        <w:rPr>
          <w:b/>
        </w:rPr>
        <w:t xml:space="preserve">AI-ingest boundary (Phase 2):</w:t>
      </w:r>
      <w:r>
        <w:t xml:space="preserve"> files sent to the Claude API are the owner's price lists and briefs; the owner is told before upload; proof-of-payment images and member data are never sent; outputs are reviewed by the owner before saving; the vendor's data-retention terms are recorded in the Legal tab.</w:t>
      </w:r>
    </w:p>
    <w:p>
      <w:pPr>
        <w:pStyle w:val="ListParagraph"/>
        <w:numPr>
          <w:ilvl w:val="0"/>
          <w:numId w:val="4"/>
        </w:numPr>
      </w:pPr>
      <w:r>
        <w:t xml:space="preserve">Breach: any suspected exposure goes to the lead within an hour; the lawyer decides on notification duties; a template notice is prepared before launch.</w:t>
      </w:r>
    </w:p>
    <w:p>
      <w:pPr>
        <w:pStyle w:val="Heading2"/>
      </w:pPr>
      <w:r>
        <w:t xml:space="preserve">Security</w:t>
      </w:r>
    </w:p>
    <w:tbl>
      <w:tblPr>
        <w:tblStyle w:val="TableGrid"/>
        <w:tblW w:w="0" w:type="auto"/>
        <w:tblLayout w:type="fixed"/>
        <w:tblLook w:val="04A0" w:firstRow="1" w:lastRow="0" w:firstColumn="0" w:lastColumn="0" w:noHBand="0" w:noVBand="1"/>
      </w:tblPr>
      <w:tblGrid>
        <w:gridCol w:w="2574"/>
        <w:gridCol w:w="4920"/>
        <w:gridCol w:w="1866"/>
      </w:tblGrid>
      <w:tr>
        <w:trPr>
          <w:tblHeader/>
        </w:trPr>
        <w:tc>
          <w:tcPr>
            <w:tcW w:w="2574" w:type="dxa"/>
            <w:shd w:val="clear" w:color="auto" w:fill="F2F2F2"/>
          </w:tcPr>
          <w:p>
            <w:pPr/>
            <w:r>
              <w:t xml:space="preserve">Threat</w:t>
            </w:r>
          </w:p>
        </w:tc>
        <w:tc>
          <w:tcPr>
            <w:tcW w:w="4920" w:type="dxa"/>
            <w:shd w:val="clear" w:color="auto" w:fill="F2F2F2"/>
          </w:tcPr>
          <w:p>
            <w:pPr/>
            <w:r>
              <w:t xml:space="preserve">Control</w:t>
            </w:r>
          </w:p>
        </w:tc>
        <w:tc>
          <w:tcPr>
            <w:tcW w:w="1866" w:type="dxa"/>
            <w:shd w:val="clear" w:color="auto" w:fill="F2F2F2"/>
          </w:tcPr>
          <w:p>
            <w:pPr/>
            <w:r>
              <w:t xml:space="preserve">Verified by</w:t>
            </w:r>
          </w:p>
        </w:tc>
      </w:tr>
      <w:tr>
        <w:tc>
          <w:tcPr>
            <w:tcW w:w="2574" w:type="dxa"/>
          </w:tcPr>
          <w:p>
            <w:pPr/>
            <w:r>
              <w:t xml:space="preserve">One business reads another's data</w:t>
            </w:r>
          </w:p>
        </w:tc>
        <w:tc>
          <w:tcPr>
            <w:tcW w:w="4920" w:type="dxa"/>
          </w:tcPr>
          <w:p>
            <w:pPr/>
            <w:r>
              <w:t xml:space="preserve">RLS on every table plus </w:t>
            </w:r>
            <w:r>
              <w:rPr>
                <w:rStyle w:val="CodeChar"/>
              </w:rPr>
              <w:t xml:space="preserve">workspace_id</w:t>
            </w:r>
            <w:r>
              <w:t xml:space="preserve"> filter in the API; fuzz test across all tables in CI</w:t>
            </w:r>
          </w:p>
        </w:tc>
        <w:tc>
          <w:tcPr>
            <w:tcW w:w="1866" w:type="dxa"/>
          </w:tcPr>
          <w:p>
            <w:pPr/>
            <w:r>
              <w:t xml:space="preserve">Integration suite, every PR</w:t>
            </w:r>
          </w:p>
        </w:tc>
      </w:tr>
      <w:tr>
        <w:tc>
          <w:tcPr>
            <w:tcW w:w="2574" w:type="dxa"/>
          </w:tcPr>
          <w:p>
            <w:pPr/>
            <w:r>
              <w:t xml:space="preserve">Forwarded or guessed private links</w:t>
            </w:r>
          </w:p>
        </w:tc>
        <w:tc>
          <w:tcPr>
            <w:tcW w:w="4920" w:type="dxa"/>
          </w:tcPr>
          <w:p>
            <w:pPr/>
            <w:r>
              <w:t xml:space="preserve">32-byte random tokens, rate-limited lookups, revocable per record, expiry on approval links (48 h, single use)</w:t>
            </w:r>
          </w:p>
        </w:tc>
        <w:tc>
          <w:tcPr>
            <w:tcW w:w="1866" w:type="dxa"/>
          </w:tcPr>
          <w:p>
            <w:pPr/>
            <w:r>
              <w:t xml:space="preserve">Unit tests, OWASP checklist</w:t>
            </w:r>
          </w:p>
        </w:tc>
      </w:tr>
      <w:tr>
        <w:tc>
          <w:tcPr>
            <w:tcW w:w="2574" w:type="dxa"/>
          </w:tcPr>
          <w:p>
            <w:pPr/>
            <w:r>
              <w:t xml:space="preserve">Phishing pages on free subdomains</w:t>
            </w:r>
          </w:p>
        </w:tc>
        <w:tc>
          <w:tcPr>
            <w:tcW w:w="4920" w:type="dxa"/>
          </w:tcPr>
          <w:p>
            <w:pPr/>
            <w:r>
              <w:t xml:space="preserve">Reserved names, bank and brand look-alike checks, report link, takedown within 4 hours, new-workspace review in the admin console</w:t>
            </w:r>
          </w:p>
        </w:tc>
        <w:tc>
          <w:tcPr>
            <w:tcW w:w="1866" w:type="dxa"/>
          </w:tcPr>
          <w:p>
            <w:pPr/>
            <w:r>
              <w:t xml:space="preserve">Day-8 abuse test (WBS 3.8)</w:t>
            </w:r>
          </w:p>
        </w:tc>
      </w:tr>
      <w:tr>
        <w:tc>
          <w:tcPr>
            <w:tcW w:w="2574" w:type="dxa"/>
          </w:tcPr>
          <w:p>
            <w:pPr/>
            <w:r>
              <w:t xml:space="preserve">Session theft</w:t>
            </w:r>
          </w:p>
        </w:tc>
        <w:tc>
          <w:tcPr>
            <w:tcW w:w="4920" w:type="dxa"/>
          </w:tcPr>
          <w:p>
            <w:pPr/>
            <w:r>
              <w:t xml:space="preserve">Short-lived access tokens, rotating refresh, device list and revoke, re-auth for billing and deletion</w:t>
            </w:r>
          </w:p>
        </w:tc>
        <w:tc>
          <w:tcPr>
            <w:tcW w:w="1866" w:type="dxa"/>
          </w:tcPr>
          <w:p>
            <w:pPr/>
            <w:r>
              <w:t xml:space="preserve">Auth tests</w:t>
            </w:r>
          </w:p>
        </w:tc>
      </w:tr>
      <w:tr>
        <w:tc>
          <w:tcPr>
            <w:tcW w:w="2574" w:type="dxa"/>
          </w:tcPr>
          <w:p>
            <w:pPr/>
            <w:r>
              <w:t xml:space="preserve">Injection and XSS in quotes (free text, logos, SVG)</w:t>
            </w:r>
          </w:p>
        </w:tc>
        <w:tc>
          <w:tcPr>
            <w:tcW w:w="4920" w:type="dxa"/>
          </w:tcPr>
          <w:p>
            <w:pPr/>
            <w:r>
              <w:t xml:space="preserve">Sanitise rich text; rasterise SVG logos; content-security policy; file-type and size limits on uploads; virus scan on proof files</w:t>
            </w:r>
          </w:p>
        </w:tc>
        <w:tc>
          <w:tcPr>
            <w:tcW w:w="1866" w:type="dxa"/>
          </w:tcPr>
          <w:p>
            <w:pPr/>
            <w:r>
              <w:t xml:space="preserve">Security review, upload tests</w:t>
            </w:r>
          </w:p>
        </w:tc>
      </w:tr>
      <w:tr>
        <w:tc>
          <w:tcPr>
            <w:tcW w:w="2574" w:type="dxa"/>
          </w:tcPr>
          <w:p>
            <w:pPr/>
            <w:r>
              <w:t xml:space="preserve">Webhook spoofing (Phase 2)</w:t>
            </w:r>
          </w:p>
        </w:tc>
        <w:tc>
          <w:tcPr>
            <w:tcW w:w="4920" w:type="dxa"/>
          </w:tcPr>
          <w:p>
            <w:pPr/>
            <w:r>
              <w:t xml:space="preserve">Signature verification, replay window, idempotent handlers</w:t>
            </w:r>
          </w:p>
        </w:tc>
        <w:tc>
          <w:tcPr>
            <w:tcW w:w="1866" w:type="dxa"/>
          </w:tcPr>
          <w:p>
            <w:pPr/>
            <w:r>
              <w:t xml:space="preserve">Connector tests</w:t>
            </w:r>
          </w:p>
        </w:tc>
      </w:tr>
      <w:tr>
        <w:tc>
          <w:tcPr>
            <w:tcW w:w="2574" w:type="dxa"/>
          </w:tcPr>
          <w:p>
            <w:pPr/>
            <w:r>
              <w:t xml:space="preserve">Secrets in code or logs</w:t>
            </w:r>
          </w:p>
        </w:tc>
        <w:tc>
          <w:tcPr>
            <w:tcW w:w="4920" w:type="dxa"/>
          </w:tcPr>
          <w:p>
            <w:pPr/>
            <w:r>
              <w:t xml:space="preserve">Secret scanning in CI, log scrubbing, environment secret store</w:t>
            </w:r>
          </w:p>
        </w:tc>
        <w:tc>
          <w:tcPr>
            <w:tcW w:w="1866" w:type="dxa"/>
          </w:tcPr>
          <w:p>
            <w:pPr/>
            <w:r>
              <w:t xml:space="preserve">CI, infra review</w:t>
            </w:r>
          </w:p>
        </w:tc>
      </w:tr>
      <w:tr>
        <w:tc>
          <w:tcPr>
            <w:tcW w:w="2574" w:type="dxa"/>
          </w:tcPr>
          <w:p>
            <w:pPr/>
            <w:r>
              <w:t xml:space="preserve">Dependency vulnerabilities</w:t>
            </w:r>
          </w:p>
        </w:tc>
        <w:tc>
          <w:tcPr>
            <w:tcW w:w="4920" w:type="dxa"/>
          </w:tcPr>
          <w:p>
            <w:pPr/>
            <w:r>
              <w:t xml:space="preserve">Lockfile, audit in CI, weekly update PR</w:t>
            </w:r>
          </w:p>
        </w:tc>
        <w:tc>
          <w:tcPr>
            <w:tcW w:w="1866" w:type="dxa"/>
          </w:tcPr>
          <w:p>
            <w:pPr/>
            <w:r>
              <w:t xml:space="preserve">CI</w:t>
            </w:r>
          </w:p>
        </w:tc>
      </w:tr>
      <w:tr>
        <w:tc>
          <w:tcPr>
            <w:tcW w:w="2574" w:type="dxa"/>
          </w:tcPr>
          <w:p>
            <w:pPr/>
            <w:r>
              <w:t xml:space="preserve">Admin misuse</w:t>
            </w:r>
          </w:p>
        </w:tc>
        <w:tc>
          <w:tcPr>
            <w:tcW w:w="4920" w:type="dxa"/>
          </w:tcPr>
          <w:p>
            <w:pPr/>
            <w:r>
              <w:t xml:space="preserve">Impersonation only with consent log; every admin action in the audit log; two named admins with MFA</w:t>
            </w:r>
          </w:p>
        </w:tc>
        <w:tc>
          <w:tcPr>
            <w:tcW w:w="1866" w:type="dxa"/>
          </w:tcPr>
          <w:p>
            <w:pPr/>
            <w:r>
              <w:t xml:space="preserve">Admin console tests</w:t>
            </w:r>
          </w:p>
        </w:tc>
      </w:tr>
      <w:tr>
        <w:tc>
          <w:tcPr>
            <w:tcW w:w="2574" w:type="dxa"/>
          </w:tcPr>
          <w:p>
            <w:pPr/>
            <w:r>
              <w:t xml:space="preserve">Denial of service on public pages</w:t>
            </w:r>
          </w:p>
        </w:tc>
        <w:tc>
          <w:tcPr>
            <w:tcW w:w="4920" w:type="dxa"/>
          </w:tcPr>
          <w:p>
            <w:pPr/>
            <w:r>
              <w:t xml:space="preserve">Rate limits per IP and per workspace, bot detection on the quote form, CDN caching of catalog pages</w:t>
            </w:r>
          </w:p>
        </w:tc>
        <w:tc>
          <w:tcPr>
            <w:tcW w:w="1866" w:type="dxa"/>
          </w:tcPr>
          <w:p>
            <w:pPr/>
            <w:r>
              <w:t xml:space="preserve">Load test before pilot</w:t>
            </w:r>
          </w:p>
        </w:tc>
      </w:tr>
    </w:tbl>
    <w:p>
      <w:pPr/>
      <w:r>
        <w:rPr>
          <w:b/>
        </w:rPr>
        <w:t xml:space="preserve">AI-agent risks, specific to this build</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Control</w:t>
            </w:r>
          </w:p>
        </w:tc>
      </w:tr>
      <w:tr>
        <w:tc>
          <w:tcPr>
            <w:tcW w:w="4440" w:type="dxa"/>
          </w:tcPr>
          <w:p>
            <w:pPr/>
            <w:r>
              <w:t xml:space="preserve">An agent invents a rule or a field not in the spec</w:t>
            </w:r>
          </w:p>
        </w:tc>
        <w:tc>
          <w:tcPr>
            <w:tcW w:w="4920" w:type="dxa"/>
          </w:tcPr>
          <w:p>
            <w:pPr/>
            <w:r>
              <w:t xml:space="preserve">The issue carries the exact spec; the verifier checks against the WBS and Data model, not the PR description</w:t>
            </w:r>
          </w:p>
        </w:tc>
      </w:tr>
      <w:tr>
        <w:tc>
          <w:tcPr>
            <w:tcW w:w="4440" w:type="dxa"/>
          </w:tcPr>
          <w:p>
            <w:pPr/>
            <w:r>
              <w:t xml:space="preserve">An agent weakens a test to go green</w:t>
            </w:r>
          </w:p>
        </w:tc>
        <w:tc>
          <w:tcPr>
            <w:tcW w:w="4920" w:type="dxa"/>
          </w:tcPr>
          <w:p>
            <w:pPr/>
            <w:r>
              <w:t xml:space="preserve">Tests from the acceptance criteria are owned by the human; changes to existing tests need the verifier's explicit approval; CI flags modified test files</w:t>
            </w:r>
          </w:p>
        </w:tc>
      </w:tr>
      <w:tr>
        <w:tc>
          <w:tcPr>
            <w:tcW w:w="4440" w:type="dxa"/>
          </w:tcPr>
          <w:p>
            <w:pPr/>
            <w:r>
              <w:t xml:space="preserve">An agent commits secrets or real data</w:t>
            </w:r>
          </w:p>
        </w:tc>
        <w:tc>
          <w:tcPr>
            <w:tcW w:w="4920" w:type="dxa"/>
          </w:tcPr>
          <w:p>
            <w:pPr/>
            <w:r>
              <w:t xml:space="preserve">Secret scanning; no production credentials or real data available to agents</w:t>
            </w:r>
          </w:p>
        </w:tc>
      </w:tr>
      <w:tr>
        <w:tc>
          <w:tcPr>
            <w:tcW w:w="4440" w:type="dxa"/>
          </w:tcPr>
          <w:p>
            <w:pPr/>
            <w:r>
              <w:t xml:space="preserve">Prompt injection through repo content, issues or web pages</w:t>
            </w:r>
          </w:p>
        </w:tc>
        <w:tc>
          <w:tcPr>
            <w:tcW w:w="4920" w:type="dxa"/>
          </w:tcPr>
          <w:p>
            <w:pPr/>
            <w:r>
              <w:t xml:space="preserve">Agents treat file and web content as data; any instruction found in content is reported, not followed; an unexpected command, URL or dependency in a PR is a blocker</w:t>
            </w:r>
          </w:p>
        </w:tc>
      </w:tr>
      <w:tr>
        <w:tc>
          <w:tcPr>
            <w:tcW w:w="4440" w:type="dxa"/>
          </w:tcPr>
          <w:p>
            <w:pPr/>
            <w:r>
              <w:t xml:space="preserve">Unreviewed dependency added</w:t>
            </w:r>
          </w:p>
        </w:tc>
        <w:tc>
          <w:tcPr>
            <w:tcW w:w="4920" w:type="dxa"/>
          </w:tcPr>
          <w:p>
            <w:pPr/>
            <w:r>
              <w:t xml:space="preserve">New dependencies listed in the PR template and justified; lockfile diff reviewed</w:t>
            </w:r>
          </w:p>
        </w:tc>
      </w:tr>
      <w:tr>
        <w:tc>
          <w:tcPr>
            <w:tcW w:w="4440" w:type="dxa"/>
          </w:tcPr>
          <w:p>
            <w:pPr/>
            <w:r>
              <w:t xml:space="preserve">Two agents edit the same file</w:t>
            </w:r>
          </w:p>
        </w:tc>
        <w:tc>
          <w:tcPr>
            <w:tcW w:w="4920" w:type="dxa"/>
          </w:tcPr>
          <w:p>
            <w:pPr/>
            <w:r>
              <w:t xml:space="preserve">Worktree per issue; owned paths; rebase rule</w:t>
            </w:r>
          </w:p>
        </w:tc>
      </w:tr>
      <w:tr>
        <w:tc>
          <w:tcPr>
            <w:tcW w:w="4440" w:type="dxa"/>
          </w:tcPr>
          <w:p>
            <w:pPr/>
            <w:r>
              <w:t xml:space="preserve">Agent bypasses the human gate</w:t>
            </w:r>
          </w:p>
        </w:tc>
        <w:tc>
          <w:tcPr>
            <w:tcW w:w="4920" w:type="dxa"/>
          </w:tcPr>
          <w:p>
            <w:pPr/>
            <w:r>
              <w:t xml:space="preserve">Bot account cannot approve or merge; branch protection enforced by GitHub, not by convention</w:t>
            </w:r>
          </w:p>
        </w:tc>
      </w:tr>
    </w:tbl>
    <w:p>
      <w:pPr>
        <w:pStyle w:val="Heading2"/>
      </w:pPr>
      <w:r>
        <w:t xml:space="preserve">Slack</w:t>
      </w:r>
    </w:p>
    <w:tbl>
      <w:tblPr>
        <w:tblStyle w:val="TableGrid"/>
        <w:tblW w:w="0" w:type="auto"/>
        <w:tblLayout w:type="fixed"/>
        <w:tblLook w:val="04A0" w:firstRow="1" w:lastRow="0" w:firstColumn="0" w:lastColumn="0" w:noHBand="0" w:noVBand="1"/>
      </w:tblPr>
      <w:tblGrid>
        <w:gridCol w:w="1226"/>
        <w:gridCol w:w="3214"/>
        <w:gridCol w:w="4920"/>
      </w:tblGrid>
      <w:tr>
        <w:trPr>
          <w:tblHeader/>
        </w:trPr>
        <w:tc>
          <w:tcPr>
            <w:tcW w:w="1226" w:type="dxa"/>
            <w:shd w:val="clear" w:color="auto" w:fill="F2F2F2"/>
          </w:tcPr>
          <w:p>
            <w:pPr/>
            <w:r>
              <w:t xml:space="preserve">Channel</w:t>
            </w:r>
          </w:p>
        </w:tc>
        <w:tc>
          <w:tcPr>
            <w:tcW w:w="3214" w:type="dxa"/>
            <w:shd w:val="clear" w:color="auto" w:fill="F2F2F2"/>
          </w:tcPr>
          <w:p>
            <w:pPr/>
            <w:r>
              <w:t xml:space="preserve">Purpose</w:t>
            </w:r>
          </w:p>
        </w:tc>
        <w:tc>
          <w:tcPr>
            <w:tcW w:w="4920" w:type="dxa"/>
            <w:shd w:val="clear" w:color="auto" w:fill="F2F2F2"/>
          </w:tcPr>
          <w:p>
            <w:pPr/>
            <w:r>
              <w:t xml:space="preserve">Posts</w:t>
            </w:r>
          </w:p>
        </w:tc>
      </w:tr>
      <w:tr>
        <w:tc>
          <w:tcPr>
            <w:tcW w:w="1226" w:type="dxa"/>
          </w:tcPr>
          <w:p>
            <w:pPr/>
            <w:r>
              <w:t xml:space="preserve">#build</w:t>
            </w:r>
          </w:p>
        </w:tc>
        <w:tc>
          <w:tcPr>
            <w:tcW w:w="3214" w:type="dxa"/>
          </w:tcPr>
          <w:p>
            <w:pPr/>
            <w:r>
              <w:t xml:space="preserve">The 10-day build; one thread per day</w:t>
            </w:r>
          </w:p>
        </w:tc>
        <w:tc>
          <w:tcPr>
            <w:tcW w:w="4920" w:type="dxa"/>
          </w:tcPr>
          <w:p>
            <w:pPr/>
            <w:r>
              <w:t xml:space="preserve">Daily update (below), blockers, cut decisions</w:t>
            </w:r>
          </w:p>
        </w:tc>
      </w:tr>
      <w:tr>
        <w:tc>
          <w:tcPr>
            <w:tcW w:w="1226" w:type="dxa"/>
          </w:tcPr>
          <w:p>
            <w:pPr/>
            <w:r>
              <w:t xml:space="preserve">#verify</w:t>
            </w:r>
          </w:p>
        </w:tc>
        <w:tc>
          <w:tcPr>
            <w:tcW w:w="3214" w:type="dxa"/>
          </w:tcPr>
          <w:p>
            <w:pPr/>
            <w:r>
              <w:t xml:space="preserve">Verification requests and results</w:t>
            </w:r>
          </w:p>
        </w:tc>
        <w:tc>
          <w:tcPr>
            <w:tcW w:w="4920" w:type="dxa"/>
          </w:tcPr>
          <w:p>
            <w:pPr/>
            <w:r>
              <w:t xml:space="preserve">Bot: "Ready to verify" with the PR link, preview URL and the WBS checklist; the verifier replies pass / fail with findings</w:t>
            </w:r>
          </w:p>
        </w:tc>
      </w:tr>
      <w:tr>
        <w:tc>
          <w:tcPr>
            <w:tcW w:w="1226" w:type="dxa"/>
          </w:tcPr>
          <w:p>
            <w:pPr/>
            <w:r>
              <w:t xml:space="preserve">#alerts</w:t>
            </w:r>
          </w:p>
        </w:tc>
        <w:tc>
          <w:tcPr>
            <w:tcW w:w="3214" w:type="dxa"/>
          </w:tcPr>
          <w:p>
            <w:pPr/>
            <w:r>
              <w:t xml:space="preserve">Automated only</w:t>
            </w:r>
          </w:p>
        </w:tc>
        <w:tc>
          <w:tcPr>
            <w:tcW w:w="4920" w:type="dxa"/>
          </w:tcPr>
          <w:p>
            <w:pPr/>
            <w:r>
              <w:t xml:space="preserve">CI failures on </w:t>
            </w:r>
            <w:r>
              <w:rPr>
                <w:rStyle w:val="CodeChar"/>
              </w:rPr>
              <w:t xml:space="preserve">main</w:t>
            </w:r>
            <w:r>
              <w:t xml:space="preserve">, error-rate, failed emails, queue depth, uptime</w:t>
            </w:r>
          </w:p>
        </w:tc>
      </w:tr>
      <w:tr>
        <w:tc>
          <w:tcPr>
            <w:tcW w:w="1226" w:type="dxa"/>
          </w:tcPr>
          <w:p>
            <w:pPr/>
            <w:r>
              <w:t xml:space="preserve">#releases</w:t>
            </w:r>
          </w:p>
        </w:tc>
        <w:tc>
          <w:tcPr>
            <w:tcW w:w="3214" w:type="dxa"/>
          </w:tcPr>
          <w:p>
            <w:pPr/>
            <w:r>
              <w:t xml:space="preserve">Production deploys</w:t>
            </w:r>
          </w:p>
        </w:tc>
        <w:tc>
          <w:tcPr>
            <w:tcW w:w="4920" w:type="dxa"/>
          </w:tcPr>
          <w:p>
            <w:pPr/>
            <w:r>
              <w:t xml:space="preserve">Tag, one-line note, rollback link</w:t>
            </w:r>
          </w:p>
        </w:tc>
      </w:tr>
      <w:tr>
        <w:tc>
          <w:tcPr>
            <w:tcW w:w="1226" w:type="dxa"/>
          </w:tcPr>
          <w:p>
            <w:pPr/>
            <w:r>
              <w:t xml:space="preserve">#pilot</w:t>
            </w:r>
          </w:p>
        </w:tc>
        <w:tc>
          <w:tcPr>
            <w:tcW w:w="3214" w:type="dxa"/>
          </w:tcPr>
          <w:p>
            <w:pPr/>
            <w:r>
              <w:t xml:space="preserve">Founding 20 and GTM numbers</w:t>
            </w:r>
          </w:p>
        </w:tc>
        <w:tc>
          <w:tcPr>
            <w:tcW w:w="4920" w:type="dxa"/>
          </w:tcPr>
          <w:p>
            <w:pPr/>
            <w:r>
              <w:t xml:space="preserve">Daily G1–G8 snapshot, owner feedback, support escalations</w:t>
            </w:r>
          </w:p>
        </w:tc>
      </w:tr>
      <w:tr>
        <w:tc>
          <w:tcPr>
            <w:tcW w:w="1226" w:type="dxa"/>
          </w:tcPr>
          <w:p>
            <w:pPr/>
            <w:r>
              <w:t xml:space="preserve">#security</w:t>
            </w:r>
          </w:p>
        </w:tc>
        <w:tc>
          <w:tcPr>
            <w:tcW w:w="3214" w:type="dxa"/>
          </w:tcPr>
          <w:p>
            <w:pPr/>
            <w:r>
              <w:t xml:space="preserve">Private</w:t>
            </w:r>
          </w:p>
        </w:tc>
        <w:tc>
          <w:tcPr>
            <w:tcW w:w="4920" w:type="dxa"/>
          </w:tcPr>
          <w:p>
            <w:pPr/>
            <w:r>
              <w:t xml:space="preserve">Suspected leaks, abuse reports, access changes</w:t>
            </w:r>
          </w:p>
        </w:tc>
      </w:tr>
    </w:tbl>
    <w:p>
      <w:pPr/>
      <w:r>
        <w:rPr>
          <w:b/>
        </w:rPr>
        <w:t xml:space="preserve">Daily update</w:t>
      </w:r>
      <w:r>
        <w:t xml:space="preserve"> (posted by the lead at 18:30 IST, same shape every day, under 12 lines): day number; packages verified today (with WBS ids); packages in verification; blocked, with who unblocks; what is at risk of the day-9 cut; one number from the test suite (count and runtime); one ask.</w:t>
      </w:r>
    </w:p>
    <w:p>
      <w:pPr/>
      <w:r>
        <w:rPr>
          <w:b/>
        </w:rPr>
        <w:t xml:space="preserve">Rules</w:t>
      </w:r>
      <w:r>
        <w:t xml:space="preserve">: decisions made in Slack are copied to the Linear issue within the hour; no PII in any channel; agents post only through the bot in #verify and #alerts; a blocker older than 4 hours is a call, not a thread.</w:t>
      </w:r>
    </w:p>
    <w:p>
      <w:pPr>
        <w:pStyle w:val="Heading2"/>
      </w:pPr>
      <w:r>
        <w:t xml:space="preserve">Ten-day cadence</w:t>
      </w:r>
    </w:p>
    <w:p>
      <w:pPr/>
      <w:r>
        <w:t xml:space="preserve">Build runs a day ahead of verification: agents generate day N's packages while humans verify day N−1's. The WBS day column is the build day; verification lands the next morning.</w:t>
      </w:r>
    </w:p>
    <w:tbl>
      <w:tblPr>
        <w:tblStyle w:val="TableGrid"/>
        <w:tblW w:w="0" w:type="auto"/>
        <w:tblLayout w:type="fixed"/>
        <w:tblLook w:val="04A0" w:firstRow="1" w:lastRow="0" w:firstColumn="0" w:lastColumn="0" w:noHBand="0" w:noVBand="1"/>
      </w:tblPr>
      <w:tblGrid>
        <w:gridCol w:w="720"/>
        <w:gridCol w:w="1790"/>
        <w:gridCol w:w="2350"/>
        <w:gridCol w:w="4500"/>
      </w:tblGrid>
      <w:tr>
        <w:trPr>
          <w:tblHeader/>
        </w:trPr>
        <w:tc>
          <w:tcPr>
            <w:tcW w:w="720" w:type="dxa"/>
            <w:shd w:val="clear" w:color="auto" w:fill="F2F2F2"/>
          </w:tcPr>
          <w:p>
            <w:pPr/>
            <w:r>
              <w:t xml:space="preserve">Day</w:t>
            </w:r>
          </w:p>
        </w:tc>
        <w:tc>
          <w:tcPr>
            <w:tcW w:w="1790" w:type="dxa"/>
            <w:shd w:val="clear" w:color="auto" w:fill="F2F2F2"/>
          </w:tcPr>
          <w:p>
            <w:pPr/>
            <w:r>
              <w:t xml:space="preserve">Agents build</w:t>
            </w:r>
          </w:p>
        </w:tc>
        <w:tc>
          <w:tcPr>
            <w:tcW w:w="2350" w:type="dxa"/>
            <w:shd w:val="clear" w:color="auto" w:fill="F2F2F2"/>
          </w:tcPr>
          <w:p>
            <w:pPr/>
            <w:r>
              <w:t xml:space="preserve">Humans verify</w:t>
            </w:r>
          </w:p>
        </w:tc>
        <w:tc>
          <w:tcPr>
            <w:tcW w:w="4500" w:type="dxa"/>
            <w:shd w:val="clear" w:color="auto" w:fill="F2F2F2"/>
          </w:tcPr>
          <w:p>
            <w:pPr/>
            <w:r>
              <w:t xml:space="preserve">Also</w:t>
            </w:r>
          </w:p>
        </w:tc>
      </w:tr>
      <w:tr>
        <w:tc>
          <w:tcPr>
            <w:tcW w:w="720" w:type="dxa"/>
          </w:tcPr>
          <w:p>
            <w:pPr/>
            <w:r>
              <w:t xml:space="preserve">1</w:t>
            </w:r>
          </w:p>
        </w:tc>
        <w:tc>
          <w:tcPr>
            <w:tcW w:w="1790" w:type="dxa"/>
          </w:tcPr>
          <w:p>
            <w:pPr/>
            <w:r>
              <w:t xml:space="preserve">1.1, 1.2, 1.3; prototypes of 2.3 and 2.6</w:t>
            </w:r>
          </w:p>
        </w:tc>
        <w:tc>
          <w:tcPr>
            <w:tcW w:w="2350" w:type="dxa"/>
          </w:tcPr>
          <w:p>
            <w:pPr/>
            <w:r>
              <w:t xml:space="preserve">Workflow dry run: one tiny PR through the whole flow</w:t>
            </w:r>
          </w:p>
        </w:tc>
        <w:tc>
          <w:tcPr>
            <w:tcW w:w="4500" w:type="dxa"/>
          </w:tcPr>
          <w:p>
            <w:pPr/>
            <w:r>
              <w:t xml:space="preserve">Start Meta, Google consent screen, Resend DNS, gateway applications; lawyer and CA booked</w:t>
            </w:r>
          </w:p>
        </w:tc>
      </w:tr>
      <w:tr>
        <w:tc>
          <w:tcPr>
            <w:tcW w:w="720" w:type="dxa"/>
          </w:tcPr>
          <w:p>
            <w:pPr/>
            <w:r>
              <w:t xml:space="preserve">2</w:t>
            </w:r>
          </w:p>
        </w:tc>
        <w:tc>
          <w:tcPr>
            <w:tcW w:w="1790" w:type="dxa"/>
          </w:tcPr>
          <w:p>
            <w:pPr/>
            <w:r>
              <w:t xml:space="preserve">1.4, 1.5, 1.6, 1.7</w:t>
            </w:r>
          </w:p>
        </w:tc>
        <w:tc>
          <w:tcPr>
            <w:tcW w:w="2350" w:type="dxa"/>
          </w:tcPr>
          <w:p>
            <w:pPr/>
            <w:r>
              <w:t xml:space="preserve">1.1, 1.2, 1.3</w:t>
            </w:r>
          </w:p>
        </w:tc>
        <w:tc>
          <w:tcPr>
            <w:tcW w:w="4500" w:type="dxa"/>
          </w:tcPr>
          <w:p>
            <w:pPr/>
            <w:r>
              <w:t xml:space="preserve">Founding-20 outreach begins</w:t>
            </w:r>
          </w:p>
        </w:tc>
      </w:tr>
      <w:tr>
        <w:tc>
          <w:tcPr>
            <w:tcW w:w="720" w:type="dxa"/>
          </w:tcPr>
          <w:p>
            <w:pPr/>
            <w:r>
              <w:t xml:space="preserve">3</w:t>
            </w:r>
          </w:p>
        </w:tc>
        <w:tc>
          <w:tcPr>
            <w:tcW w:w="1790" w:type="dxa"/>
          </w:tcPr>
          <w:p>
            <w:pPr/>
            <w:r>
              <w:t xml:space="preserve">2.1, 2.2, 2.3</w:t>
            </w:r>
          </w:p>
        </w:tc>
        <w:tc>
          <w:tcPr>
            <w:tcW w:w="2350" w:type="dxa"/>
          </w:tcPr>
          <w:p>
            <w:pPr/>
            <w:r>
              <w:t xml:space="preserve">1.4, 1.5, 1.6, 1.7</w:t>
            </w:r>
          </w:p>
        </w:tc>
        <w:tc>
          <w:tcPr>
            <w:tcW w:w="4500" w:type="dxa"/>
          </w:tcPr>
          <w:p>
            <w:pPr/>
            <w:r>
              <w:t xml:space="preserve">Designer reviews shell on a phone</w:t>
            </w:r>
          </w:p>
        </w:tc>
      </w:tr>
      <w:tr>
        <w:tc>
          <w:tcPr>
            <w:tcW w:w="720" w:type="dxa"/>
          </w:tcPr>
          <w:p>
            <w:pPr/>
            <w:r>
              <w:t xml:space="preserve">4</w:t>
            </w:r>
          </w:p>
        </w:tc>
        <w:tc>
          <w:tcPr>
            <w:tcW w:w="1790" w:type="dxa"/>
          </w:tcPr>
          <w:p>
            <w:pPr/>
            <w:r>
              <w:t xml:space="preserve">2.4, 2.5</w:t>
            </w:r>
          </w:p>
        </w:tc>
        <w:tc>
          <w:tcPr>
            <w:tcW w:w="2350" w:type="dxa"/>
          </w:tcPr>
          <w:p>
            <w:pPr/>
            <w:r>
              <w:t xml:space="preserve">2.1, 2.2, 2.3</w:t>
            </w:r>
          </w:p>
        </w:tc>
        <w:tc>
          <w:tcPr>
            <w:tcW w:w="4500" w:type="dxa"/>
          </w:tcPr>
          <w:p>
            <w:pPr/>
            <w:r>
              <w:t xml:space="preserve">Template wording review</w:t>
            </w:r>
          </w:p>
        </w:tc>
      </w:tr>
      <w:tr>
        <w:tc>
          <w:tcPr>
            <w:tcW w:w="720" w:type="dxa"/>
          </w:tcPr>
          <w:p>
            <w:pPr/>
            <w:r>
              <w:t xml:space="preserve">5</w:t>
            </w:r>
          </w:p>
        </w:tc>
        <w:tc>
          <w:tcPr>
            <w:tcW w:w="1790" w:type="dxa"/>
          </w:tcPr>
          <w:p>
            <w:pPr/>
            <w:r>
              <w:t xml:space="preserve">2.6, 2.7, 2.8</w:t>
            </w:r>
          </w:p>
        </w:tc>
        <w:tc>
          <w:tcPr>
            <w:tcW w:w="2350" w:type="dxa"/>
          </w:tcPr>
          <w:p>
            <w:pPr/>
            <w:r>
              <w:t xml:space="preserve">2.4, 2.5</w:t>
            </w:r>
          </w:p>
        </w:tc>
        <w:tc>
          <w:tcPr>
            <w:tcW w:w="4500" w:type="dxa"/>
          </w:tcPr>
          <w:p>
            <w:pPr/>
            <w:r>
              <w:t xml:space="preserve">Accountant reviews sample invoices</w:t>
            </w:r>
          </w:p>
        </w:tc>
      </w:tr>
      <w:tr>
        <w:tc>
          <w:tcPr>
            <w:tcW w:w="720" w:type="dxa"/>
          </w:tcPr>
          <w:p>
            <w:pPr/>
            <w:r>
              <w:t xml:space="preserve">6</w:t>
            </w:r>
          </w:p>
        </w:tc>
        <w:tc>
          <w:tcPr>
            <w:tcW w:w="1790" w:type="dxa"/>
          </w:tcPr>
          <w:p>
            <w:pPr/>
            <w:r>
              <w:t xml:space="preserve">2.9, 3.1, 3.2</w:t>
            </w:r>
          </w:p>
        </w:tc>
        <w:tc>
          <w:tcPr>
            <w:tcW w:w="2350" w:type="dxa"/>
          </w:tcPr>
          <w:p>
            <w:pPr/>
            <w:r>
              <w:t xml:space="preserve">2.6, 2.7, 2.8</w:t>
            </w:r>
          </w:p>
        </w:tc>
        <w:tc>
          <w:tcPr>
            <w:tcW w:w="4500" w:type="dxa"/>
          </w:tcPr>
          <w:p>
            <w:pPr/>
            <w:r>
              <w:t xml:space="preserve">Restore drill scheduled</w:t>
            </w:r>
          </w:p>
        </w:tc>
      </w:tr>
      <w:tr>
        <w:tc>
          <w:tcPr>
            <w:tcW w:w="720" w:type="dxa"/>
          </w:tcPr>
          <w:p>
            <w:pPr/>
            <w:r>
              <w:t xml:space="preserve">7</w:t>
            </w:r>
          </w:p>
        </w:tc>
        <w:tc>
          <w:tcPr>
            <w:tcW w:w="1790" w:type="dxa"/>
          </w:tcPr>
          <w:p>
            <w:pPr/>
            <w:r>
              <w:t xml:space="preserve">3.3, 3.4, 3.5</w:t>
            </w:r>
          </w:p>
        </w:tc>
        <w:tc>
          <w:tcPr>
            <w:tcW w:w="2350" w:type="dxa"/>
          </w:tcPr>
          <w:p>
            <w:pPr/>
            <w:r>
              <w:t xml:space="preserve">2.9, 3.1, 3.2</w:t>
            </w:r>
          </w:p>
        </w:tc>
        <w:tc>
          <w:tcPr>
            <w:tcW w:w="4500" w:type="dxa"/>
          </w:tcPr>
          <w:p>
            <w:pPr/>
            <w:r>
              <w:t xml:space="preserve">First end-to-end run with a real pilot owner's data (consented)</w:t>
            </w:r>
          </w:p>
        </w:tc>
      </w:tr>
      <w:tr>
        <w:tc>
          <w:tcPr>
            <w:tcW w:w="720" w:type="dxa"/>
          </w:tcPr>
          <w:p>
            <w:pPr/>
            <w:r>
              <w:t xml:space="preserve">8</w:t>
            </w:r>
          </w:p>
        </w:tc>
        <w:tc>
          <w:tcPr>
            <w:tcW w:w="1790" w:type="dxa"/>
          </w:tcPr>
          <w:p>
            <w:pPr/>
            <w:r>
              <w:t xml:space="preserve">3.6, 3.7, 3.8, 3.9</w:t>
            </w:r>
          </w:p>
        </w:tc>
        <w:tc>
          <w:tcPr>
            <w:tcW w:w="2350" w:type="dxa"/>
          </w:tcPr>
          <w:p>
            <w:pPr/>
            <w:r>
              <w:t xml:space="preserve">3.3, 3.4, 3.5</w:t>
            </w:r>
          </w:p>
        </w:tc>
        <w:tc>
          <w:tcPr>
            <w:tcW w:w="4500" w:type="dxa"/>
          </w:tcPr>
          <w:p>
            <w:pPr/>
            <w:r>
              <w:t xml:space="preserve">Restore drill; abuse test</w:t>
            </w:r>
          </w:p>
        </w:tc>
      </w:tr>
      <w:tr>
        <w:tc>
          <w:tcPr>
            <w:tcW w:w="720" w:type="dxa"/>
          </w:tcPr>
          <w:p>
            <w:pPr/>
            <w:r>
              <w:t xml:space="preserve">9</w:t>
            </w:r>
          </w:p>
        </w:tc>
        <w:tc>
          <w:tcPr>
            <w:tcW w:w="1790" w:type="dxa"/>
          </w:tcPr>
          <w:p>
            <w:pPr/>
            <w:r>
              <w:t xml:space="preserve">4.1, 4.2, 4.3</w:t>
            </w:r>
          </w:p>
        </w:tc>
        <w:tc>
          <w:tcPr>
            <w:tcW w:w="2350" w:type="dxa"/>
          </w:tcPr>
          <w:p>
            <w:pPr/>
            <w:r>
              <w:t xml:space="preserve">3.6–3.9; cut line at 18:00</w:t>
            </w:r>
          </w:p>
        </w:tc>
        <w:tc>
          <w:tcPr>
            <w:tcW w:w="4500" w:type="dxa"/>
          </w:tcPr>
          <w:p>
            <w:pPr/>
            <w:r>
              <w:t xml:space="preserve">Legal pages reviewed; status page live</w:t>
            </w:r>
          </w:p>
        </w:tc>
      </w:tr>
      <w:tr>
        <w:tc>
          <w:tcPr>
            <w:tcW w:w="720" w:type="dxa"/>
          </w:tcPr>
          <w:p>
            <w:pPr/>
            <w:r>
              <w:t xml:space="preserve">10</w:t>
            </w:r>
          </w:p>
        </w:tc>
        <w:tc>
          <w:tcPr>
            <w:tcW w:w="1790" w:type="dxa"/>
          </w:tcPr>
          <w:p>
            <w:pPr/>
            <w:r>
              <w:t xml:space="preserve">4.4</w:t>
            </w:r>
          </w:p>
        </w:tc>
        <w:tc>
          <w:tcPr>
            <w:tcW w:w="2350" w:type="dxa"/>
          </w:tcPr>
          <w:p>
            <w:pPr/>
            <w:r>
              <w:t xml:space="preserve">4.1, 4.2, 4.3; go / no-go at 16:00</w:t>
            </w:r>
          </w:p>
        </w:tc>
        <w:tc>
          <w:tcPr>
            <w:tcW w:w="4500" w:type="dxa"/>
          </w:tcPr>
          <w:p>
            <w:pPr/>
            <w:r>
              <w:t xml:space="preserve">Tag </w:t>
            </w:r>
            <w:r>
              <w:rPr>
                <w:rStyle w:val="CodeChar"/>
              </w:rPr>
              <w:t xml:space="preserve">v0.1.0-pilot</w:t>
            </w:r>
            <w:r>
              <w:t xml:space="preserve">; Founding 20 set-up visits begin</w:t>
            </w:r>
          </w:p>
        </w:tc>
      </w:tr>
    </w:tbl>
    <w:p>
      <w:pPr/>
      <w:r>
        <w:t xml:space="preserve">If verification falls more than one day behind build, agents stop starting new packages and pick up findings instead; the schedule bends, the human gate does not.</w:t>
      </w:r>
    </w:p>
    <w:p>
      <w:pPr>
        <w:pStyle w:val="Heading2"/>
      </w:pPr>
      <w:r>
        <w:t xml:space="preserve">Final verification: go / no-go</w:t>
      </w:r>
    </w:p>
    <w:p>
      <w:pPr/>
      <w:r>
        <w:t xml:space="preserve">Held on day 10 at 16:00 with the lead, the verifier of record, the designer and the owner. Every line is checked by a named person against evidence (a test run, a screenshot, a log), not a verbal yes. Any unchecked line in the first two groups means no-go; the pilot waits, it does not launch half-verified.</w:t>
      </w:r>
    </w:p>
    <w:p>
      <w:pPr/>
      <w:r>
        <w:rPr>
          <w:b/>
        </w:rPr>
        <w:t xml:space="preserve">Must pass: product</w:t>
      </w:r>
    </w:p>
    <w:p>
      <w:pPr>
        <w:pStyle w:val="ListParagraph"/>
        <w:numPr>
          <w:ilvl w:val="0"/>
          <w:numId w:val="5"/>
        </w:numPr>
      </w:pPr>
      <w:r>
        <w:t xml:space="preserve">☐ Flows 1–4 pass end to end on a Moto G-class Android over throttled 4G, from a preview with demo data and from production with one consented pilot</w:t>
      </w:r>
    </w:p>
    <w:p>
      <w:pPr>
        <w:pStyle w:val="ListParagraph"/>
        <w:numPr>
          <w:ilvl w:val="0"/>
          <w:numId w:val="5"/>
        </w:numPr>
      </w:pPr>
      <w:r>
        <w:t xml:space="preserve">☐ Every WBS Phase 1 row is Done in Linear with a named verifier, or Cut with a reason</w:t>
      </w:r>
    </w:p>
    <w:p>
      <w:pPr>
        <w:pStyle w:val="ListParagraph"/>
        <w:numPr>
          <w:ilvl w:val="0"/>
          <w:numId w:val="5"/>
        </w:numPr>
      </w:pPr>
      <w:r>
        <w:t xml:space="preserve">☐ Cross-tenant fuzz test green on every table; manual attempt to read another workspace fails</w:t>
      </w:r>
    </w:p>
    <w:p>
      <w:pPr>
        <w:pStyle w:val="ListParagraph"/>
        <w:numPr>
          <w:ilvl w:val="0"/>
          <w:numId w:val="5"/>
        </w:numPr>
      </w:pPr>
      <w:r>
        <w:t xml:space="preserve">☐ Invoice numbering: gap-free across 100 generated invoices, number assigned at first share, void keeps number</w:t>
      </w:r>
    </w:p>
    <w:p>
      <w:pPr>
        <w:pStyle w:val="ListParagraph"/>
        <w:numPr>
          <w:ilvl w:val="0"/>
          <w:numId w:val="5"/>
        </w:numPr>
      </w:pPr>
      <w:r>
        <w:t xml:space="preserve">☐ A payment turns Paid only after approval; Manager threshold enforced; approve link single-use and expiring</w:t>
      </w:r>
    </w:p>
    <w:p>
      <w:pPr>
        <w:pStyle w:val="ListParagraph"/>
        <w:numPr>
          <w:ilvl w:val="0"/>
          <w:numId w:val="5"/>
        </w:numPr>
      </w:pPr>
      <w:r>
        <w:t xml:space="preserve">☐ Five sample invoices (B2C, B2B, inter-state, with discount, with advance) signed off by the accountant</w:t>
      </w:r>
    </w:p>
    <w:p>
      <w:pPr>
        <w:pStyle w:val="ListParagraph"/>
        <w:numPr>
          <w:ilvl w:val="0"/>
          <w:numId w:val="5"/>
        </w:numPr>
      </w:pPr>
      <w:r>
        <w:t xml:space="preserve">☐ PDF, DOCX and CSV exports open in Word, Google Docs and Excel; PDF matches the web render for two brands, light and dark</w:t>
      </w:r>
    </w:p>
    <w:p>
      <w:pPr>
        <w:pStyle w:val="ListParagraph"/>
        <w:numPr>
          <w:ilvl w:val="0"/>
          <w:numId w:val="5"/>
        </w:numPr>
      </w:pPr>
      <w:r>
        <w:t xml:space="preserve">☐ Every ready message renders with all variables resolved; share works from the Android share sheet to WhatsApp</w:t>
      </w:r>
    </w:p>
    <w:p>
      <w:pPr>
        <w:pStyle w:val="ListParagraph"/>
        <w:numPr>
          <w:ilvl w:val="0"/>
          <w:numId w:val="5"/>
        </w:numPr>
      </w:pPr>
      <w:r>
        <w:t xml:space="preserve">☐ Email: invite, new lead, proof waiting, accepted, customer copy and My-orders link received on Gmail and Outlook; SPF, DKIM, DMARC pass</w:t>
      </w:r>
    </w:p>
    <w:p>
      <w:pPr>
        <w:pStyle w:val="ListParagraph"/>
        <w:numPr>
          <w:ilvl w:val="0"/>
          <w:numId w:val="5"/>
        </w:numPr>
      </w:pPr>
      <w:r>
        <w:t xml:space="preserve">☐ Offline: read today's bookings and jobs, draft a quote, reconnect, no loss</w:t>
      </w:r>
    </w:p>
    <w:p>
      <w:pPr>
        <w:pStyle w:val="ListParagraph"/>
        <w:numPr>
          <w:ilvl w:val="0"/>
          <w:numId w:val="5"/>
        </w:numPr>
      </w:pPr>
      <w:r>
        <w:t xml:space="preserve">☐ Lighthouse and axe budgets met on catalog, quote, invoice and pay pages</w:t>
      </w:r>
    </w:p>
    <w:p>
      <w:pPr>
        <w:pStyle w:val="ListParagraph"/>
        <w:numPr>
          <w:ilvl w:val="0"/>
          <w:numId w:val="5"/>
        </w:numPr>
      </w:pPr>
      <w:r>
        <w:t xml:space="preserve">☐ No customer-facing surface shows the word Biz4Kit except the catalog footer on the free plan</w:t>
      </w:r>
    </w:p>
    <w:p>
      <w:pPr/>
      <w:r>
        <w:rPr>
          <w:b/>
        </w:rPr>
        <w:t xml:space="preserve">Must pass: safety and operations</w:t>
      </w:r>
    </w:p>
    <w:p>
      <w:pPr>
        <w:pStyle w:val="ListParagraph"/>
        <w:numPr>
          <w:ilvl w:val="0"/>
          <w:numId w:val="6"/>
        </w:numPr>
      </w:pPr>
      <w:r>
        <w:t xml:space="preserve">☐ Backup restore drill completed on day 8 with the time recorded</w:t>
      </w:r>
    </w:p>
    <w:p>
      <w:pPr>
        <w:pStyle w:val="ListParagraph"/>
        <w:numPr>
          <w:ilvl w:val="0"/>
          <w:numId w:val="6"/>
        </w:numPr>
      </w:pPr>
      <w:r>
        <w:t xml:space="preserve">☐ Secrets scan clean; no production credentials held by any agent; MFA on all human accounts</w:t>
      </w:r>
    </w:p>
    <w:p>
      <w:pPr>
        <w:pStyle w:val="ListParagraph"/>
        <w:numPr>
          <w:ilvl w:val="0"/>
          <w:numId w:val="6"/>
        </w:numPr>
      </w:pPr>
      <w:r>
        <w:t xml:space="preserve">☐ Abuse controls: a bank look-alike slug is refused; report link works; takedown path tested</w:t>
      </w:r>
    </w:p>
    <w:p>
      <w:pPr>
        <w:pStyle w:val="ListParagraph"/>
        <w:numPr>
          <w:ilvl w:val="0"/>
          <w:numId w:val="6"/>
        </w:numPr>
      </w:pPr>
      <w:r>
        <w:t xml:space="preserve">☐ Error tracking, uptime check, funnel events for G1–G8 and #alerts all firing on staging and production</w:t>
      </w:r>
    </w:p>
    <w:p>
      <w:pPr>
        <w:pStyle w:val="ListParagraph"/>
        <w:numPr>
          <w:ilvl w:val="0"/>
          <w:numId w:val="6"/>
        </w:numPr>
      </w:pPr>
      <w:r>
        <w:t xml:space="preserve">☐ Terms, privacy and consent lines reviewed by the lawyer and live; DPDP export and erasure jobs tested</w:t>
      </w:r>
    </w:p>
    <w:p>
      <w:pPr>
        <w:pStyle w:val="ListParagraph"/>
        <w:numPr>
          <w:ilvl w:val="0"/>
          <w:numId w:val="6"/>
        </w:numPr>
      </w:pPr>
      <w:r>
        <w:t xml:space="preserve">☐ Rollback to the previous tag rehearsed in under 5 minutes</w:t>
      </w:r>
    </w:p>
    <w:p>
      <w:pPr>
        <w:pStyle w:val="ListParagraph"/>
        <w:numPr>
          <w:ilvl w:val="0"/>
          <w:numId w:val="6"/>
        </w:numPr>
      </w:pPr>
      <w:r>
        <w:t xml:space="preserve">☐ Support WhatsApp number live, named person on it, response-time promise written</w:t>
      </w:r>
    </w:p>
    <w:p>
      <w:pPr/>
      <w:r>
        <w:rPr>
          <w:b/>
        </w:rPr>
        <w:t xml:space="preserve">Should pass: pilot readiness</w:t>
      </w:r>
    </w:p>
    <w:p>
      <w:pPr>
        <w:pStyle w:val="ListParagraph"/>
        <w:numPr>
          <w:ilvl w:val="0"/>
          <w:numId w:val="7"/>
        </w:numPr>
      </w:pPr>
      <w:r>
        <w:t xml:space="preserve">☐ Founding 20 named with a yes; set-up visits scheduled; introduction cards printed</w:t>
      </w:r>
    </w:p>
    <w:p>
      <w:pPr>
        <w:pStyle w:val="ListParagraph"/>
        <w:numPr>
          <w:ilvl w:val="0"/>
          <w:numId w:val="7"/>
        </w:numPr>
      </w:pPr>
      <w:r>
        <w:t xml:space="preserve">☐ Six vertical starter kits reviewed by one real owner each</w:t>
      </w:r>
    </w:p>
    <w:p>
      <w:pPr>
        <w:pStyle w:val="ListParagraph"/>
        <w:numPr>
          <w:ilvl w:val="0"/>
          <w:numId w:val="7"/>
        </w:numPr>
      </w:pPr>
      <w:r>
        <w:t xml:space="preserve">☐ Expo shell installed on three Android phones with sessions surviving a week</w:t>
      </w:r>
    </w:p>
    <w:p>
      <w:pPr>
        <w:pStyle w:val="ListParagraph"/>
        <w:numPr>
          <w:ilvl w:val="0"/>
          <w:numId w:val="7"/>
        </w:numPr>
      </w:pPr>
      <w:r>
        <w:t xml:space="preserve">☐ Daily G1–G8 snapshot posting to #pilot</w:t>
      </w:r>
    </w:p>
    <w:p>
      <w:pPr>
        <w:pStyle w:val="ListParagraph"/>
        <w:numPr>
          <w:ilvl w:val="0"/>
          <w:numId w:val="7"/>
        </w:numPr>
      </w:pPr>
      <w:r>
        <w:t xml:space="preserve">☐ Day-9 cut list written into Phase 2 backlog</w:t>
      </w:r>
    </w:p>
    <w:p>
      <w:pPr/>
      <w:r>
        <w:rPr>
          <w:b/>
        </w:rPr>
        <w:t xml:space="preserve">Decision</w:t>
      </w:r>
      <w:r>
        <w:t xml:space="preserve">: go, go with named exceptions (each with an owner and a date), or no-go with a new date. Recorded in Linear and #build by the lead.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Workflow &amp; final verification</dc:title>
  <dc:description>Claude Docs node/185d7043-42b6@6 docx-w7</dc:description>
  <cp:revision>6</cp:revision>
</cp:coreProperties>
</file>