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3778B" w14:textId="77777777" w:rsidR="0030131D" w:rsidRPr="003F4546" w:rsidRDefault="0030131D" w:rsidP="0030131D">
      <w:pPr>
        <w:pStyle w:val="Heading1"/>
        <w:rPr>
          <w:rFonts w:asciiTheme="majorHAnsi" w:hAnsiTheme="majorHAnsi" w:cstheme="majorHAnsi"/>
          <w:i/>
          <w:sz w:val="22"/>
          <w:u w:val="single"/>
        </w:rPr>
      </w:pPr>
      <w:r w:rsidRPr="003F4546">
        <w:rPr>
          <w:rFonts w:asciiTheme="majorHAnsi" w:hAnsiTheme="majorHAnsi" w:cstheme="majorHAnsi"/>
        </w:rPr>
        <w:t xml:space="preserve">Appendix </w:t>
      </w:r>
      <w:r>
        <w:rPr>
          <w:rFonts w:asciiTheme="majorHAnsi" w:hAnsiTheme="majorHAnsi" w:cstheme="majorHAnsi"/>
        </w:rPr>
        <w:t>A</w:t>
      </w:r>
      <w:r w:rsidRPr="003F4546">
        <w:rPr>
          <w:rFonts w:asciiTheme="majorHAnsi" w:hAnsiTheme="majorHAnsi" w:cstheme="majorHAnsi"/>
        </w:rPr>
        <w:t xml:space="preserve">: </w:t>
      </w:r>
      <w:r>
        <w:rPr>
          <w:rFonts w:asciiTheme="majorHAnsi" w:hAnsiTheme="majorHAnsi" w:cstheme="majorHAnsi"/>
        </w:rPr>
        <w:t>sensitivity analysis</w:t>
      </w:r>
    </w:p>
    <w:p w14:paraId="130DD435" w14:textId="77777777" w:rsidR="0030131D" w:rsidRDefault="0030131D" w:rsidP="0030131D">
      <w:r>
        <w:t xml:space="preserve"> </w:t>
      </w:r>
    </w:p>
    <w:p w14:paraId="1492BE63" w14:textId="77777777" w:rsidR="0030131D" w:rsidRDefault="0030131D" w:rsidP="0030131D">
      <w:r>
        <w:t>Table S1: Sensitivity analysis for counterfactual scenario (scenario 1, no treatment scale-up)</w:t>
      </w:r>
    </w:p>
    <w:tbl>
      <w:tblPr>
        <w:tblW w:w="11080" w:type="dxa"/>
        <w:tblLook w:val="04A0" w:firstRow="1" w:lastRow="0" w:firstColumn="1" w:lastColumn="0" w:noHBand="0" w:noVBand="1"/>
      </w:tblPr>
      <w:tblGrid>
        <w:gridCol w:w="4312"/>
        <w:gridCol w:w="957"/>
        <w:gridCol w:w="959"/>
        <w:gridCol w:w="956"/>
        <w:gridCol w:w="958"/>
        <w:gridCol w:w="958"/>
        <w:gridCol w:w="955"/>
        <w:gridCol w:w="1025"/>
      </w:tblGrid>
      <w:tr w:rsidR="0030131D" w:rsidRPr="00A353D6" w14:paraId="3BC70DAD" w14:textId="77777777" w:rsidTr="00A21993">
        <w:trPr>
          <w:trHeight w:val="816"/>
        </w:trPr>
        <w:tc>
          <w:tcPr>
            <w:tcW w:w="4312" w:type="dxa"/>
            <w:tcBorders>
              <w:top w:val="nil"/>
              <w:left w:val="nil"/>
              <w:bottom w:val="single" w:sz="8" w:space="0" w:color="auto"/>
              <w:right w:val="single" w:sz="8" w:space="0" w:color="auto"/>
            </w:tcBorders>
            <w:shd w:val="clear" w:color="000000" w:fill="5B9BD5"/>
            <w:vAlign w:val="center"/>
            <w:hideMark/>
          </w:tcPr>
          <w:p w14:paraId="5C9E9A3B" w14:textId="77777777" w:rsidR="0030131D" w:rsidRPr="00A353D6" w:rsidRDefault="0030131D" w:rsidP="00A21993">
            <w:pPr>
              <w:spacing w:after="0" w:line="240" w:lineRule="auto"/>
              <w:rPr>
                <w:rFonts w:eastAsia="Times New Roman"/>
                <w:b/>
                <w:bCs/>
                <w:color w:val="FFFFFF"/>
                <w:sz w:val="16"/>
                <w:szCs w:val="16"/>
                <w:lang w:eastAsia="en-AU"/>
              </w:rPr>
            </w:pPr>
            <w:r w:rsidRPr="00A353D6">
              <w:rPr>
                <w:rFonts w:eastAsia="Times New Roman"/>
                <w:b/>
                <w:bCs/>
                <w:color w:val="FFFFFF"/>
                <w:sz w:val="16"/>
                <w:szCs w:val="16"/>
                <w:lang w:eastAsia="en-AU"/>
              </w:rPr>
              <w:t>Scenario 1</w:t>
            </w:r>
          </w:p>
        </w:tc>
        <w:tc>
          <w:tcPr>
            <w:tcW w:w="957" w:type="dxa"/>
            <w:tcBorders>
              <w:top w:val="nil"/>
              <w:left w:val="single" w:sz="8" w:space="0" w:color="auto"/>
              <w:bottom w:val="single" w:sz="8" w:space="0" w:color="auto"/>
              <w:right w:val="single" w:sz="8" w:space="0" w:color="auto"/>
            </w:tcBorders>
            <w:shd w:val="clear" w:color="000000" w:fill="5B9BD5"/>
            <w:vAlign w:val="center"/>
            <w:hideMark/>
          </w:tcPr>
          <w:p w14:paraId="4B8FA119" w14:textId="77777777" w:rsidR="0030131D" w:rsidRPr="00A353D6" w:rsidRDefault="0030131D" w:rsidP="00A21993">
            <w:pPr>
              <w:spacing w:after="0" w:line="240" w:lineRule="auto"/>
              <w:jc w:val="center"/>
              <w:rPr>
                <w:rFonts w:eastAsia="Times New Roman"/>
                <w:b/>
                <w:bCs/>
                <w:color w:val="FFFFFF"/>
                <w:sz w:val="16"/>
                <w:szCs w:val="16"/>
                <w:lang w:eastAsia="en-AU"/>
              </w:rPr>
            </w:pPr>
            <w:r w:rsidRPr="00A353D6">
              <w:rPr>
                <w:rFonts w:eastAsia="Times New Roman"/>
                <w:b/>
                <w:bCs/>
                <w:color w:val="FFFFFF"/>
                <w:sz w:val="16"/>
                <w:szCs w:val="16"/>
                <w:lang w:eastAsia="en-AU"/>
              </w:rPr>
              <w:t>PLHCV in 2030</w:t>
            </w:r>
          </w:p>
        </w:tc>
        <w:tc>
          <w:tcPr>
            <w:tcW w:w="959" w:type="dxa"/>
            <w:tcBorders>
              <w:top w:val="nil"/>
              <w:left w:val="single" w:sz="8" w:space="0" w:color="auto"/>
              <w:bottom w:val="single" w:sz="8" w:space="0" w:color="auto"/>
              <w:right w:val="single" w:sz="8" w:space="0" w:color="auto"/>
            </w:tcBorders>
            <w:shd w:val="clear" w:color="000000" w:fill="5B9BD5"/>
            <w:vAlign w:val="center"/>
            <w:hideMark/>
          </w:tcPr>
          <w:p w14:paraId="602429DA" w14:textId="77777777" w:rsidR="0030131D" w:rsidRPr="00A353D6" w:rsidRDefault="0030131D" w:rsidP="00A21993">
            <w:pPr>
              <w:spacing w:after="0" w:line="240" w:lineRule="auto"/>
              <w:jc w:val="center"/>
              <w:rPr>
                <w:rFonts w:eastAsia="Times New Roman"/>
                <w:b/>
                <w:bCs/>
                <w:color w:val="FFFFFF"/>
                <w:sz w:val="16"/>
                <w:szCs w:val="16"/>
                <w:lang w:eastAsia="en-AU"/>
              </w:rPr>
            </w:pPr>
            <w:r w:rsidRPr="00A353D6">
              <w:rPr>
                <w:rFonts w:eastAsia="Times New Roman"/>
                <w:b/>
                <w:bCs/>
                <w:color w:val="FFFFFF"/>
                <w:sz w:val="16"/>
                <w:szCs w:val="16"/>
                <w:lang w:eastAsia="en-AU"/>
              </w:rPr>
              <w:t>New infections 2016-2030</w:t>
            </w:r>
          </w:p>
        </w:tc>
        <w:tc>
          <w:tcPr>
            <w:tcW w:w="956" w:type="dxa"/>
            <w:tcBorders>
              <w:top w:val="nil"/>
              <w:left w:val="single" w:sz="8" w:space="0" w:color="auto"/>
              <w:bottom w:val="single" w:sz="8" w:space="0" w:color="auto"/>
              <w:right w:val="single" w:sz="8" w:space="0" w:color="auto"/>
            </w:tcBorders>
            <w:shd w:val="clear" w:color="000000" w:fill="5B9BD5"/>
            <w:vAlign w:val="center"/>
            <w:hideMark/>
          </w:tcPr>
          <w:p w14:paraId="66666E01" w14:textId="77777777" w:rsidR="0030131D" w:rsidRPr="00A353D6" w:rsidRDefault="0030131D" w:rsidP="00A21993">
            <w:pPr>
              <w:spacing w:after="0" w:line="240" w:lineRule="auto"/>
              <w:jc w:val="center"/>
              <w:rPr>
                <w:rFonts w:eastAsia="Times New Roman"/>
                <w:b/>
                <w:bCs/>
                <w:color w:val="FFFFFF"/>
                <w:sz w:val="16"/>
                <w:szCs w:val="16"/>
                <w:lang w:eastAsia="en-AU"/>
              </w:rPr>
            </w:pPr>
            <w:r w:rsidRPr="00A353D6">
              <w:rPr>
                <w:rFonts w:eastAsia="Times New Roman"/>
                <w:b/>
                <w:bCs/>
                <w:color w:val="FFFFFF"/>
                <w:sz w:val="16"/>
                <w:szCs w:val="16"/>
                <w:lang w:eastAsia="en-AU"/>
              </w:rPr>
              <w:t>Deaths 2016-2030</w:t>
            </w:r>
          </w:p>
        </w:tc>
        <w:tc>
          <w:tcPr>
            <w:tcW w:w="958" w:type="dxa"/>
            <w:tcBorders>
              <w:top w:val="nil"/>
              <w:left w:val="single" w:sz="8" w:space="0" w:color="auto"/>
              <w:bottom w:val="single" w:sz="8" w:space="0" w:color="auto"/>
              <w:right w:val="single" w:sz="8" w:space="0" w:color="auto"/>
            </w:tcBorders>
            <w:shd w:val="clear" w:color="000000" w:fill="5B9BD5"/>
            <w:vAlign w:val="center"/>
            <w:hideMark/>
          </w:tcPr>
          <w:p w14:paraId="02970617" w14:textId="77777777" w:rsidR="0030131D" w:rsidRPr="00A353D6" w:rsidRDefault="0030131D" w:rsidP="00A21993">
            <w:pPr>
              <w:spacing w:after="0" w:line="240" w:lineRule="auto"/>
              <w:jc w:val="center"/>
              <w:rPr>
                <w:rFonts w:eastAsia="Times New Roman"/>
                <w:b/>
                <w:bCs/>
                <w:color w:val="FFFFFF"/>
                <w:sz w:val="16"/>
                <w:szCs w:val="16"/>
                <w:lang w:eastAsia="en-AU"/>
              </w:rPr>
            </w:pPr>
            <w:r w:rsidRPr="00A353D6">
              <w:rPr>
                <w:rFonts w:eastAsia="Times New Roman"/>
                <w:b/>
                <w:bCs/>
                <w:color w:val="FFFFFF"/>
                <w:sz w:val="16"/>
                <w:szCs w:val="16"/>
                <w:lang w:eastAsia="en-AU"/>
              </w:rPr>
              <w:t>Incidence in 2030 relative to 2015 (%)</w:t>
            </w:r>
          </w:p>
        </w:tc>
        <w:tc>
          <w:tcPr>
            <w:tcW w:w="958" w:type="dxa"/>
            <w:tcBorders>
              <w:top w:val="nil"/>
              <w:left w:val="single" w:sz="8" w:space="0" w:color="auto"/>
              <w:bottom w:val="single" w:sz="8" w:space="0" w:color="auto"/>
              <w:right w:val="single" w:sz="8" w:space="0" w:color="auto"/>
            </w:tcBorders>
            <w:shd w:val="clear" w:color="000000" w:fill="5B9BD5"/>
            <w:vAlign w:val="center"/>
            <w:hideMark/>
          </w:tcPr>
          <w:p w14:paraId="76D15F24" w14:textId="77777777" w:rsidR="0030131D" w:rsidRPr="00A353D6" w:rsidRDefault="0030131D" w:rsidP="00A21993">
            <w:pPr>
              <w:spacing w:after="0" w:line="240" w:lineRule="auto"/>
              <w:jc w:val="center"/>
              <w:rPr>
                <w:rFonts w:eastAsia="Times New Roman"/>
                <w:b/>
                <w:bCs/>
                <w:color w:val="FFFFFF"/>
                <w:sz w:val="16"/>
                <w:szCs w:val="16"/>
                <w:lang w:eastAsia="en-AU"/>
              </w:rPr>
            </w:pPr>
            <w:r w:rsidRPr="00A353D6">
              <w:rPr>
                <w:rFonts w:eastAsia="Times New Roman"/>
                <w:b/>
                <w:bCs/>
                <w:color w:val="FFFFFF"/>
                <w:sz w:val="16"/>
                <w:szCs w:val="16"/>
                <w:lang w:eastAsia="en-AU"/>
              </w:rPr>
              <w:t>Mortality in 2030 relative to 2015 (%)</w:t>
            </w:r>
          </w:p>
        </w:tc>
        <w:tc>
          <w:tcPr>
            <w:tcW w:w="955" w:type="dxa"/>
            <w:tcBorders>
              <w:top w:val="nil"/>
              <w:left w:val="single" w:sz="8" w:space="0" w:color="auto"/>
              <w:bottom w:val="single" w:sz="8" w:space="0" w:color="auto"/>
              <w:right w:val="single" w:sz="8" w:space="0" w:color="auto"/>
            </w:tcBorders>
            <w:shd w:val="clear" w:color="000000" w:fill="5B9BD5"/>
            <w:vAlign w:val="center"/>
            <w:hideMark/>
          </w:tcPr>
          <w:p w14:paraId="593BF086" w14:textId="77777777" w:rsidR="0030131D" w:rsidRPr="00A353D6" w:rsidRDefault="0030131D" w:rsidP="00A21993">
            <w:pPr>
              <w:spacing w:after="0" w:line="240" w:lineRule="auto"/>
              <w:jc w:val="center"/>
              <w:rPr>
                <w:rFonts w:eastAsia="Times New Roman"/>
                <w:b/>
                <w:bCs/>
                <w:color w:val="FFFFFF"/>
                <w:sz w:val="16"/>
                <w:szCs w:val="16"/>
                <w:lang w:eastAsia="en-AU"/>
              </w:rPr>
            </w:pPr>
            <w:r w:rsidRPr="00A353D6">
              <w:rPr>
                <w:rFonts w:eastAsia="Times New Roman"/>
                <w:b/>
                <w:bCs/>
                <w:color w:val="FFFFFF"/>
                <w:sz w:val="16"/>
                <w:szCs w:val="16"/>
                <w:lang w:eastAsia="en-AU"/>
              </w:rPr>
              <w:t>Total direct costs</w:t>
            </w:r>
            <w:r>
              <w:rPr>
                <w:rFonts w:eastAsia="Times New Roman"/>
                <w:b/>
                <w:bCs/>
                <w:color w:val="FFFFFF"/>
                <w:sz w:val="16"/>
                <w:szCs w:val="16"/>
                <w:lang w:eastAsia="en-AU"/>
              </w:rPr>
              <w:t xml:space="preserve"> (million A$)</w:t>
            </w:r>
          </w:p>
        </w:tc>
        <w:tc>
          <w:tcPr>
            <w:tcW w:w="1025" w:type="dxa"/>
            <w:tcBorders>
              <w:top w:val="nil"/>
              <w:left w:val="single" w:sz="8" w:space="0" w:color="auto"/>
              <w:bottom w:val="single" w:sz="8" w:space="0" w:color="auto"/>
              <w:right w:val="single" w:sz="8" w:space="0" w:color="auto"/>
            </w:tcBorders>
            <w:shd w:val="clear" w:color="000000" w:fill="5B9BD5"/>
            <w:vAlign w:val="center"/>
            <w:hideMark/>
          </w:tcPr>
          <w:p w14:paraId="6B872C9A" w14:textId="77777777" w:rsidR="0030131D" w:rsidRPr="00A353D6" w:rsidRDefault="0030131D" w:rsidP="00A21993">
            <w:pPr>
              <w:spacing w:after="0" w:line="240" w:lineRule="auto"/>
              <w:jc w:val="center"/>
              <w:rPr>
                <w:rFonts w:eastAsia="Times New Roman"/>
                <w:b/>
                <w:bCs/>
                <w:color w:val="FFFFFF"/>
                <w:sz w:val="16"/>
                <w:szCs w:val="16"/>
                <w:lang w:eastAsia="en-AU"/>
              </w:rPr>
            </w:pPr>
            <w:r w:rsidRPr="00A353D6">
              <w:rPr>
                <w:rFonts w:eastAsia="Times New Roman"/>
                <w:b/>
                <w:bCs/>
                <w:color w:val="FFFFFF"/>
                <w:sz w:val="16"/>
                <w:szCs w:val="16"/>
                <w:lang w:eastAsia="en-AU"/>
              </w:rPr>
              <w:t>Lost productivity costs</w:t>
            </w:r>
            <w:r>
              <w:rPr>
                <w:rFonts w:eastAsia="Times New Roman"/>
                <w:b/>
                <w:bCs/>
                <w:color w:val="FFFFFF"/>
                <w:sz w:val="16"/>
                <w:szCs w:val="16"/>
                <w:lang w:eastAsia="en-AU"/>
              </w:rPr>
              <w:t xml:space="preserve"> (million A$)</w:t>
            </w:r>
          </w:p>
        </w:tc>
      </w:tr>
      <w:tr w:rsidR="0030131D" w:rsidRPr="00A353D6" w14:paraId="656E3723" w14:textId="77777777" w:rsidTr="00A21993">
        <w:trPr>
          <w:trHeight w:val="264"/>
        </w:trPr>
        <w:tc>
          <w:tcPr>
            <w:tcW w:w="4312" w:type="dxa"/>
            <w:tcBorders>
              <w:top w:val="nil"/>
              <w:left w:val="nil"/>
              <w:bottom w:val="nil"/>
              <w:right w:val="single" w:sz="8" w:space="0" w:color="auto"/>
            </w:tcBorders>
            <w:shd w:val="clear" w:color="auto" w:fill="auto"/>
            <w:vAlign w:val="center"/>
            <w:hideMark/>
          </w:tcPr>
          <w:p w14:paraId="5E6477E5" w14:textId="77777777" w:rsidR="0030131D" w:rsidRPr="00A353D6" w:rsidRDefault="0030131D" w:rsidP="00A21993">
            <w:pPr>
              <w:spacing w:after="0" w:line="240" w:lineRule="auto"/>
              <w:rPr>
                <w:rFonts w:eastAsia="Times New Roman"/>
                <w:b/>
                <w:bCs/>
                <w:i/>
                <w:iCs/>
                <w:color w:val="000000"/>
                <w:sz w:val="16"/>
                <w:szCs w:val="16"/>
                <w:lang w:eastAsia="en-AU"/>
              </w:rPr>
            </w:pPr>
            <w:r>
              <w:rPr>
                <w:b/>
                <w:bCs/>
                <w:i/>
                <w:iCs/>
                <w:color w:val="000000"/>
                <w:sz w:val="16"/>
                <w:szCs w:val="16"/>
              </w:rPr>
              <w:t>Cost of DAAs 2021 onwards</w:t>
            </w:r>
          </w:p>
        </w:tc>
        <w:tc>
          <w:tcPr>
            <w:tcW w:w="957" w:type="dxa"/>
            <w:tcBorders>
              <w:top w:val="nil"/>
              <w:left w:val="single" w:sz="8" w:space="0" w:color="auto"/>
              <w:bottom w:val="nil"/>
              <w:right w:val="single" w:sz="8" w:space="0" w:color="auto"/>
            </w:tcBorders>
            <w:shd w:val="clear" w:color="auto" w:fill="auto"/>
            <w:vAlign w:val="center"/>
            <w:hideMark/>
          </w:tcPr>
          <w:p w14:paraId="4F58620F"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9" w:type="dxa"/>
            <w:tcBorders>
              <w:top w:val="nil"/>
              <w:left w:val="nil"/>
              <w:bottom w:val="nil"/>
              <w:right w:val="single" w:sz="8" w:space="0" w:color="auto"/>
            </w:tcBorders>
            <w:shd w:val="clear" w:color="auto" w:fill="auto"/>
            <w:vAlign w:val="center"/>
            <w:hideMark/>
          </w:tcPr>
          <w:p w14:paraId="0CB6B97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6" w:type="dxa"/>
            <w:tcBorders>
              <w:top w:val="nil"/>
              <w:left w:val="nil"/>
              <w:bottom w:val="nil"/>
              <w:right w:val="single" w:sz="8" w:space="0" w:color="auto"/>
            </w:tcBorders>
            <w:shd w:val="clear" w:color="auto" w:fill="auto"/>
            <w:vAlign w:val="center"/>
            <w:hideMark/>
          </w:tcPr>
          <w:p w14:paraId="58F4A4F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8" w:type="dxa"/>
            <w:tcBorders>
              <w:top w:val="nil"/>
              <w:left w:val="nil"/>
              <w:bottom w:val="nil"/>
              <w:right w:val="single" w:sz="8" w:space="0" w:color="auto"/>
            </w:tcBorders>
            <w:shd w:val="clear" w:color="auto" w:fill="auto"/>
            <w:vAlign w:val="center"/>
            <w:hideMark/>
          </w:tcPr>
          <w:p w14:paraId="3C68DF0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8" w:type="dxa"/>
            <w:tcBorders>
              <w:top w:val="nil"/>
              <w:left w:val="nil"/>
              <w:bottom w:val="nil"/>
              <w:right w:val="single" w:sz="8" w:space="0" w:color="auto"/>
            </w:tcBorders>
            <w:shd w:val="clear" w:color="auto" w:fill="auto"/>
            <w:vAlign w:val="center"/>
            <w:hideMark/>
          </w:tcPr>
          <w:p w14:paraId="1E403CA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5" w:type="dxa"/>
            <w:tcBorders>
              <w:top w:val="nil"/>
              <w:left w:val="nil"/>
              <w:bottom w:val="nil"/>
              <w:right w:val="single" w:sz="8" w:space="0" w:color="auto"/>
            </w:tcBorders>
            <w:shd w:val="clear" w:color="auto" w:fill="auto"/>
            <w:vAlign w:val="center"/>
            <w:hideMark/>
          </w:tcPr>
          <w:p w14:paraId="2164705F"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025" w:type="dxa"/>
            <w:tcBorders>
              <w:top w:val="nil"/>
              <w:left w:val="nil"/>
              <w:bottom w:val="nil"/>
              <w:right w:val="single" w:sz="8" w:space="0" w:color="auto"/>
            </w:tcBorders>
            <w:shd w:val="clear" w:color="auto" w:fill="auto"/>
            <w:vAlign w:val="center"/>
            <w:hideMark/>
          </w:tcPr>
          <w:p w14:paraId="2537B6D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r>
      <w:tr w:rsidR="0030131D" w:rsidRPr="00A353D6" w14:paraId="015709EE" w14:textId="77777777" w:rsidTr="00A21993">
        <w:trPr>
          <w:trHeight w:val="264"/>
        </w:trPr>
        <w:tc>
          <w:tcPr>
            <w:tcW w:w="4312" w:type="dxa"/>
            <w:tcBorders>
              <w:top w:val="nil"/>
              <w:left w:val="nil"/>
              <w:bottom w:val="nil"/>
              <w:right w:val="single" w:sz="8" w:space="0" w:color="auto"/>
            </w:tcBorders>
            <w:shd w:val="clear" w:color="auto" w:fill="auto"/>
            <w:vAlign w:val="center"/>
            <w:hideMark/>
          </w:tcPr>
          <w:p w14:paraId="50461C2C"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Point estimate ($5,000 per treatment course)</w:t>
            </w:r>
          </w:p>
        </w:tc>
        <w:tc>
          <w:tcPr>
            <w:tcW w:w="957" w:type="dxa"/>
            <w:tcBorders>
              <w:top w:val="nil"/>
              <w:left w:val="single" w:sz="8" w:space="0" w:color="auto"/>
              <w:bottom w:val="nil"/>
              <w:right w:val="single" w:sz="8" w:space="0" w:color="auto"/>
            </w:tcBorders>
            <w:shd w:val="clear" w:color="auto" w:fill="auto"/>
            <w:vAlign w:val="center"/>
            <w:hideMark/>
          </w:tcPr>
          <w:p w14:paraId="2CB3916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147,416</w:t>
            </w:r>
          </w:p>
        </w:tc>
        <w:tc>
          <w:tcPr>
            <w:tcW w:w="959" w:type="dxa"/>
            <w:tcBorders>
              <w:top w:val="nil"/>
              <w:left w:val="nil"/>
              <w:bottom w:val="nil"/>
              <w:right w:val="single" w:sz="8" w:space="0" w:color="auto"/>
            </w:tcBorders>
            <w:shd w:val="clear" w:color="auto" w:fill="auto"/>
            <w:vAlign w:val="center"/>
            <w:hideMark/>
          </w:tcPr>
          <w:p w14:paraId="7FDD4EC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68,809</w:t>
            </w:r>
          </w:p>
        </w:tc>
        <w:tc>
          <w:tcPr>
            <w:tcW w:w="956" w:type="dxa"/>
            <w:tcBorders>
              <w:top w:val="nil"/>
              <w:left w:val="nil"/>
              <w:bottom w:val="nil"/>
              <w:right w:val="single" w:sz="8" w:space="0" w:color="auto"/>
            </w:tcBorders>
            <w:shd w:val="clear" w:color="auto" w:fill="auto"/>
            <w:vAlign w:val="center"/>
            <w:hideMark/>
          </w:tcPr>
          <w:p w14:paraId="682494B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18,538</w:t>
            </w:r>
          </w:p>
        </w:tc>
        <w:tc>
          <w:tcPr>
            <w:tcW w:w="958" w:type="dxa"/>
            <w:tcBorders>
              <w:top w:val="nil"/>
              <w:left w:val="nil"/>
              <w:bottom w:val="nil"/>
              <w:right w:val="single" w:sz="8" w:space="0" w:color="auto"/>
            </w:tcBorders>
            <w:shd w:val="clear" w:color="auto" w:fill="auto"/>
            <w:vAlign w:val="center"/>
            <w:hideMark/>
          </w:tcPr>
          <w:p w14:paraId="5E69272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103</w:t>
            </w:r>
          </w:p>
        </w:tc>
        <w:tc>
          <w:tcPr>
            <w:tcW w:w="958" w:type="dxa"/>
            <w:tcBorders>
              <w:top w:val="nil"/>
              <w:left w:val="nil"/>
              <w:bottom w:val="nil"/>
              <w:right w:val="single" w:sz="8" w:space="0" w:color="auto"/>
            </w:tcBorders>
            <w:shd w:val="clear" w:color="auto" w:fill="auto"/>
            <w:vAlign w:val="center"/>
            <w:hideMark/>
          </w:tcPr>
          <w:p w14:paraId="030F459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181</w:t>
            </w:r>
          </w:p>
        </w:tc>
        <w:tc>
          <w:tcPr>
            <w:tcW w:w="955" w:type="dxa"/>
            <w:tcBorders>
              <w:top w:val="nil"/>
              <w:left w:val="nil"/>
              <w:bottom w:val="nil"/>
              <w:right w:val="single" w:sz="8" w:space="0" w:color="auto"/>
            </w:tcBorders>
            <w:shd w:val="clear" w:color="auto" w:fill="auto"/>
            <w:vAlign w:val="center"/>
            <w:hideMark/>
          </w:tcPr>
          <w:p w14:paraId="7BED0CC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3,007</w:t>
            </w:r>
          </w:p>
        </w:tc>
        <w:tc>
          <w:tcPr>
            <w:tcW w:w="1025" w:type="dxa"/>
            <w:tcBorders>
              <w:top w:val="nil"/>
              <w:left w:val="nil"/>
              <w:bottom w:val="nil"/>
              <w:right w:val="single" w:sz="8" w:space="0" w:color="auto"/>
            </w:tcBorders>
            <w:shd w:val="clear" w:color="auto" w:fill="auto"/>
            <w:vAlign w:val="center"/>
            <w:hideMark/>
          </w:tcPr>
          <w:p w14:paraId="500F986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26,135</w:t>
            </w:r>
          </w:p>
        </w:tc>
      </w:tr>
      <w:tr w:rsidR="0030131D" w:rsidRPr="00A353D6" w14:paraId="1D76A896" w14:textId="77777777" w:rsidTr="00A21993">
        <w:trPr>
          <w:trHeight w:val="264"/>
        </w:trPr>
        <w:tc>
          <w:tcPr>
            <w:tcW w:w="4312" w:type="dxa"/>
            <w:tcBorders>
              <w:top w:val="nil"/>
              <w:left w:val="nil"/>
              <w:bottom w:val="nil"/>
              <w:right w:val="single" w:sz="8" w:space="0" w:color="auto"/>
            </w:tcBorders>
            <w:shd w:val="clear" w:color="auto" w:fill="auto"/>
            <w:vAlign w:val="center"/>
            <w:hideMark/>
          </w:tcPr>
          <w:p w14:paraId="0324A6C3"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$1,000 per treatment course</w:t>
            </w:r>
          </w:p>
        </w:tc>
        <w:tc>
          <w:tcPr>
            <w:tcW w:w="957" w:type="dxa"/>
            <w:tcBorders>
              <w:top w:val="nil"/>
              <w:left w:val="single" w:sz="8" w:space="0" w:color="auto"/>
              <w:bottom w:val="nil"/>
              <w:right w:val="single" w:sz="8" w:space="0" w:color="auto"/>
            </w:tcBorders>
            <w:shd w:val="clear" w:color="auto" w:fill="auto"/>
            <w:vAlign w:val="center"/>
            <w:hideMark/>
          </w:tcPr>
          <w:p w14:paraId="301E3C4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147,416</w:t>
            </w:r>
          </w:p>
        </w:tc>
        <w:tc>
          <w:tcPr>
            <w:tcW w:w="959" w:type="dxa"/>
            <w:tcBorders>
              <w:top w:val="nil"/>
              <w:left w:val="nil"/>
              <w:bottom w:val="nil"/>
              <w:right w:val="single" w:sz="8" w:space="0" w:color="auto"/>
            </w:tcBorders>
            <w:shd w:val="clear" w:color="auto" w:fill="auto"/>
            <w:vAlign w:val="center"/>
            <w:hideMark/>
          </w:tcPr>
          <w:p w14:paraId="12FACF3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68,809</w:t>
            </w:r>
          </w:p>
        </w:tc>
        <w:tc>
          <w:tcPr>
            <w:tcW w:w="956" w:type="dxa"/>
            <w:tcBorders>
              <w:top w:val="nil"/>
              <w:left w:val="nil"/>
              <w:bottom w:val="nil"/>
              <w:right w:val="single" w:sz="8" w:space="0" w:color="auto"/>
            </w:tcBorders>
            <w:shd w:val="clear" w:color="auto" w:fill="auto"/>
            <w:vAlign w:val="center"/>
            <w:hideMark/>
          </w:tcPr>
          <w:p w14:paraId="3AED09C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18,538</w:t>
            </w:r>
          </w:p>
        </w:tc>
        <w:tc>
          <w:tcPr>
            <w:tcW w:w="958" w:type="dxa"/>
            <w:tcBorders>
              <w:top w:val="nil"/>
              <w:left w:val="nil"/>
              <w:bottom w:val="nil"/>
              <w:right w:val="single" w:sz="8" w:space="0" w:color="auto"/>
            </w:tcBorders>
            <w:shd w:val="clear" w:color="auto" w:fill="auto"/>
            <w:vAlign w:val="center"/>
            <w:hideMark/>
          </w:tcPr>
          <w:p w14:paraId="329CD26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103</w:t>
            </w:r>
          </w:p>
        </w:tc>
        <w:tc>
          <w:tcPr>
            <w:tcW w:w="958" w:type="dxa"/>
            <w:tcBorders>
              <w:top w:val="nil"/>
              <w:left w:val="nil"/>
              <w:bottom w:val="nil"/>
              <w:right w:val="single" w:sz="8" w:space="0" w:color="auto"/>
            </w:tcBorders>
            <w:shd w:val="clear" w:color="auto" w:fill="auto"/>
            <w:vAlign w:val="center"/>
            <w:hideMark/>
          </w:tcPr>
          <w:p w14:paraId="453F7C2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181</w:t>
            </w:r>
          </w:p>
        </w:tc>
        <w:tc>
          <w:tcPr>
            <w:tcW w:w="955" w:type="dxa"/>
            <w:tcBorders>
              <w:top w:val="nil"/>
              <w:left w:val="nil"/>
              <w:bottom w:val="nil"/>
              <w:right w:val="single" w:sz="8" w:space="0" w:color="auto"/>
            </w:tcBorders>
            <w:shd w:val="clear" w:color="auto" w:fill="auto"/>
            <w:vAlign w:val="center"/>
            <w:hideMark/>
          </w:tcPr>
          <w:p w14:paraId="2F8A9E6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2,851</w:t>
            </w:r>
          </w:p>
        </w:tc>
        <w:tc>
          <w:tcPr>
            <w:tcW w:w="1025" w:type="dxa"/>
            <w:tcBorders>
              <w:top w:val="nil"/>
              <w:left w:val="nil"/>
              <w:bottom w:val="nil"/>
              <w:right w:val="single" w:sz="8" w:space="0" w:color="auto"/>
            </w:tcBorders>
            <w:shd w:val="clear" w:color="auto" w:fill="auto"/>
            <w:vAlign w:val="center"/>
            <w:hideMark/>
          </w:tcPr>
          <w:p w14:paraId="73EB1AF9"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26,135</w:t>
            </w:r>
          </w:p>
        </w:tc>
      </w:tr>
      <w:tr w:rsidR="0030131D" w:rsidRPr="00A353D6" w14:paraId="60A3B949" w14:textId="77777777" w:rsidTr="00A21993">
        <w:trPr>
          <w:trHeight w:val="264"/>
        </w:trPr>
        <w:tc>
          <w:tcPr>
            <w:tcW w:w="4312" w:type="dxa"/>
            <w:tcBorders>
              <w:top w:val="nil"/>
              <w:left w:val="nil"/>
              <w:bottom w:val="single" w:sz="8" w:space="0" w:color="auto"/>
              <w:right w:val="single" w:sz="8" w:space="0" w:color="auto"/>
            </w:tcBorders>
            <w:shd w:val="clear" w:color="auto" w:fill="auto"/>
            <w:vAlign w:val="center"/>
            <w:hideMark/>
          </w:tcPr>
          <w:p w14:paraId="6C2E4C25"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$10,000 per treatment course</w:t>
            </w:r>
          </w:p>
        </w:tc>
        <w:tc>
          <w:tcPr>
            <w:tcW w:w="957" w:type="dxa"/>
            <w:tcBorders>
              <w:top w:val="nil"/>
              <w:left w:val="single" w:sz="8" w:space="0" w:color="auto"/>
              <w:bottom w:val="single" w:sz="8" w:space="0" w:color="auto"/>
              <w:right w:val="single" w:sz="8" w:space="0" w:color="auto"/>
            </w:tcBorders>
            <w:shd w:val="clear" w:color="auto" w:fill="auto"/>
            <w:vAlign w:val="center"/>
            <w:hideMark/>
          </w:tcPr>
          <w:p w14:paraId="472C167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147,416</w:t>
            </w:r>
          </w:p>
        </w:tc>
        <w:tc>
          <w:tcPr>
            <w:tcW w:w="959" w:type="dxa"/>
            <w:tcBorders>
              <w:top w:val="nil"/>
              <w:left w:val="single" w:sz="8" w:space="0" w:color="auto"/>
              <w:bottom w:val="single" w:sz="8" w:space="0" w:color="auto"/>
              <w:right w:val="single" w:sz="8" w:space="0" w:color="auto"/>
            </w:tcBorders>
            <w:shd w:val="clear" w:color="auto" w:fill="auto"/>
            <w:vAlign w:val="center"/>
            <w:hideMark/>
          </w:tcPr>
          <w:p w14:paraId="0167746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68,809</w:t>
            </w:r>
          </w:p>
        </w:tc>
        <w:tc>
          <w:tcPr>
            <w:tcW w:w="956" w:type="dxa"/>
            <w:tcBorders>
              <w:top w:val="nil"/>
              <w:left w:val="single" w:sz="8" w:space="0" w:color="auto"/>
              <w:bottom w:val="single" w:sz="8" w:space="0" w:color="auto"/>
              <w:right w:val="single" w:sz="8" w:space="0" w:color="auto"/>
            </w:tcBorders>
            <w:shd w:val="clear" w:color="auto" w:fill="auto"/>
            <w:vAlign w:val="center"/>
            <w:hideMark/>
          </w:tcPr>
          <w:p w14:paraId="78E8853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18,538</w:t>
            </w:r>
          </w:p>
        </w:tc>
        <w:tc>
          <w:tcPr>
            <w:tcW w:w="958" w:type="dxa"/>
            <w:tcBorders>
              <w:top w:val="nil"/>
              <w:left w:val="single" w:sz="8" w:space="0" w:color="auto"/>
              <w:bottom w:val="single" w:sz="8" w:space="0" w:color="auto"/>
              <w:right w:val="single" w:sz="8" w:space="0" w:color="auto"/>
            </w:tcBorders>
            <w:shd w:val="clear" w:color="auto" w:fill="auto"/>
            <w:vAlign w:val="center"/>
            <w:hideMark/>
          </w:tcPr>
          <w:p w14:paraId="0B4AFF2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103</w:t>
            </w:r>
          </w:p>
        </w:tc>
        <w:tc>
          <w:tcPr>
            <w:tcW w:w="958" w:type="dxa"/>
            <w:tcBorders>
              <w:top w:val="nil"/>
              <w:left w:val="single" w:sz="8" w:space="0" w:color="auto"/>
              <w:bottom w:val="single" w:sz="8" w:space="0" w:color="auto"/>
              <w:right w:val="single" w:sz="8" w:space="0" w:color="auto"/>
            </w:tcBorders>
            <w:shd w:val="clear" w:color="auto" w:fill="auto"/>
            <w:vAlign w:val="center"/>
            <w:hideMark/>
          </w:tcPr>
          <w:p w14:paraId="572C13E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181</w:t>
            </w:r>
          </w:p>
        </w:tc>
        <w:tc>
          <w:tcPr>
            <w:tcW w:w="955" w:type="dxa"/>
            <w:tcBorders>
              <w:top w:val="nil"/>
              <w:left w:val="single" w:sz="8" w:space="0" w:color="auto"/>
              <w:bottom w:val="single" w:sz="8" w:space="0" w:color="auto"/>
              <w:right w:val="single" w:sz="8" w:space="0" w:color="auto"/>
            </w:tcBorders>
            <w:shd w:val="clear" w:color="auto" w:fill="auto"/>
            <w:vAlign w:val="center"/>
            <w:hideMark/>
          </w:tcPr>
          <w:p w14:paraId="510535E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3,247</w:t>
            </w:r>
          </w:p>
        </w:tc>
        <w:tc>
          <w:tcPr>
            <w:tcW w:w="1025" w:type="dxa"/>
            <w:tcBorders>
              <w:top w:val="nil"/>
              <w:left w:val="single" w:sz="8" w:space="0" w:color="auto"/>
              <w:bottom w:val="single" w:sz="8" w:space="0" w:color="auto"/>
              <w:right w:val="single" w:sz="8" w:space="0" w:color="auto"/>
            </w:tcBorders>
            <w:shd w:val="clear" w:color="auto" w:fill="auto"/>
            <w:vAlign w:val="center"/>
            <w:hideMark/>
          </w:tcPr>
          <w:p w14:paraId="4FF0B6D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26,135</w:t>
            </w:r>
          </w:p>
        </w:tc>
      </w:tr>
      <w:tr w:rsidR="0030131D" w:rsidRPr="00A353D6" w14:paraId="69F58144" w14:textId="77777777" w:rsidTr="00A21993">
        <w:trPr>
          <w:trHeight w:val="264"/>
        </w:trPr>
        <w:tc>
          <w:tcPr>
            <w:tcW w:w="4312" w:type="dxa"/>
            <w:tcBorders>
              <w:top w:val="nil"/>
              <w:left w:val="nil"/>
              <w:bottom w:val="nil"/>
              <w:right w:val="single" w:sz="8" w:space="0" w:color="auto"/>
            </w:tcBorders>
            <w:shd w:val="clear" w:color="auto" w:fill="auto"/>
            <w:vAlign w:val="center"/>
            <w:hideMark/>
          </w:tcPr>
          <w:p w14:paraId="04081B89" w14:textId="77777777" w:rsidR="0030131D" w:rsidRPr="00A353D6" w:rsidRDefault="0030131D" w:rsidP="00A21993">
            <w:pPr>
              <w:spacing w:after="0" w:line="240" w:lineRule="auto"/>
              <w:rPr>
                <w:rFonts w:eastAsia="Times New Roman"/>
                <w:b/>
                <w:bCs/>
                <w:i/>
                <w:iCs/>
                <w:color w:val="000000"/>
                <w:sz w:val="16"/>
                <w:szCs w:val="16"/>
                <w:lang w:eastAsia="en-AU"/>
              </w:rPr>
            </w:pPr>
            <w:r>
              <w:rPr>
                <w:b/>
                <w:bCs/>
                <w:i/>
                <w:iCs/>
                <w:color w:val="000000"/>
                <w:sz w:val="16"/>
                <w:szCs w:val="16"/>
              </w:rPr>
              <w:t>RNA test positivity</w:t>
            </w:r>
          </w:p>
        </w:tc>
        <w:tc>
          <w:tcPr>
            <w:tcW w:w="957" w:type="dxa"/>
            <w:tcBorders>
              <w:top w:val="nil"/>
              <w:left w:val="single" w:sz="8" w:space="0" w:color="auto"/>
              <w:bottom w:val="nil"/>
              <w:right w:val="single" w:sz="8" w:space="0" w:color="auto"/>
            </w:tcBorders>
            <w:shd w:val="clear" w:color="auto" w:fill="auto"/>
            <w:vAlign w:val="center"/>
            <w:hideMark/>
          </w:tcPr>
          <w:p w14:paraId="46150D7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9" w:type="dxa"/>
            <w:tcBorders>
              <w:top w:val="nil"/>
              <w:left w:val="nil"/>
              <w:bottom w:val="nil"/>
              <w:right w:val="single" w:sz="8" w:space="0" w:color="auto"/>
            </w:tcBorders>
            <w:shd w:val="clear" w:color="auto" w:fill="auto"/>
            <w:vAlign w:val="center"/>
            <w:hideMark/>
          </w:tcPr>
          <w:p w14:paraId="30B27F0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6" w:type="dxa"/>
            <w:tcBorders>
              <w:top w:val="nil"/>
              <w:left w:val="nil"/>
              <w:bottom w:val="nil"/>
              <w:right w:val="single" w:sz="8" w:space="0" w:color="auto"/>
            </w:tcBorders>
            <w:shd w:val="clear" w:color="auto" w:fill="auto"/>
            <w:vAlign w:val="center"/>
            <w:hideMark/>
          </w:tcPr>
          <w:p w14:paraId="4ABEE4A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8" w:type="dxa"/>
            <w:tcBorders>
              <w:top w:val="nil"/>
              <w:left w:val="nil"/>
              <w:bottom w:val="nil"/>
              <w:right w:val="single" w:sz="8" w:space="0" w:color="auto"/>
            </w:tcBorders>
            <w:shd w:val="clear" w:color="auto" w:fill="auto"/>
            <w:vAlign w:val="center"/>
            <w:hideMark/>
          </w:tcPr>
          <w:p w14:paraId="18561F8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8" w:type="dxa"/>
            <w:tcBorders>
              <w:top w:val="nil"/>
              <w:left w:val="nil"/>
              <w:bottom w:val="nil"/>
              <w:right w:val="single" w:sz="8" w:space="0" w:color="auto"/>
            </w:tcBorders>
            <w:shd w:val="clear" w:color="auto" w:fill="auto"/>
            <w:vAlign w:val="center"/>
            <w:hideMark/>
          </w:tcPr>
          <w:p w14:paraId="3B05320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5" w:type="dxa"/>
            <w:tcBorders>
              <w:top w:val="nil"/>
              <w:left w:val="nil"/>
              <w:bottom w:val="nil"/>
              <w:right w:val="single" w:sz="8" w:space="0" w:color="auto"/>
            </w:tcBorders>
            <w:shd w:val="clear" w:color="auto" w:fill="auto"/>
            <w:vAlign w:val="center"/>
            <w:hideMark/>
          </w:tcPr>
          <w:p w14:paraId="515BF24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025" w:type="dxa"/>
            <w:tcBorders>
              <w:top w:val="nil"/>
              <w:left w:val="nil"/>
              <w:bottom w:val="nil"/>
              <w:right w:val="single" w:sz="8" w:space="0" w:color="auto"/>
            </w:tcBorders>
            <w:shd w:val="clear" w:color="auto" w:fill="auto"/>
            <w:vAlign w:val="center"/>
            <w:hideMark/>
          </w:tcPr>
          <w:p w14:paraId="4F6B7F0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r>
      <w:tr w:rsidR="0030131D" w:rsidRPr="00A353D6" w14:paraId="48CA122F" w14:textId="77777777" w:rsidTr="00A21993">
        <w:trPr>
          <w:trHeight w:val="264"/>
        </w:trPr>
        <w:tc>
          <w:tcPr>
            <w:tcW w:w="4312" w:type="dxa"/>
            <w:tcBorders>
              <w:top w:val="nil"/>
              <w:left w:val="nil"/>
              <w:bottom w:val="nil"/>
              <w:right w:val="single" w:sz="8" w:space="0" w:color="auto"/>
            </w:tcBorders>
            <w:shd w:val="clear" w:color="auto" w:fill="auto"/>
            <w:vAlign w:val="center"/>
            <w:hideMark/>
          </w:tcPr>
          <w:p w14:paraId="0A6CF75B"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Point estimate (</w:t>
            </w:r>
            <w:proofErr w:type="spellStart"/>
            <w:r>
              <w:rPr>
                <w:color w:val="000000"/>
                <w:sz w:val="16"/>
                <w:szCs w:val="16"/>
              </w:rPr>
              <w:t>decr</w:t>
            </w:r>
            <w:proofErr w:type="spellEnd"/>
            <w:r>
              <w:rPr>
                <w:color w:val="000000"/>
                <w:sz w:val="16"/>
                <w:szCs w:val="16"/>
              </w:rPr>
              <w:t>. to 10% by 2030)</w:t>
            </w:r>
          </w:p>
        </w:tc>
        <w:tc>
          <w:tcPr>
            <w:tcW w:w="957" w:type="dxa"/>
            <w:tcBorders>
              <w:top w:val="nil"/>
              <w:left w:val="single" w:sz="8" w:space="0" w:color="auto"/>
              <w:bottom w:val="nil"/>
              <w:right w:val="single" w:sz="8" w:space="0" w:color="auto"/>
            </w:tcBorders>
            <w:shd w:val="clear" w:color="auto" w:fill="auto"/>
            <w:vAlign w:val="center"/>
            <w:hideMark/>
          </w:tcPr>
          <w:p w14:paraId="115A15E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147,416</w:t>
            </w:r>
          </w:p>
        </w:tc>
        <w:tc>
          <w:tcPr>
            <w:tcW w:w="959" w:type="dxa"/>
            <w:tcBorders>
              <w:top w:val="nil"/>
              <w:left w:val="nil"/>
              <w:bottom w:val="nil"/>
              <w:right w:val="single" w:sz="8" w:space="0" w:color="auto"/>
            </w:tcBorders>
            <w:shd w:val="clear" w:color="auto" w:fill="auto"/>
            <w:vAlign w:val="center"/>
            <w:hideMark/>
          </w:tcPr>
          <w:p w14:paraId="48063EF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68,809</w:t>
            </w:r>
          </w:p>
        </w:tc>
        <w:tc>
          <w:tcPr>
            <w:tcW w:w="956" w:type="dxa"/>
            <w:tcBorders>
              <w:top w:val="nil"/>
              <w:left w:val="nil"/>
              <w:bottom w:val="nil"/>
              <w:right w:val="single" w:sz="8" w:space="0" w:color="auto"/>
            </w:tcBorders>
            <w:shd w:val="clear" w:color="auto" w:fill="auto"/>
            <w:vAlign w:val="center"/>
            <w:hideMark/>
          </w:tcPr>
          <w:p w14:paraId="32A9741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18,538</w:t>
            </w:r>
          </w:p>
        </w:tc>
        <w:tc>
          <w:tcPr>
            <w:tcW w:w="958" w:type="dxa"/>
            <w:tcBorders>
              <w:top w:val="nil"/>
              <w:left w:val="nil"/>
              <w:bottom w:val="nil"/>
              <w:right w:val="single" w:sz="8" w:space="0" w:color="auto"/>
            </w:tcBorders>
            <w:shd w:val="clear" w:color="auto" w:fill="auto"/>
            <w:vAlign w:val="center"/>
            <w:hideMark/>
          </w:tcPr>
          <w:p w14:paraId="29D7C70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103</w:t>
            </w:r>
          </w:p>
        </w:tc>
        <w:tc>
          <w:tcPr>
            <w:tcW w:w="958" w:type="dxa"/>
            <w:tcBorders>
              <w:top w:val="nil"/>
              <w:left w:val="nil"/>
              <w:bottom w:val="nil"/>
              <w:right w:val="single" w:sz="8" w:space="0" w:color="auto"/>
            </w:tcBorders>
            <w:shd w:val="clear" w:color="auto" w:fill="auto"/>
            <w:vAlign w:val="center"/>
            <w:hideMark/>
          </w:tcPr>
          <w:p w14:paraId="55FB89F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181</w:t>
            </w:r>
          </w:p>
        </w:tc>
        <w:tc>
          <w:tcPr>
            <w:tcW w:w="955" w:type="dxa"/>
            <w:tcBorders>
              <w:top w:val="nil"/>
              <w:left w:val="nil"/>
              <w:bottom w:val="nil"/>
              <w:right w:val="single" w:sz="8" w:space="0" w:color="auto"/>
            </w:tcBorders>
            <w:shd w:val="clear" w:color="auto" w:fill="auto"/>
            <w:vAlign w:val="center"/>
            <w:hideMark/>
          </w:tcPr>
          <w:p w14:paraId="2DE7F569"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3,007</w:t>
            </w:r>
          </w:p>
        </w:tc>
        <w:tc>
          <w:tcPr>
            <w:tcW w:w="1025" w:type="dxa"/>
            <w:tcBorders>
              <w:top w:val="nil"/>
              <w:left w:val="nil"/>
              <w:bottom w:val="nil"/>
              <w:right w:val="single" w:sz="8" w:space="0" w:color="auto"/>
            </w:tcBorders>
            <w:shd w:val="clear" w:color="auto" w:fill="auto"/>
            <w:vAlign w:val="center"/>
            <w:hideMark/>
          </w:tcPr>
          <w:p w14:paraId="36BE979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26,135</w:t>
            </w:r>
          </w:p>
        </w:tc>
      </w:tr>
      <w:tr w:rsidR="0030131D" w:rsidRPr="00A353D6" w14:paraId="3D5B3465" w14:textId="77777777" w:rsidTr="00A21993">
        <w:trPr>
          <w:trHeight w:val="264"/>
        </w:trPr>
        <w:tc>
          <w:tcPr>
            <w:tcW w:w="4312" w:type="dxa"/>
            <w:tcBorders>
              <w:top w:val="nil"/>
              <w:left w:val="nil"/>
              <w:bottom w:val="nil"/>
              <w:right w:val="single" w:sz="8" w:space="0" w:color="auto"/>
            </w:tcBorders>
            <w:shd w:val="clear" w:color="auto" w:fill="auto"/>
            <w:vAlign w:val="center"/>
            <w:hideMark/>
          </w:tcPr>
          <w:p w14:paraId="0B2873DD"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RNA test positivity remains constant</w:t>
            </w:r>
          </w:p>
        </w:tc>
        <w:tc>
          <w:tcPr>
            <w:tcW w:w="957" w:type="dxa"/>
            <w:tcBorders>
              <w:top w:val="nil"/>
              <w:left w:val="single" w:sz="8" w:space="0" w:color="auto"/>
              <w:bottom w:val="nil"/>
              <w:right w:val="single" w:sz="8" w:space="0" w:color="auto"/>
            </w:tcBorders>
            <w:shd w:val="clear" w:color="auto" w:fill="auto"/>
            <w:vAlign w:val="center"/>
            <w:hideMark/>
          </w:tcPr>
          <w:p w14:paraId="29F1902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147,384</w:t>
            </w:r>
          </w:p>
        </w:tc>
        <w:tc>
          <w:tcPr>
            <w:tcW w:w="959" w:type="dxa"/>
            <w:tcBorders>
              <w:top w:val="nil"/>
              <w:left w:val="nil"/>
              <w:bottom w:val="nil"/>
              <w:right w:val="single" w:sz="8" w:space="0" w:color="auto"/>
            </w:tcBorders>
            <w:shd w:val="clear" w:color="auto" w:fill="auto"/>
            <w:vAlign w:val="center"/>
            <w:hideMark/>
          </w:tcPr>
          <w:p w14:paraId="3333B16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68,580</w:t>
            </w:r>
          </w:p>
        </w:tc>
        <w:tc>
          <w:tcPr>
            <w:tcW w:w="956" w:type="dxa"/>
            <w:tcBorders>
              <w:top w:val="nil"/>
              <w:left w:val="nil"/>
              <w:bottom w:val="nil"/>
              <w:right w:val="single" w:sz="8" w:space="0" w:color="auto"/>
            </w:tcBorders>
            <w:shd w:val="clear" w:color="auto" w:fill="auto"/>
            <w:vAlign w:val="center"/>
            <w:hideMark/>
          </w:tcPr>
          <w:p w14:paraId="6128E38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18,614</w:t>
            </w:r>
          </w:p>
        </w:tc>
        <w:tc>
          <w:tcPr>
            <w:tcW w:w="958" w:type="dxa"/>
            <w:tcBorders>
              <w:top w:val="nil"/>
              <w:left w:val="nil"/>
              <w:bottom w:val="nil"/>
              <w:right w:val="single" w:sz="8" w:space="0" w:color="auto"/>
            </w:tcBorders>
            <w:shd w:val="clear" w:color="auto" w:fill="auto"/>
            <w:vAlign w:val="center"/>
            <w:hideMark/>
          </w:tcPr>
          <w:p w14:paraId="78AE881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102</w:t>
            </w:r>
          </w:p>
        </w:tc>
        <w:tc>
          <w:tcPr>
            <w:tcW w:w="958" w:type="dxa"/>
            <w:tcBorders>
              <w:top w:val="nil"/>
              <w:left w:val="nil"/>
              <w:bottom w:val="nil"/>
              <w:right w:val="single" w:sz="8" w:space="0" w:color="auto"/>
            </w:tcBorders>
            <w:shd w:val="clear" w:color="auto" w:fill="auto"/>
            <w:vAlign w:val="center"/>
            <w:hideMark/>
          </w:tcPr>
          <w:p w14:paraId="5AA7BB7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184</w:t>
            </w:r>
          </w:p>
        </w:tc>
        <w:tc>
          <w:tcPr>
            <w:tcW w:w="955" w:type="dxa"/>
            <w:tcBorders>
              <w:top w:val="nil"/>
              <w:left w:val="nil"/>
              <w:bottom w:val="nil"/>
              <w:right w:val="single" w:sz="8" w:space="0" w:color="auto"/>
            </w:tcBorders>
            <w:shd w:val="clear" w:color="auto" w:fill="auto"/>
            <w:vAlign w:val="center"/>
            <w:hideMark/>
          </w:tcPr>
          <w:p w14:paraId="6FCF874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3,081</w:t>
            </w:r>
          </w:p>
        </w:tc>
        <w:tc>
          <w:tcPr>
            <w:tcW w:w="1025" w:type="dxa"/>
            <w:tcBorders>
              <w:top w:val="nil"/>
              <w:left w:val="nil"/>
              <w:bottom w:val="nil"/>
              <w:right w:val="single" w:sz="8" w:space="0" w:color="auto"/>
            </w:tcBorders>
            <w:shd w:val="clear" w:color="auto" w:fill="auto"/>
            <w:vAlign w:val="center"/>
            <w:hideMark/>
          </w:tcPr>
          <w:p w14:paraId="0786118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26,166</w:t>
            </w:r>
          </w:p>
        </w:tc>
      </w:tr>
      <w:tr w:rsidR="0030131D" w:rsidRPr="00A353D6" w14:paraId="278AAA9C" w14:textId="77777777" w:rsidTr="00A21993">
        <w:trPr>
          <w:trHeight w:val="264"/>
        </w:trPr>
        <w:tc>
          <w:tcPr>
            <w:tcW w:w="4312" w:type="dxa"/>
            <w:tcBorders>
              <w:top w:val="nil"/>
              <w:left w:val="nil"/>
              <w:bottom w:val="single" w:sz="8" w:space="0" w:color="auto"/>
              <w:right w:val="single" w:sz="8" w:space="0" w:color="auto"/>
            </w:tcBorders>
            <w:shd w:val="clear" w:color="auto" w:fill="auto"/>
            <w:vAlign w:val="center"/>
            <w:hideMark/>
          </w:tcPr>
          <w:p w14:paraId="6EF5E40D"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 xml:space="preserve">RNA test positivity </w:t>
            </w:r>
            <w:proofErr w:type="spellStart"/>
            <w:r>
              <w:rPr>
                <w:color w:val="000000"/>
                <w:sz w:val="16"/>
                <w:szCs w:val="16"/>
              </w:rPr>
              <w:t>decr</w:t>
            </w:r>
            <w:proofErr w:type="spellEnd"/>
            <w:r>
              <w:rPr>
                <w:color w:val="000000"/>
                <w:sz w:val="16"/>
                <w:szCs w:val="16"/>
              </w:rPr>
              <w:t>. to 5% by 2030</w:t>
            </w:r>
          </w:p>
        </w:tc>
        <w:tc>
          <w:tcPr>
            <w:tcW w:w="957" w:type="dxa"/>
            <w:tcBorders>
              <w:top w:val="nil"/>
              <w:left w:val="single" w:sz="8" w:space="0" w:color="auto"/>
              <w:bottom w:val="single" w:sz="8" w:space="0" w:color="auto"/>
              <w:right w:val="single" w:sz="8" w:space="0" w:color="auto"/>
            </w:tcBorders>
            <w:shd w:val="clear" w:color="auto" w:fill="auto"/>
            <w:vAlign w:val="center"/>
            <w:hideMark/>
          </w:tcPr>
          <w:p w14:paraId="6A3AACFF"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147,422</w:t>
            </w:r>
          </w:p>
        </w:tc>
        <w:tc>
          <w:tcPr>
            <w:tcW w:w="959" w:type="dxa"/>
            <w:tcBorders>
              <w:top w:val="nil"/>
              <w:left w:val="single" w:sz="8" w:space="0" w:color="auto"/>
              <w:bottom w:val="single" w:sz="8" w:space="0" w:color="auto"/>
              <w:right w:val="single" w:sz="8" w:space="0" w:color="auto"/>
            </w:tcBorders>
            <w:shd w:val="clear" w:color="auto" w:fill="auto"/>
            <w:vAlign w:val="center"/>
            <w:hideMark/>
          </w:tcPr>
          <w:p w14:paraId="680BB097"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68,849</w:t>
            </w:r>
          </w:p>
        </w:tc>
        <w:tc>
          <w:tcPr>
            <w:tcW w:w="956" w:type="dxa"/>
            <w:tcBorders>
              <w:top w:val="nil"/>
              <w:left w:val="single" w:sz="8" w:space="0" w:color="auto"/>
              <w:bottom w:val="single" w:sz="8" w:space="0" w:color="auto"/>
              <w:right w:val="single" w:sz="8" w:space="0" w:color="auto"/>
            </w:tcBorders>
            <w:shd w:val="clear" w:color="auto" w:fill="auto"/>
            <w:vAlign w:val="center"/>
            <w:hideMark/>
          </w:tcPr>
          <w:p w14:paraId="238277A9"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18,524</w:t>
            </w:r>
          </w:p>
        </w:tc>
        <w:tc>
          <w:tcPr>
            <w:tcW w:w="958" w:type="dxa"/>
            <w:tcBorders>
              <w:top w:val="nil"/>
              <w:left w:val="single" w:sz="8" w:space="0" w:color="auto"/>
              <w:bottom w:val="single" w:sz="8" w:space="0" w:color="auto"/>
              <w:right w:val="single" w:sz="8" w:space="0" w:color="auto"/>
            </w:tcBorders>
            <w:shd w:val="clear" w:color="auto" w:fill="auto"/>
            <w:vAlign w:val="center"/>
            <w:hideMark/>
          </w:tcPr>
          <w:p w14:paraId="5F3549F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103</w:t>
            </w:r>
          </w:p>
        </w:tc>
        <w:tc>
          <w:tcPr>
            <w:tcW w:w="958" w:type="dxa"/>
            <w:tcBorders>
              <w:top w:val="nil"/>
              <w:left w:val="single" w:sz="8" w:space="0" w:color="auto"/>
              <w:bottom w:val="single" w:sz="8" w:space="0" w:color="auto"/>
              <w:right w:val="single" w:sz="8" w:space="0" w:color="auto"/>
            </w:tcBorders>
            <w:shd w:val="clear" w:color="auto" w:fill="auto"/>
            <w:vAlign w:val="center"/>
            <w:hideMark/>
          </w:tcPr>
          <w:p w14:paraId="1A634BB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181</w:t>
            </w:r>
          </w:p>
        </w:tc>
        <w:tc>
          <w:tcPr>
            <w:tcW w:w="955" w:type="dxa"/>
            <w:tcBorders>
              <w:top w:val="nil"/>
              <w:left w:val="single" w:sz="8" w:space="0" w:color="auto"/>
              <w:bottom w:val="single" w:sz="8" w:space="0" w:color="auto"/>
              <w:right w:val="single" w:sz="8" w:space="0" w:color="auto"/>
            </w:tcBorders>
            <w:shd w:val="clear" w:color="auto" w:fill="auto"/>
            <w:vAlign w:val="center"/>
            <w:hideMark/>
          </w:tcPr>
          <w:p w14:paraId="6E5C9427"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2,993</w:t>
            </w:r>
          </w:p>
        </w:tc>
        <w:tc>
          <w:tcPr>
            <w:tcW w:w="1025" w:type="dxa"/>
            <w:tcBorders>
              <w:top w:val="nil"/>
              <w:left w:val="single" w:sz="8" w:space="0" w:color="auto"/>
              <w:bottom w:val="single" w:sz="8" w:space="0" w:color="auto"/>
              <w:right w:val="single" w:sz="8" w:space="0" w:color="auto"/>
            </w:tcBorders>
            <w:shd w:val="clear" w:color="auto" w:fill="auto"/>
            <w:vAlign w:val="center"/>
            <w:hideMark/>
          </w:tcPr>
          <w:p w14:paraId="70AC92D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26,129</w:t>
            </w:r>
          </w:p>
        </w:tc>
      </w:tr>
      <w:tr w:rsidR="0030131D" w:rsidRPr="00A353D6" w14:paraId="5675A905" w14:textId="77777777" w:rsidTr="00A21993">
        <w:trPr>
          <w:trHeight w:val="264"/>
        </w:trPr>
        <w:tc>
          <w:tcPr>
            <w:tcW w:w="4312" w:type="dxa"/>
            <w:tcBorders>
              <w:top w:val="nil"/>
              <w:left w:val="nil"/>
              <w:bottom w:val="nil"/>
              <w:right w:val="single" w:sz="8" w:space="0" w:color="auto"/>
            </w:tcBorders>
            <w:shd w:val="clear" w:color="auto" w:fill="auto"/>
            <w:vAlign w:val="center"/>
            <w:hideMark/>
          </w:tcPr>
          <w:p w14:paraId="0DBFEE6E" w14:textId="77777777" w:rsidR="0030131D" w:rsidRPr="00A353D6" w:rsidRDefault="0030131D" w:rsidP="00A21993">
            <w:pPr>
              <w:spacing w:after="0" w:line="240" w:lineRule="auto"/>
              <w:rPr>
                <w:rFonts w:eastAsia="Times New Roman"/>
                <w:b/>
                <w:bCs/>
                <w:i/>
                <w:iCs/>
                <w:color w:val="000000"/>
                <w:sz w:val="16"/>
                <w:szCs w:val="16"/>
                <w:lang w:eastAsia="en-AU"/>
              </w:rPr>
            </w:pPr>
            <w:r>
              <w:rPr>
                <w:b/>
                <w:bCs/>
                <w:i/>
                <w:iCs/>
                <w:color w:val="000000"/>
                <w:sz w:val="16"/>
                <w:szCs w:val="16"/>
              </w:rPr>
              <w:t>Targeting of PWID</w:t>
            </w:r>
          </w:p>
        </w:tc>
        <w:tc>
          <w:tcPr>
            <w:tcW w:w="957" w:type="dxa"/>
            <w:tcBorders>
              <w:top w:val="nil"/>
              <w:left w:val="single" w:sz="8" w:space="0" w:color="auto"/>
              <w:bottom w:val="nil"/>
              <w:right w:val="single" w:sz="8" w:space="0" w:color="auto"/>
            </w:tcBorders>
            <w:shd w:val="clear" w:color="auto" w:fill="auto"/>
            <w:vAlign w:val="center"/>
            <w:hideMark/>
          </w:tcPr>
          <w:p w14:paraId="172A9794" w14:textId="77777777" w:rsidR="0030131D" w:rsidRPr="00A353D6" w:rsidRDefault="0030131D" w:rsidP="00A21993">
            <w:pPr>
              <w:spacing w:after="0" w:line="240" w:lineRule="auto"/>
              <w:jc w:val="center"/>
              <w:rPr>
                <w:rFonts w:eastAsia="Times New Roman"/>
                <w:b/>
                <w:bCs/>
                <w:color w:val="FFFFFF"/>
                <w:sz w:val="16"/>
                <w:szCs w:val="16"/>
                <w:lang w:eastAsia="en-AU"/>
              </w:rPr>
            </w:pPr>
            <w:r>
              <w:rPr>
                <w:b/>
                <w:bCs/>
                <w:color w:val="FFFFFF"/>
                <w:sz w:val="16"/>
                <w:szCs w:val="16"/>
              </w:rPr>
              <w:t> </w:t>
            </w:r>
          </w:p>
        </w:tc>
        <w:tc>
          <w:tcPr>
            <w:tcW w:w="959" w:type="dxa"/>
            <w:tcBorders>
              <w:top w:val="nil"/>
              <w:left w:val="nil"/>
              <w:bottom w:val="nil"/>
              <w:right w:val="single" w:sz="8" w:space="0" w:color="auto"/>
            </w:tcBorders>
            <w:shd w:val="clear" w:color="auto" w:fill="auto"/>
            <w:vAlign w:val="center"/>
            <w:hideMark/>
          </w:tcPr>
          <w:p w14:paraId="5805C349" w14:textId="77777777" w:rsidR="0030131D" w:rsidRPr="00A353D6" w:rsidRDefault="0030131D" w:rsidP="00A21993">
            <w:pPr>
              <w:spacing w:after="0" w:line="240" w:lineRule="auto"/>
              <w:jc w:val="center"/>
              <w:rPr>
                <w:rFonts w:eastAsia="Times New Roman"/>
                <w:b/>
                <w:bCs/>
                <w:color w:val="FFFFFF"/>
                <w:sz w:val="16"/>
                <w:szCs w:val="16"/>
                <w:lang w:eastAsia="en-AU"/>
              </w:rPr>
            </w:pPr>
            <w:r>
              <w:rPr>
                <w:b/>
                <w:bCs/>
                <w:color w:val="FFFFFF"/>
                <w:sz w:val="16"/>
                <w:szCs w:val="16"/>
              </w:rPr>
              <w:t> </w:t>
            </w:r>
          </w:p>
        </w:tc>
        <w:tc>
          <w:tcPr>
            <w:tcW w:w="956" w:type="dxa"/>
            <w:tcBorders>
              <w:top w:val="nil"/>
              <w:left w:val="nil"/>
              <w:bottom w:val="nil"/>
              <w:right w:val="single" w:sz="8" w:space="0" w:color="auto"/>
            </w:tcBorders>
            <w:shd w:val="clear" w:color="auto" w:fill="auto"/>
            <w:vAlign w:val="center"/>
            <w:hideMark/>
          </w:tcPr>
          <w:p w14:paraId="70219C09" w14:textId="77777777" w:rsidR="0030131D" w:rsidRPr="00A353D6" w:rsidRDefault="0030131D" w:rsidP="00A21993">
            <w:pPr>
              <w:spacing w:after="0" w:line="240" w:lineRule="auto"/>
              <w:jc w:val="center"/>
              <w:rPr>
                <w:rFonts w:eastAsia="Times New Roman"/>
                <w:b/>
                <w:bCs/>
                <w:color w:val="FFFFFF"/>
                <w:sz w:val="16"/>
                <w:szCs w:val="16"/>
                <w:lang w:eastAsia="en-AU"/>
              </w:rPr>
            </w:pPr>
            <w:r>
              <w:rPr>
                <w:b/>
                <w:bCs/>
                <w:color w:val="FFFFFF"/>
                <w:sz w:val="16"/>
                <w:szCs w:val="16"/>
              </w:rPr>
              <w:t> </w:t>
            </w:r>
          </w:p>
        </w:tc>
        <w:tc>
          <w:tcPr>
            <w:tcW w:w="958" w:type="dxa"/>
            <w:tcBorders>
              <w:top w:val="nil"/>
              <w:left w:val="nil"/>
              <w:bottom w:val="nil"/>
              <w:right w:val="single" w:sz="8" w:space="0" w:color="auto"/>
            </w:tcBorders>
            <w:shd w:val="clear" w:color="auto" w:fill="auto"/>
            <w:vAlign w:val="center"/>
            <w:hideMark/>
          </w:tcPr>
          <w:p w14:paraId="546C0146" w14:textId="77777777" w:rsidR="0030131D" w:rsidRPr="00A353D6" w:rsidRDefault="0030131D" w:rsidP="00A21993">
            <w:pPr>
              <w:spacing w:after="0" w:line="240" w:lineRule="auto"/>
              <w:jc w:val="center"/>
              <w:rPr>
                <w:rFonts w:eastAsia="Times New Roman"/>
                <w:b/>
                <w:bCs/>
                <w:color w:val="FFFFFF"/>
                <w:sz w:val="16"/>
                <w:szCs w:val="16"/>
                <w:lang w:eastAsia="en-AU"/>
              </w:rPr>
            </w:pPr>
            <w:r>
              <w:rPr>
                <w:b/>
                <w:bCs/>
                <w:color w:val="FFFFFF"/>
                <w:sz w:val="16"/>
                <w:szCs w:val="16"/>
              </w:rPr>
              <w:t> </w:t>
            </w:r>
          </w:p>
        </w:tc>
        <w:tc>
          <w:tcPr>
            <w:tcW w:w="958" w:type="dxa"/>
            <w:tcBorders>
              <w:top w:val="nil"/>
              <w:left w:val="nil"/>
              <w:bottom w:val="nil"/>
              <w:right w:val="single" w:sz="8" w:space="0" w:color="auto"/>
            </w:tcBorders>
            <w:shd w:val="clear" w:color="auto" w:fill="auto"/>
            <w:vAlign w:val="center"/>
            <w:hideMark/>
          </w:tcPr>
          <w:p w14:paraId="4E79CBF2" w14:textId="77777777" w:rsidR="0030131D" w:rsidRPr="00A353D6" w:rsidRDefault="0030131D" w:rsidP="00A21993">
            <w:pPr>
              <w:spacing w:after="0" w:line="240" w:lineRule="auto"/>
              <w:jc w:val="center"/>
              <w:rPr>
                <w:rFonts w:eastAsia="Times New Roman"/>
                <w:b/>
                <w:bCs/>
                <w:color w:val="FFFFFF"/>
                <w:sz w:val="16"/>
                <w:szCs w:val="16"/>
                <w:lang w:eastAsia="en-AU"/>
              </w:rPr>
            </w:pPr>
            <w:r>
              <w:rPr>
                <w:b/>
                <w:bCs/>
                <w:color w:val="FFFFFF"/>
                <w:sz w:val="16"/>
                <w:szCs w:val="16"/>
              </w:rPr>
              <w:t> </w:t>
            </w:r>
          </w:p>
        </w:tc>
        <w:tc>
          <w:tcPr>
            <w:tcW w:w="955" w:type="dxa"/>
            <w:tcBorders>
              <w:top w:val="nil"/>
              <w:left w:val="nil"/>
              <w:bottom w:val="nil"/>
              <w:right w:val="single" w:sz="8" w:space="0" w:color="auto"/>
            </w:tcBorders>
            <w:shd w:val="clear" w:color="auto" w:fill="auto"/>
            <w:vAlign w:val="center"/>
            <w:hideMark/>
          </w:tcPr>
          <w:p w14:paraId="3191E3DF" w14:textId="77777777" w:rsidR="0030131D" w:rsidRPr="00A353D6" w:rsidRDefault="0030131D" w:rsidP="00A21993">
            <w:pPr>
              <w:spacing w:after="0" w:line="240" w:lineRule="auto"/>
              <w:jc w:val="center"/>
              <w:rPr>
                <w:rFonts w:eastAsia="Times New Roman"/>
                <w:b/>
                <w:bCs/>
                <w:color w:val="FFFFFF"/>
                <w:sz w:val="16"/>
                <w:szCs w:val="16"/>
                <w:lang w:eastAsia="en-AU"/>
              </w:rPr>
            </w:pPr>
            <w:r>
              <w:rPr>
                <w:b/>
                <w:bCs/>
                <w:color w:val="FFFFFF"/>
                <w:sz w:val="16"/>
                <w:szCs w:val="16"/>
              </w:rPr>
              <w:t> </w:t>
            </w:r>
          </w:p>
        </w:tc>
        <w:tc>
          <w:tcPr>
            <w:tcW w:w="1025" w:type="dxa"/>
            <w:tcBorders>
              <w:top w:val="nil"/>
              <w:left w:val="nil"/>
              <w:bottom w:val="nil"/>
              <w:right w:val="single" w:sz="8" w:space="0" w:color="auto"/>
            </w:tcBorders>
            <w:shd w:val="clear" w:color="auto" w:fill="auto"/>
            <w:vAlign w:val="center"/>
            <w:hideMark/>
          </w:tcPr>
          <w:p w14:paraId="44DFBD80" w14:textId="77777777" w:rsidR="0030131D" w:rsidRPr="00A353D6" w:rsidRDefault="0030131D" w:rsidP="00A21993">
            <w:pPr>
              <w:spacing w:after="0" w:line="240" w:lineRule="auto"/>
              <w:jc w:val="center"/>
              <w:rPr>
                <w:rFonts w:eastAsia="Times New Roman"/>
                <w:b/>
                <w:bCs/>
                <w:color w:val="FFFFFF"/>
                <w:sz w:val="16"/>
                <w:szCs w:val="16"/>
                <w:lang w:eastAsia="en-AU"/>
              </w:rPr>
            </w:pPr>
            <w:r>
              <w:rPr>
                <w:b/>
                <w:bCs/>
                <w:color w:val="FFFFFF"/>
                <w:sz w:val="16"/>
                <w:szCs w:val="16"/>
              </w:rPr>
              <w:t> </w:t>
            </w:r>
          </w:p>
        </w:tc>
      </w:tr>
      <w:tr w:rsidR="0030131D" w:rsidRPr="00A353D6" w14:paraId="2FBA6BB2" w14:textId="77777777" w:rsidTr="00A21993">
        <w:trPr>
          <w:trHeight w:val="264"/>
        </w:trPr>
        <w:tc>
          <w:tcPr>
            <w:tcW w:w="4312" w:type="dxa"/>
            <w:tcBorders>
              <w:top w:val="nil"/>
              <w:left w:val="nil"/>
              <w:bottom w:val="nil"/>
              <w:right w:val="single" w:sz="8" w:space="0" w:color="auto"/>
            </w:tcBorders>
            <w:shd w:val="clear" w:color="auto" w:fill="auto"/>
            <w:vAlign w:val="center"/>
            <w:hideMark/>
          </w:tcPr>
          <w:p w14:paraId="7AE216A1"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Point estimate (PWID twice as likely to be tested/treated)</w:t>
            </w:r>
          </w:p>
        </w:tc>
        <w:tc>
          <w:tcPr>
            <w:tcW w:w="957" w:type="dxa"/>
            <w:tcBorders>
              <w:top w:val="nil"/>
              <w:left w:val="single" w:sz="8" w:space="0" w:color="auto"/>
              <w:bottom w:val="nil"/>
              <w:right w:val="single" w:sz="8" w:space="0" w:color="auto"/>
            </w:tcBorders>
            <w:shd w:val="clear" w:color="auto" w:fill="auto"/>
            <w:vAlign w:val="center"/>
            <w:hideMark/>
          </w:tcPr>
          <w:p w14:paraId="4E8B1B5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147,416</w:t>
            </w:r>
          </w:p>
        </w:tc>
        <w:tc>
          <w:tcPr>
            <w:tcW w:w="959" w:type="dxa"/>
            <w:tcBorders>
              <w:top w:val="nil"/>
              <w:left w:val="nil"/>
              <w:bottom w:val="nil"/>
              <w:right w:val="single" w:sz="8" w:space="0" w:color="auto"/>
            </w:tcBorders>
            <w:shd w:val="clear" w:color="auto" w:fill="auto"/>
            <w:vAlign w:val="center"/>
            <w:hideMark/>
          </w:tcPr>
          <w:p w14:paraId="49A3E3F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68,809</w:t>
            </w:r>
          </w:p>
        </w:tc>
        <w:tc>
          <w:tcPr>
            <w:tcW w:w="956" w:type="dxa"/>
            <w:tcBorders>
              <w:top w:val="nil"/>
              <w:left w:val="nil"/>
              <w:bottom w:val="nil"/>
              <w:right w:val="single" w:sz="8" w:space="0" w:color="auto"/>
            </w:tcBorders>
            <w:shd w:val="clear" w:color="auto" w:fill="auto"/>
            <w:vAlign w:val="center"/>
            <w:hideMark/>
          </w:tcPr>
          <w:p w14:paraId="2F6C758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18,538</w:t>
            </w:r>
          </w:p>
        </w:tc>
        <w:tc>
          <w:tcPr>
            <w:tcW w:w="958" w:type="dxa"/>
            <w:tcBorders>
              <w:top w:val="nil"/>
              <w:left w:val="nil"/>
              <w:bottom w:val="nil"/>
              <w:right w:val="single" w:sz="8" w:space="0" w:color="auto"/>
            </w:tcBorders>
            <w:shd w:val="clear" w:color="auto" w:fill="auto"/>
            <w:vAlign w:val="center"/>
            <w:hideMark/>
          </w:tcPr>
          <w:p w14:paraId="6EE4D7B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103</w:t>
            </w:r>
          </w:p>
        </w:tc>
        <w:tc>
          <w:tcPr>
            <w:tcW w:w="958" w:type="dxa"/>
            <w:tcBorders>
              <w:top w:val="nil"/>
              <w:left w:val="nil"/>
              <w:bottom w:val="nil"/>
              <w:right w:val="single" w:sz="8" w:space="0" w:color="auto"/>
            </w:tcBorders>
            <w:shd w:val="clear" w:color="auto" w:fill="auto"/>
            <w:vAlign w:val="center"/>
            <w:hideMark/>
          </w:tcPr>
          <w:p w14:paraId="5C34590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181</w:t>
            </w:r>
          </w:p>
        </w:tc>
        <w:tc>
          <w:tcPr>
            <w:tcW w:w="955" w:type="dxa"/>
            <w:tcBorders>
              <w:top w:val="nil"/>
              <w:left w:val="nil"/>
              <w:bottom w:val="nil"/>
              <w:right w:val="single" w:sz="8" w:space="0" w:color="auto"/>
            </w:tcBorders>
            <w:shd w:val="clear" w:color="auto" w:fill="auto"/>
            <w:vAlign w:val="center"/>
            <w:hideMark/>
          </w:tcPr>
          <w:p w14:paraId="5F4746D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3,007</w:t>
            </w:r>
          </w:p>
        </w:tc>
        <w:tc>
          <w:tcPr>
            <w:tcW w:w="1025" w:type="dxa"/>
            <w:tcBorders>
              <w:top w:val="nil"/>
              <w:left w:val="nil"/>
              <w:bottom w:val="nil"/>
              <w:right w:val="single" w:sz="8" w:space="0" w:color="auto"/>
            </w:tcBorders>
            <w:shd w:val="clear" w:color="auto" w:fill="auto"/>
            <w:vAlign w:val="center"/>
            <w:hideMark/>
          </w:tcPr>
          <w:p w14:paraId="4C74966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26,135</w:t>
            </w:r>
          </w:p>
        </w:tc>
      </w:tr>
      <w:tr w:rsidR="0030131D" w:rsidRPr="00A353D6" w14:paraId="6AC4C2F3" w14:textId="77777777" w:rsidTr="00A21993">
        <w:trPr>
          <w:trHeight w:val="264"/>
        </w:trPr>
        <w:tc>
          <w:tcPr>
            <w:tcW w:w="4312" w:type="dxa"/>
            <w:tcBorders>
              <w:top w:val="nil"/>
              <w:left w:val="nil"/>
              <w:bottom w:val="nil"/>
              <w:right w:val="single" w:sz="8" w:space="0" w:color="auto"/>
            </w:tcBorders>
            <w:shd w:val="clear" w:color="auto" w:fill="auto"/>
            <w:vAlign w:val="center"/>
            <w:hideMark/>
          </w:tcPr>
          <w:p w14:paraId="1DC25EB0"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PWID equally as likely to be tested/treated</w:t>
            </w:r>
          </w:p>
        </w:tc>
        <w:tc>
          <w:tcPr>
            <w:tcW w:w="957" w:type="dxa"/>
            <w:tcBorders>
              <w:top w:val="nil"/>
              <w:left w:val="single" w:sz="8" w:space="0" w:color="auto"/>
              <w:bottom w:val="nil"/>
              <w:right w:val="single" w:sz="8" w:space="0" w:color="auto"/>
            </w:tcBorders>
            <w:shd w:val="clear" w:color="auto" w:fill="auto"/>
            <w:vAlign w:val="center"/>
            <w:hideMark/>
          </w:tcPr>
          <w:p w14:paraId="44B7434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147,416</w:t>
            </w:r>
          </w:p>
        </w:tc>
        <w:tc>
          <w:tcPr>
            <w:tcW w:w="959" w:type="dxa"/>
            <w:tcBorders>
              <w:top w:val="nil"/>
              <w:left w:val="nil"/>
              <w:bottom w:val="nil"/>
              <w:right w:val="single" w:sz="8" w:space="0" w:color="auto"/>
            </w:tcBorders>
            <w:shd w:val="clear" w:color="auto" w:fill="auto"/>
            <w:vAlign w:val="center"/>
            <w:hideMark/>
          </w:tcPr>
          <w:p w14:paraId="459DD81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68,809</w:t>
            </w:r>
          </w:p>
        </w:tc>
        <w:tc>
          <w:tcPr>
            <w:tcW w:w="956" w:type="dxa"/>
            <w:tcBorders>
              <w:top w:val="nil"/>
              <w:left w:val="nil"/>
              <w:bottom w:val="nil"/>
              <w:right w:val="single" w:sz="8" w:space="0" w:color="auto"/>
            </w:tcBorders>
            <w:shd w:val="clear" w:color="auto" w:fill="auto"/>
            <w:vAlign w:val="center"/>
            <w:hideMark/>
          </w:tcPr>
          <w:p w14:paraId="53787CA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18,538</w:t>
            </w:r>
          </w:p>
        </w:tc>
        <w:tc>
          <w:tcPr>
            <w:tcW w:w="958" w:type="dxa"/>
            <w:tcBorders>
              <w:top w:val="nil"/>
              <w:left w:val="nil"/>
              <w:bottom w:val="nil"/>
              <w:right w:val="single" w:sz="8" w:space="0" w:color="auto"/>
            </w:tcBorders>
            <w:shd w:val="clear" w:color="auto" w:fill="auto"/>
            <w:vAlign w:val="center"/>
            <w:hideMark/>
          </w:tcPr>
          <w:p w14:paraId="5053856F"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103</w:t>
            </w:r>
          </w:p>
        </w:tc>
        <w:tc>
          <w:tcPr>
            <w:tcW w:w="958" w:type="dxa"/>
            <w:tcBorders>
              <w:top w:val="nil"/>
              <w:left w:val="nil"/>
              <w:bottom w:val="nil"/>
              <w:right w:val="single" w:sz="8" w:space="0" w:color="auto"/>
            </w:tcBorders>
            <w:shd w:val="clear" w:color="auto" w:fill="auto"/>
            <w:vAlign w:val="center"/>
            <w:hideMark/>
          </w:tcPr>
          <w:p w14:paraId="2F32E0F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181</w:t>
            </w:r>
          </w:p>
        </w:tc>
        <w:tc>
          <w:tcPr>
            <w:tcW w:w="955" w:type="dxa"/>
            <w:tcBorders>
              <w:top w:val="nil"/>
              <w:left w:val="nil"/>
              <w:bottom w:val="nil"/>
              <w:right w:val="single" w:sz="8" w:space="0" w:color="auto"/>
            </w:tcBorders>
            <w:shd w:val="clear" w:color="auto" w:fill="auto"/>
            <w:vAlign w:val="center"/>
            <w:hideMark/>
          </w:tcPr>
          <w:p w14:paraId="4DEC73C9"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3,007</w:t>
            </w:r>
          </w:p>
        </w:tc>
        <w:tc>
          <w:tcPr>
            <w:tcW w:w="1025" w:type="dxa"/>
            <w:tcBorders>
              <w:top w:val="nil"/>
              <w:left w:val="nil"/>
              <w:bottom w:val="nil"/>
              <w:right w:val="single" w:sz="8" w:space="0" w:color="auto"/>
            </w:tcBorders>
            <w:shd w:val="clear" w:color="auto" w:fill="auto"/>
            <w:vAlign w:val="center"/>
            <w:hideMark/>
          </w:tcPr>
          <w:p w14:paraId="0322D7F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26,135</w:t>
            </w:r>
          </w:p>
        </w:tc>
      </w:tr>
      <w:tr w:rsidR="0030131D" w:rsidRPr="00A353D6" w14:paraId="114A8D56" w14:textId="77777777" w:rsidTr="00A21993">
        <w:trPr>
          <w:trHeight w:val="264"/>
        </w:trPr>
        <w:tc>
          <w:tcPr>
            <w:tcW w:w="4312" w:type="dxa"/>
            <w:tcBorders>
              <w:top w:val="nil"/>
              <w:left w:val="nil"/>
              <w:bottom w:val="single" w:sz="8" w:space="0" w:color="auto"/>
              <w:right w:val="single" w:sz="8" w:space="0" w:color="auto"/>
            </w:tcBorders>
            <w:shd w:val="clear" w:color="auto" w:fill="auto"/>
            <w:vAlign w:val="center"/>
            <w:hideMark/>
          </w:tcPr>
          <w:p w14:paraId="1977CD68"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PWID 4 times as likely to be tested/treated</w:t>
            </w:r>
          </w:p>
        </w:tc>
        <w:tc>
          <w:tcPr>
            <w:tcW w:w="957" w:type="dxa"/>
            <w:tcBorders>
              <w:top w:val="nil"/>
              <w:left w:val="single" w:sz="8" w:space="0" w:color="auto"/>
              <w:bottom w:val="single" w:sz="8" w:space="0" w:color="auto"/>
              <w:right w:val="single" w:sz="8" w:space="0" w:color="auto"/>
            </w:tcBorders>
            <w:shd w:val="clear" w:color="auto" w:fill="auto"/>
            <w:vAlign w:val="center"/>
            <w:hideMark/>
          </w:tcPr>
          <w:p w14:paraId="240FD33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147,416</w:t>
            </w:r>
          </w:p>
        </w:tc>
        <w:tc>
          <w:tcPr>
            <w:tcW w:w="959" w:type="dxa"/>
            <w:tcBorders>
              <w:top w:val="nil"/>
              <w:left w:val="single" w:sz="8" w:space="0" w:color="auto"/>
              <w:bottom w:val="single" w:sz="8" w:space="0" w:color="auto"/>
              <w:right w:val="single" w:sz="8" w:space="0" w:color="auto"/>
            </w:tcBorders>
            <w:shd w:val="clear" w:color="auto" w:fill="auto"/>
            <w:vAlign w:val="center"/>
            <w:hideMark/>
          </w:tcPr>
          <w:p w14:paraId="0E25D26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68,809</w:t>
            </w:r>
          </w:p>
        </w:tc>
        <w:tc>
          <w:tcPr>
            <w:tcW w:w="956" w:type="dxa"/>
            <w:tcBorders>
              <w:top w:val="nil"/>
              <w:left w:val="single" w:sz="8" w:space="0" w:color="auto"/>
              <w:bottom w:val="single" w:sz="8" w:space="0" w:color="auto"/>
              <w:right w:val="single" w:sz="8" w:space="0" w:color="auto"/>
            </w:tcBorders>
            <w:shd w:val="clear" w:color="auto" w:fill="auto"/>
            <w:vAlign w:val="center"/>
            <w:hideMark/>
          </w:tcPr>
          <w:p w14:paraId="5C0647F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18,538</w:t>
            </w:r>
          </w:p>
        </w:tc>
        <w:tc>
          <w:tcPr>
            <w:tcW w:w="958" w:type="dxa"/>
            <w:tcBorders>
              <w:top w:val="nil"/>
              <w:left w:val="single" w:sz="8" w:space="0" w:color="auto"/>
              <w:bottom w:val="single" w:sz="8" w:space="0" w:color="auto"/>
              <w:right w:val="single" w:sz="8" w:space="0" w:color="auto"/>
            </w:tcBorders>
            <w:shd w:val="clear" w:color="auto" w:fill="auto"/>
            <w:vAlign w:val="center"/>
            <w:hideMark/>
          </w:tcPr>
          <w:p w14:paraId="780464B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103</w:t>
            </w:r>
          </w:p>
        </w:tc>
        <w:tc>
          <w:tcPr>
            <w:tcW w:w="958" w:type="dxa"/>
            <w:tcBorders>
              <w:top w:val="nil"/>
              <w:left w:val="single" w:sz="8" w:space="0" w:color="auto"/>
              <w:bottom w:val="single" w:sz="8" w:space="0" w:color="auto"/>
              <w:right w:val="single" w:sz="8" w:space="0" w:color="auto"/>
            </w:tcBorders>
            <w:shd w:val="clear" w:color="auto" w:fill="auto"/>
            <w:vAlign w:val="center"/>
            <w:hideMark/>
          </w:tcPr>
          <w:p w14:paraId="5B9895F9"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181</w:t>
            </w:r>
          </w:p>
        </w:tc>
        <w:tc>
          <w:tcPr>
            <w:tcW w:w="955" w:type="dxa"/>
            <w:tcBorders>
              <w:top w:val="nil"/>
              <w:left w:val="single" w:sz="8" w:space="0" w:color="auto"/>
              <w:bottom w:val="single" w:sz="8" w:space="0" w:color="auto"/>
              <w:right w:val="single" w:sz="8" w:space="0" w:color="auto"/>
            </w:tcBorders>
            <w:shd w:val="clear" w:color="auto" w:fill="auto"/>
            <w:vAlign w:val="center"/>
            <w:hideMark/>
          </w:tcPr>
          <w:p w14:paraId="07BE550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3,007</w:t>
            </w:r>
          </w:p>
        </w:tc>
        <w:tc>
          <w:tcPr>
            <w:tcW w:w="1025" w:type="dxa"/>
            <w:tcBorders>
              <w:top w:val="nil"/>
              <w:left w:val="single" w:sz="8" w:space="0" w:color="auto"/>
              <w:bottom w:val="single" w:sz="8" w:space="0" w:color="auto"/>
              <w:right w:val="single" w:sz="8" w:space="0" w:color="auto"/>
            </w:tcBorders>
            <w:shd w:val="clear" w:color="auto" w:fill="auto"/>
            <w:vAlign w:val="center"/>
            <w:hideMark/>
          </w:tcPr>
          <w:p w14:paraId="2BD1237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26,135</w:t>
            </w:r>
          </w:p>
        </w:tc>
      </w:tr>
      <w:tr w:rsidR="0030131D" w:rsidRPr="00A353D6" w14:paraId="1F4E24BD" w14:textId="77777777" w:rsidTr="00A21993">
        <w:trPr>
          <w:trHeight w:val="264"/>
        </w:trPr>
        <w:tc>
          <w:tcPr>
            <w:tcW w:w="4312" w:type="dxa"/>
            <w:tcBorders>
              <w:top w:val="nil"/>
              <w:left w:val="nil"/>
              <w:bottom w:val="nil"/>
              <w:right w:val="single" w:sz="8" w:space="0" w:color="auto"/>
            </w:tcBorders>
            <w:shd w:val="clear" w:color="auto" w:fill="auto"/>
            <w:vAlign w:val="center"/>
            <w:hideMark/>
          </w:tcPr>
          <w:p w14:paraId="741CCE71" w14:textId="77777777" w:rsidR="0030131D" w:rsidRPr="00A353D6" w:rsidRDefault="0030131D" w:rsidP="00A21993">
            <w:pPr>
              <w:spacing w:after="0" w:line="240" w:lineRule="auto"/>
              <w:rPr>
                <w:rFonts w:eastAsia="Times New Roman"/>
                <w:b/>
                <w:bCs/>
                <w:i/>
                <w:iCs/>
                <w:color w:val="000000"/>
                <w:sz w:val="16"/>
                <w:szCs w:val="16"/>
                <w:lang w:eastAsia="en-AU"/>
              </w:rPr>
            </w:pPr>
            <w:r>
              <w:rPr>
                <w:b/>
                <w:bCs/>
                <w:i/>
                <w:iCs/>
                <w:color w:val="000000"/>
                <w:sz w:val="16"/>
                <w:szCs w:val="16"/>
              </w:rPr>
              <w:t>Reduction in mortality post cure</w:t>
            </w:r>
          </w:p>
        </w:tc>
        <w:tc>
          <w:tcPr>
            <w:tcW w:w="957" w:type="dxa"/>
            <w:tcBorders>
              <w:top w:val="nil"/>
              <w:left w:val="single" w:sz="8" w:space="0" w:color="auto"/>
              <w:bottom w:val="nil"/>
              <w:right w:val="single" w:sz="8" w:space="0" w:color="auto"/>
            </w:tcBorders>
            <w:shd w:val="clear" w:color="auto" w:fill="auto"/>
            <w:vAlign w:val="center"/>
            <w:hideMark/>
          </w:tcPr>
          <w:p w14:paraId="1028B9B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9" w:type="dxa"/>
            <w:tcBorders>
              <w:top w:val="nil"/>
              <w:left w:val="nil"/>
              <w:bottom w:val="nil"/>
              <w:right w:val="single" w:sz="8" w:space="0" w:color="auto"/>
            </w:tcBorders>
            <w:shd w:val="clear" w:color="auto" w:fill="auto"/>
            <w:vAlign w:val="center"/>
            <w:hideMark/>
          </w:tcPr>
          <w:p w14:paraId="0569744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6" w:type="dxa"/>
            <w:tcBorders>
              <w:top w:val="nil"/>
              <w:left w:val="nil"/>
              <w:bottom w:val="nil"/>
              <w:right w:val="single" w:sz="8" w:space="0" w:color="auto"/>
            </w:tcBorders>
            <w:shd w:val="clear" w:color="auto" w:fill="auto"/>
            <w:vAlign w:val="center"/>
            <w:hideMark/>
          </w:tcPr>
          <w:p w14:paraId="399E969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8" w:type="dxa"/>
            <w:tcBorders>
              <w:top w:val="nil"/>
              <w:left w:val="nil"/>
              <w:bottom w:val="nil"/>
              <w:right w:val="single" w:sz="8" w:space="0" w:color="auto"/>
            </w:tcBorders>
            <w:shd w:val="clear" w:color="auto" w:fill="auto"/>
            <w:vAlign w:val="center"/>
            <w:hideMark/>
          </w:tcPr>
          <w:p w14:paraId="1405088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8" w:type="dxa"/>
            <w:tcBorders>
              <w:top w:val="nil"/>
              <w:left w:val="nil"/>
              <w:bottom w:val="nil"/>
              <w:right w:val="single" w:sz="8" w:space="0" w:color="auto"/>
            </w:tcBorders>
            <w:shd w:val="clear" w:color="auto" w:fill="auto"/>
            <w:vAlign w:val="center"/>
            <w:hideMark/>
          </w:tcPr>
          <w:p w14:paraId="2025412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5" w:type="dxa"/>
            <w:tcBorders>
              <w:top w:val="nil"/>
              <w:left w:val="nil"/>
              <w:bottom w:val="nil"/>
              <w:right w:val="single" w:sz="8" w:space="0" w:color="auto"/>
            </w:tcBorders>
            <w:shd w:val="clear" w:color="auto" w:fill="auto"/>
            <w:vAlign w:val="center"/>
            <w:hideMark/>
          </w:tcPr>
          <w:p w14:paraId="5040E5F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025" w:type="dxa"/>
            <w:tcBorders>
              <w:top w:val="nil"/>
              <w:left w:val="nil"/>
              <w:bottom w:val="nil"/>
              <w:right w:val="single" w:sz="8" w:space="0" w:color="auto"/>
            </w:tcBorders>
            <w:shd w:val="clear" w:color="auto" w:fill="auto"/>
            <w:vAlign w:val="center"/>
            <w:hideMark/>
          </w:tcPr>
          <w:p w14:paraId="64C2C6B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r>
      <w:tr w:rsidR="0030131D" w:rsidRPr="00A353D6" w14:paraId="02CE6DD5" w14:textId="77777777" w:rsidTr="00A21993">
        <w:trPr>
          <w:trHeight w:val="264"/>
        </w:trPr>
        <w:tc>
          <w:tcPr>
            <w:tcW w:w="4312" w:type="dxa"/>
            <w:tcBorders>
              <w:top w:val="nil"/>
              <w:left w:val="nil"/>
              <w:bottom w:val="nil"/>
              <w:right w:val="single" w:sz="8" w:space="0" w:color="auto"/>
            </w:tcBorders>
            <w:shd w:val="clear" w:color="auto" w:fill="auto"/>
            <w:vAlign w:val="center"/>
            <w:hideMark/>
          </w:tcPr>
          <w:p w14:paraId="13E41A5D"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Point estimate (73% reduction)</w:t>
            </w:r>
          </w:p>
        </w:tc>
        <w:tc>
          <w:tcPr>
            <w:tcW w:w="957" w:type="dxa"/>
            <w:tcBorders>
              <w:top w:val="nil"/>
              <w:left w:val="single" w:sz="8" w:space="0" w:color="auto"/>
              <w:bottom w:val="nil"/>
              <w:right w:val="single" w:sz="8" w:space="0" w:color="auto"/>
            </w:tcBorders>
            <w:shd w:val="clear" w:color="auto" w:fill="auto"/>
            <w:vAlign w:val="center"/>
            <w:hideMark/>
          </w:tcPr>
          <w:p w14:paraId="30D4220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147,416</w:t>
            </w:r>
          </w:p>
        </w:tc>
        <w:tc>
          <w:tcPr>
            <w:tcW w:w="959" w:type="dxa"/>
            <w:tcBorders>
              <w:top w:val="nil"/>
              <w:left w:val="nil"/>
              <w:bottom w:val="nil"/>
              <w:right w:val="single" w:sz="8" w:space="0" w:color="auto"/>
            </w:tcBorders>
            <w:shd w:val="clear" w:color="auto" w:fill="auto"/>
            <w:vAlign w:val="center"/>
            <w:hideMark/>
          </w:tcPr>
          <w:p w14:paraId="5529270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68,809</w:t>
            </w:r>
          </w:p>
        </w:tc>
        <w:tc>
          <w:tcPr>
            <w:tcW w:w="956" w:type="dxa"/>
            <w:tcBorders>
              <w:top w:val="nil"/>
              <w:left w:val="nil"/>
              <w:bottom w:val="nil"/>
              <w:right w:val="single" w:sz="8" w:space="0" w:color="auto"/>
            </w:tcBorders>
            <w:shd w:val="clear" w:color="auto" w:fill="auto"/>
            <w:vAlign w:val="center"/>
            <w:hideMark/>
          </w:tcPr>
          <w:p w14:paraId="26CB06E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18,538</w:t>
            </w:r>
          </w:p>
        </w:tc>
        <w:tc>
          <w:tcPr>
            <w:tcW w:w="958" w:type="dxa"/>
            <w:tcBorders>
              <w:top w:val="nil"/>
              <w:left w:val="nil"/>
              <w:bottom w:val="nil"/>
              <w:right w:val="single" w:sz="8" w:space="0" w:color="auto"/>
            </w:tcBorders>
            <w:shd w:val="clear" w:color="auto" w:fill="auto"/>
            <w:vAlign w:val="center"/>
            <w:hideMark/>
          </w:tcPr>
          <w:p w14:paraId="55D4406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103</w:t>
            </w:r>
          </w:p>
        </w:tc>
        <w:tc>
          <w:tcPr>
            <w:tcW w:w="958" w:type="dxa"/>
            <w:tcBorders>
              <w:top w:val="nil"/>
              <w:left w:val="nil"/>
              <w:bottom w:val="nil"/>
              <w:right w:val="single" w:sz="8" w:space="0" w:color="auto"/>
            </w:tcBorders>
            <w:shd w:val="clear" w:color="auto" w:fill="auto"/>
            <w:vAlign w:val="center"/>
            <w:hideMark/>
          </w:tcPr>
          <w:p w14:paraId="4AB6A42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181</w:t>
            </w:r>
          </w:p>
        </w:tc>
        <w:tc>
          <w:tcPr>
            <w:tcW w:w="955" w:type="dxa"/>
            <w:tcBorders>
              <w:top w:val="nil"/>
              <w:left w:val="nil"/>
              <w:bottom w:val="nil"/>
              <w:right w:val="single" w:sz="8" w:space="0" w:color="auto"/>
            </w:tcBorders>
            <w:shd w:val="clear" w:color="auto" w:fill="auto"/>
            <w:vAlign w:val="center"/>
            <w:hideMark/>
          </w:tcPr>
          <w:p w14:paraId="5BC3462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3,007</w:t>
            </w:r>
          </w:p>
        </w:tc>
        <w:tc>
          <w:tcPr>
            <w:tcW w:w="1025" w:type="dxa"/>
            <w:tcBorders>
              <w:top w:val="nil"/>
              <w:left w:val="nil"/>
              <w:bottom w:val="nil"/>
              <w:right w:val="single" w:sz="8" w:space="0" w:color="auto"/>
            </w:tcBorders>
            <w:shd w:val="clear" w:color="auto" w:fill="auto"/>
            <w:vAlign w:val="center"/>
            <w:hideMark/>
          </w:tcPr>
          <w:p w14:paraId="6D66260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26,135</w:t>
            </w:r>
          </w:p>
        </w:tc>
      </w:tr>
      <w:tr w:rsidR="0030131D" w:rsidRPr="00A353D6" w14:paraId="03FDB030" w14:textId="77777777" w:rsidTr="00A21993">
        <w:trPr>
          <w:trHeight w:val="264"/>
        </w:trPr>
        <w:tc>
          <w:tcPr>
            <w:tcW w:w="4312" w:type="dxa"/>
            <w:tcBorders>
              <w:top w:val="nil"/>
              <w:left w:val="nil"/>
              <w:bottom w:val="nil"/>
              <w:right w:val="single" w:sz="8" w:space="0" w:color="auto"/>
            </w:tcBorders>
            <w:shd w:val="clear" w:color="auto" w:fill="auto"/>
            <w:vAlign w:val="center"/>
            <w:hideMark/>
          </w:tcPr>
          <w:p w14:paraId="44584558"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50% reduction</w:t>
            </w:r>
          </w:p>
        </w:tc>
        <w:tc>
          <w:tcPr>
            <w:tcW w:w="957" w:type="dxa"/>
            <w:tcBorders>
              <w:top w:val="nil"/>
              <w:left w:val="single" w:sz="8" w:space="0" w:color="auto"/>
              <w:bottom w:val="nil"/>
              <w:right w:val="single" w:sz="8" w:space="0" w:color="auto"/>
            </w:tcBorders>
            <w:shd w:val="clear" w:color="auto" w:fill="auto"/>
            <w:vAlign w:val="center"/>
            <w:hideMark/>
          </w:tcPr>
          <w:p w14:paraId="096906F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147,415</w:t>
            </w:r>
          </w:p>
        </w:tc>
        <w:tc>
          <w:tcPr>
            <w:tcW w:w="959" w:type="dxa"/>
            <w:tcBorders>
              <w:top w:val="nil"/>
              <w:left w:val="nil"/>
              <w:bottom w:val="nil"/>
              <w:right w:val="single" w:sz="8" w:space="0" w:color="auto"/>
            </w:tcBorders>
            <w:shd w:val="clear" w:color="auto" w:fill="auto"/>
            <w:vAlign w:val="center"/>
            <w:hideMark/>
          </w:tcPr>
          <w:p w14:paraId="1D3CA22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68,810</w:t>
            </w:r>
          </w:p>
        </w:tc>
        <w:tc>
          <w:tcPr>
            <w:tcW w:w="956" w:type="dxa"/>
            <w:tcBorders>
              <w:top w:val="nil"/>
              <w:left w:val="nil"/>
              <w:bottom w:val="nil"/>
              <w:right w:val="single" w:sz="8" w:space="0" w:color="auto"/>
            </w:tcBorders>
            <w:shd w:val="clear" w:color="auto" w:fill="auto"/>
            <w:vAlign w:val="center"/>
            <w:hideMark/>
          </w:tcPr>
          <w:p w14:paraId="3A2547A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18,846</w:t>
            </w:r>
          </w:p>
        </w:tc>
        <w:tc>
          <w:tcPr>
            <w:tcW w:w="958" w:type="dxa"/>
            <w:tcBorders>
              <w:top w:val="nil"/>
              <w:left w:val="nil"/>
              <w:bottom w:val="nil"/>
              <w:right w:val="single" w:sz="8" w:space="0" w:color="auto"/>
            </w:tcBorders>
            <w:shd w:val="clear" w:color="auto" w:fill="auto"/>
            <w:vAlign w:val="center"/>
            <w:hideMark/>
          </w:tcPr>
          <w:p w14:paraId="433B705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103</w:t>
            </w:r>
          </w:p>
        </w:tc>
        <w:tc>
          <w:tcPr>
            <w:tcW w:w="958" w:type="dxa"/>
            <w:tcBorders>
              <w:top w:val="nil"/>
              <w:left w:val="nil"/>
              <w:bottom w:val="nil"/>
              <w:right w:val="single" w:sz="8" w:space="0" w:color="auto"/>
            </w:tcBorders>
            <w:shd w:val="clear" w:color="auto" w:fill="auto"/>
            <w:vAlign w:val="center"/>
            <w:hideMark/>
          </w:tcPr>
          <w:p w14:paraId="5A51B82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184</w:t>
            </w:r>
          </w:p>
        </w:tc>
        <w:tc>
          <w:tcPr>
            <w:tcW w:w="955" w:type="dxa"/>
            <w:tcBorders>
              <w:top w:val="nil"/>
              <w:left w:val="nil"/>
              <w:bottom w:val="nil"/>
              <w:right w:val="single" w:sz="8" w:space="0" w:color="auto"/>
            </w:tcBorders>
            <w:shd w:val="clear" w:color="auto" w:fill="auto"/>
            <w:vAlign w:val="center"/>
            <w:hideMark/>
          </w:tcPr>
          <w:p w14:paraId="0C12CEB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3,007</w:t>
            </w:r>
          </w:p>
        </w:tc>
        <w:tc>
          <w:tcPr>
            <w:tcW w:w="1025" w:type="dxa"/>
            <w:tcBorders>
              <w:top w:val="nil"/>
              <w:left w:val="nil"/>
              <w:bottom w:val="nil"/>
              <w:right w:val="single" w:sz="8" w:space="0" w:color="auto"/>
            </w:tcBorders>
            <w:shd w:val="clear" w:color="auto" w:fill="auto"/>
            <w:vAlign w:val="center"/>
            <w:hideMark/>
          </w:tcPr>
          <w:p w14:paraId="489129C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26,374</w:t>
            </w:r>
          </w:p>
        </w:tc>
      </w:tr>
      <w:tr w:rsidR="0030131D" w:rsidRPr="00A353D6" w14:paraId="5CD45393" w14:textId="77777777" w:rsidTr="00A21993">
        <w:trPr>
          <w:trHeight w:val="264"/>
        </w:trPr>
        <w:tc>
          <w:tcPr>
            <w:tcW w:w="4312" w:type="dxa"/>
            <w:tcBorders>
              <w:top w:val="nil"/>
              <w:left w:val="nil"/>
              <w:bottom w:val="single" w:sz="8" w:space="0" w:color="auto"/>
              <w:right w:val="single" w:sz="8" w:space="0" w:color="auto"/>
            </w:tcBorders>
            <w:shd w:val="clear" w:color="auto" w:fill="auto"/>
            <w:vAlign w:val="center"/>
            <w:hideMark/>
          </w:tcPr>
          <w:p w14:paraId="365CC794"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No reduction</w:t>
            </w:r>
          </w:p>
        </w:tc>
        <w:tc>
          <w:tcPr>
            <w:tcW w:w="957" w:type="dxa"/>
            <w:tcBorders>
              <w:top w:val="nil"/>
              <w:left w:val="single" w:sz="8" w:space="0" w:color="auto"/>
              <w:bottom w:val="single" w:sz="8" w:space="0" w:color="auto"/>
              <w:right w:val="single" w:sz="8" w:space="0" w:color="auto"/>
            </w:tcBorders>
            <w:shd w:val="clear" w:color="auto" w:fill="auto"/>
            <w:vAlign w:val="center"/>
            <w:hideMark/>
          </w:tcPr>
          <w:p w14:paraId="20613DB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147,414</w:t>
            </w:r>
          </w:p>
        </w:tc>
        <w:tc>
          <w:tcPr>
            <w:tcW w:w="959" w:type="dxa"/>
            <w:tcBorders>
              <w:top w:val="nil"/>
              <w:left w:val="single" w:sz="8" w:space="0" w:color="auto"/>
              <w:bottom w:val="single" w:sz="8" w:space="0" w:color="auto"/>
              <w:right w:val="single" w:sz="8" w:space="0" w:color="auto"/>
            </w:tcBorders>
            <w:shd w:val="clear" w:color="auto" w:fill="auto"/>
            <w:vAlign w:val="center"/>
            <w:hideMark/>
          </w:tcPr>
          <w:p w14:paraId="4D88DA1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68,811</w:t>
            </w:r>
          </w:p>
        </w:tc>
        <w:tc>
          <w:tcPr>
            <w:tcW w:w="956" w:type="dxa"/>
            <w:tcBorders>
              <w:top w:val="nil"/>
              <w:left w:val="single" w:sz="8" w:space="0" w:color="auto"/>
              <w:bottom w:val="single" w:sz="8" w:space="0" w:color="auto"/>
              <w:right w:val="single" w:sz="8" w:space="0" w:color="auto"/>
            </w:tcBorders>
            <w:shd w:val="clear" w:color="auto" w:fill="auto"/>
            <w:vAlign w:val="center"/>
            <w:hideMark/>
          </w:tcPr>
          <w:p w14:paraId="1622701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19,235</w:t>
            </w:r>
          </w:p>
        </w:tc>
        <w:tc>
          <w:tcPr>
            <w:tcW w:w="958" w:type="dxa"/>
            <w:tcBorders>
              <w:top w:val="nil"/>
              <w:left w:val="single" w:sz="8" w:space="0" w:color="auto"/>
              <w:bottom w:val="single" w:sz="8" w:space="0" w:color="auto"/>
              <w:right w:val="single" w:sz="8" w:space="0" w:color="auto"/>
            </w:tcBorders>
            <w:shd w:val="clear" w:color="auto" w:fill="auto"/>
            <w:vAlign w:val="center"/>
            <w:hideMark/>
          </w:tcPr>
          <w:p w14:paraId="4232880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103</w:t>
            </w:r>
          </w:p>
        </w:tc>
        <w:tc>
          <w:tcPr>
            <w:tcW w:w="958" w:type="dxa"/>
            <w:tcBorders>
              <w:top w:val="nil"/>
              <w:left w:val="single" w:sz="8" w:space="0" w:color="auto"/>
              <w:bottom w:val="single" w:sz="8" w:space="0" w:color="auto"/>
              <w:right w:val="single" w:sz="8" w:space="0" w:color="auto"/>
            </w:tcBorders>
            <w:shd w:val="clear" w:color="auto" w:fill="auto"/>
            <w:vAlign w:val="center"/>
            <w:hideMark/>
          </w:tcPr>
          <w:p w14:paraId="279A644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186</w:t>
            </w:r>
          </w:p>
        </w:tc>
        <w:tc>
          <w:tcPr>
            <w:tcW w:w="955" w:type="dxa"/>
            <w:tcBorders>
              <w:top w:val="nil"/>
              <w:left w:val="single" w:sz="8" w:space="0" w:color="auto"/>
              <w:bottom w:val="single" w:sz="8" w:space="0" w:color="auto"/>
              <w:right w:val="single" w:sz="8" w:space="0" w:color="auto"/>
            </w:tcBorders>
            <w:shd w:val="clear" w:color="auto" w:fill="auto"/>
            <w:vAlign w:val="center"/>
            <w:hideMark/>
          </w:tcPr>
          <w:p w14:paraId="6906579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3,006</w:t>
            </w:r>
          </w:p>
        </w:tc>
        <w:tc>
          <w:tcPr>
            <w:tcW w:w="1025" w:type="dxa"/>
            <w:tcBorders>
              <w:top w:val="nil"/>
              <w:left w:val="single" w:sz="8" w:space="0" w:color="auto"/>
              <w:bottom w:val="single" w:sz="8" w:space="0" w:color="auto"/>
              <w:right w:val="single" w:sz="8" w:space="0" w:color="auto"/>
            </w:tcBorders>
            <w:shd w:val="clear" w:color="auto" w:fill="auto"/>
            <w:vAlign w:val="center"/>
            <w:hideMark/>
          </w:tcPr>
          <w:p w14:paraId="335B9E4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26,696</w:t>
            </w:r>
          </w:p>
        </w:tc>
      </w:tr>
      <w:tr w:rsidR="0030131D" w:rsidRPr="00A353D6" w14:paraId="28EDF90B" w14:textId="77777777" w:rsidTr="00A21993">
        <w:trPr>
          <w:trHeight w:val="264"/>
        </w:trPr>
        <w:tc>
          <w:tcPr>
            <w:tcW w:w="4312" w:type="dxa"/>
            <w:tcBorders>
              <w:top w:val="nil"/>
              <w:left w:val="nil"/>
              <w:bottom w:val="nil"/>
              <w:right w:val="single" w:sz="8" w:space="0" w:color="auto"/>
            </w:tcBorders>
            <w:shd w:val="clear" w:color="auto" w:fill="auto"/>
            <w:vAlign w:val="center"/>
            <w:hideMark/>
          </w:tcPr>
          <w:p w14:paraId="58970E4F" w14:textId="77777777" w:rsidR="0030131D" w:rsidRPr="00A353D6" w:rsidRDefault="0030131D" w:rsidP="00A21993">
            <w:pPr>
              <w:spacing w:after="0" w:line="240" w:lineRule="auto"/>
              <w:rPr>
                <w:rFonts w:eastAsia="Times New Roman"/>
                <w:b/>
                <w:bCs/>
                <w:i/>
                <w:iCs/>
                <w:color w:val="000000"/>
                <w:sz w:val="16"/>
                <w:szCs w:val="16"/>
                <w:lang w:eastAsia="en-AU"/>
              </w:rPr>
            </w:pPr>
            <w:r>
              <w:rPr>
                <w:b/>
                <w:bCs/>
                <w:i/>
                <w:iCs/>
                <w:color w:val="000000"/>
                <w:sz w:val="16"/>
                <w:szCs w:val="16"/>
              </w:rPr>
              <w:t>GDP</w:t>
            </w:r>
          </w:p>
        </w:tc>
        <w:tc>
          <w:tcPr>
            <w:tcW w:w="957" w:type="dxa"/>
            <w:tcBorders>
              <w:top w:val="nil"/>
              <w:left w:val="single" w:sz="8" w:space="0" w:color="auto"/>
              <w:bottom w:val="nil"/>
              <w:right w:val="single" w:sz="8" w:space="0" w:color="auto"/>
            </w:tcBorders>
            <w:shd w:val="clear" w:color="auto" w:fill="auto"/>
            <w:vAlign w:val="center"/>
            <w:hideMark/>
          </w:tcPr>
          <w:p w14:paraId="360CD9B9"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9" w:type="dxa"/>
            <w:tcBorders>
              <w:top w:val="nil"/>
              <w:left w:val="nil"/>
              <w:bottom w:val="nil"/>
              <w:right w:val="single" w:sz="8" w:space="0" w:color="auto"/>
            </w:tcBorders>
            <w:shd w:val="clear" w:color="auto" w:fill="auto"/>
            <w:vAlign w:val="center"/>
            <w:hideMark/>
          </w:tcPr>
          <w:p w14:paraId="26094CB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6" w:type="dxa"/>
            <w:tcBorders>
              <w:top w:val="nil"/>
              <w:left w:val="nil"/>
              <w:bottom w:val="nil"/>
              <w:right w:val="single" w:sz="8" w:space="0" w:color="auto"/>
            </w:tcBorders>
            <w:shd w:val="clear" w:color="auto" w:fill="auto"/>
            <w:vAlign w:val="center"/>
            <w:hideMark/>
          </w:tcPr>
          <w:p w14:paraId="4DD0353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8" w:type="dxa"/>
            <w:tcBorders>
              <w:top w:val="nil"/>
              <w:left w:val="nil"/>
              <w:bottom w:val="nil"/>
              <w:right w:val="single" w:sz="8" w:space="0" w:color="auto"/>
            </w:tcBorders>
            <w:shd w:val="clear" w:color="auto" w:fill="auto"/>
            <w:vAlign w:val="center"/>
            <w:hideMark/>
          </w:tcPr>
          <w:p w14:paraId="4797203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8" w:type="dxa"/>
            <w:tcBorders>
              <w:top w:val="nil"/>
              <w:left w:val="nil"/>
              <w:bottom w:val="nil"/>
              <w:right w:val="single" w:sz="8" w:space="0" w:color="auto"/>
            </w:tcBorders>
            <w:shd w:val="clear" w:color="auto" w:fill="auto"/>
            <w:vAlign w:val="center"/>
            <w:hideMark/>
          </w:tcPr>
          <w:p w14:paraId="0BBB49D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5" w:type="dxa"/>
            <w:tcBorders>
              <w:top w:val="nil"/>
              <w:left w:val="nil"/>
              <w:bottom w:val="nil"/>
              <w:right w:val="single" w:sz="8" w:space="0" w:color="auto"/>
            </w:tcBorders>
            <w:shd w:val="clear" w:color="auto" w:fill="auto"/>
            <w:vAlign w:val="center"/>
            <w:hideMark/>
          </w:tcPr>
          <w:p w14:paraId="2B0C02D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025" w:type="dxa"/>
            <w:tcBorders>
              <w:top w:val="nil"/>
              <w:left w:val="nil"/>
              <w:bottom w:val="nil"/>
              <w:right w:val="single" w:sz="8" w:space="0" w:color="auto"/>
            </w:tcBorders>
            <w:shd w:val="clear" w:color="auto" w:fill="auto"/>
            <w:vAlign w:val="center"/>
            <w:hideMark/>
          </w:tcPr>
          <w:p w14:paraId="06D4B34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r>
      <w:tr w:rsidR="0030131D" w:rsidRPr="00A353D6" w14:paraId="133E3E17" w14:textId="77777777" w:rsidTr="00A21993">
        <w:trPr>
          <w:trHeight w:val="264"/>
        </w:trPr>
        <w:tc>
          <w:tcPr>
            <w:tcW w:w="4312" w:type="dxa"/>
            <w:tcBorders>
              <w:top w:val="nil"/>
              <w:left w:val="nil"/>
              <w:bottom w:val="nil"/>
              <w:right w:val="single" w:sz="8" w:space="0" w:color="auto"/>
            </w:tcBorders>
            <w:shd w:val="clear" w:color="auto" w:fill="auto"/>
            <w:vAlign w:val="center"/>
            <w:hideMark/>
          </w:tcPr>
          <w:p w14:paraId="4C77DD75"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Point estimate (A$53,663)</w:t>
            </w:r>
          </w:p>
        </w:tc>
        <w:tc>
          <w:tcPr>
            <w:tcW w:w="957" w:type="dxa"/>
            <w:tcBorders>
              <w:top w:val="nil"/>
              <w:left w:val="single" w:sz="8" w:space="0" w:color="auto"/>
              <w:bottom w:val="nil"/>
              <w:right w:val="single" w:sz="8" w:space="0" w:color="auto"/>
            </w:tcBorders>
            <w:shd w:val="clear" w:color="auto" w:fill="auto"/>
            <w:vAlign w:val="center"/>
            <w:hideMark/>
          </w:tcPr>
          <w:p w14:paraId="2D77AFC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147,416</w:t>
            </w:r>
          </w:p>
        </w:tc>
        <w:tc>
          <w:tcPr>
            <w:tcW w:w="959" w:type="dxa"/>
            <w:tcBorders>
              <w:top w:val="nil"/>
              <w:left w:val="nil"/>
              <w:bottom w:val="nil"/>
              <w:right w:val="single" w:sz="8" w:space="0" w:color="auto"/>
            </w:tcBorders>
            <w:shd w:val="clear" w:color="auto" w:fill="auto"/>
            <w:vAlign w:val="center"/>
            <w:hideMark/>
          </w:tcPr>
          <w:p w14:paraId="639EB90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68,809</w:t>
            </w:r>
          </w:p>
        </w:tc>
        <w:tc>
          <w:tcPr>
            <w:tcW w:w="956" w:type="dxa"/>
            <w:tcBorders>
              <w:top w:val="nil"/>
              <w:left w:val="nil"/>
              <w:bottom w:val="nil"/>
              <w:right w:val="single" w:sz="8" w:space="0" w:color="auto"/>
            </w:tcBorders>
            <w:shd w:val="clear" w:color="auto" w:fill="auto"/>
            <w:vAlign w:val="center"/>
            <w:hideMark/>
          </w:tcPr>
          <w:p w14:paraId="5B2C748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18,538</w:t>
            </w:r>
          </w:p>
        </w:tc>
        <w:tc>
          <w:tcPr>
            <w:tcW w:w="958" w:type="dxa"/>
            <w:tcBorders>
              <w:top w:val="nil"/>
              <w:left w:val="nil"/>
              <w:bottom w:val="nil"/>
              <w:right w:val="single" w:sz="8" w:space="0" w:color="auto"/>
            </w:tcBorders>
            <w:shd w:val="clear" w:color="auto" w:fill="auto"/>
            <w:vAlign w:val="center"/>
            <w:hideMark/>
          </w:tcPr>
          <w:p w14:paraId="537ED04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103</w:t>
            </w:r>
          </w:p>
        </w:tc>
        <w:tc>
          <w:tcPr>
            <w:tcW w:w="958" w:type="dxa"/>
            <w:tcBorders>
              <w:top w:val="nil"/>
              <w:left w:val="nil"/>
              <w:bottom w:val="nil"/>
              <w:right w:val="single" w:sz="8" w:space="0" w:color="auto"/>
            </w:tcBorders>
            <w:shd w:val="clear" w:color="auto" w:fill="auto"/>
            <w:vAlign w:val="center"/>
            <w:hideMark/>
          </w:tcPr>
          <w:p w14:paraId="43093C5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181</w:t>
            </w:r>
          </w:p>
        </w:tc>
        <w:tc>
          <w:tcPr>
            <w:tcW w:w="955" w:type="dxa"/>
            <w:tcBorders>
              <w:top w:val="nil"/>
              <w:left w:val="nil"/>
              <w:bottom w:val="nil"/>
              <w:right w:val="single" w:sz="8" w:space="0" w:color="auto"/>
            </w:tcBorders>
            <w:shd w:val="clear" w:color="auto" w:fill="auto"/>
            <w:vAlign w:val="center"/>
            <w:hideMark/>
          </w:tcPr>
          <w:p w14:paraId="545BA0F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3,007</w:t>
            </w:r>
          </w:p>
        </w:tc>
        <w:tc>
          <w:tcPr>
            <w:tcW w:w="1025" w:type="dxa"/>
            <w:tcBorders>
              <w:top w:val="nil"/>
              <w:left w:val="nil"/>
              <w:bottom w:val="nil"/>
              <w:right w:val="single" w:sz="8" w:space="0" w:color="auto"/>
            </w:tcBorders>
            <w:shd w:val="clear" w:color="auto" w:fill="auto"/>
            <w:vAlign w:val="center"/>
            <w:hideMark/>
          </w:tcPr>
          <w:p w14:paraId="5A3A8CF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26,135</w:t>
            </w:r>
          </w:p>
        </w:tc>
      </w:tr>
      <w:tr w:rsidR="0030131D" w:rsidRPr="00A353D6" w14:paraId="23BF517E" w14:textId="77777777" w:rsidTr="00A21993">
        <w:trPr>
          <w:trHeight w:val="264"/>
        </w:trPr>
        <w:tc>
          <w:tcPr>
            <w:tcW w:w="4312" w:type="dxa"/>
            <w:tcBorders>
              <w:top w:val="nil"/>
              <w:left w:val="nil"/>
              <w:bottom w:val="nil"/>
              <w:right w:val="single" w:sz="8" w:space="0" w:color="auto"/>
            </w:tcBorders>
            <w:shd w:val="clear" w:color="auto" w:fill="auto"/>
            <w:vAlign w:val="center"/>
            <w:hideMark/>
          </w:tcPr>
          <w:p w14:paraId="55E0BCD7"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GDP decreased by 10%</w:t>
            </w:r>
          </w:p>
        </w:tc>
        <w:tc>
          <w:tcPr>
            <w:tcW w:w="957" w:type="dxa"/>
            <w:tcBorders>
              <w:top w:val="nil"/>
              <w:left w:val="single" w:sz="8" w:space="0" w:color="auto"/>
              <w:bottom w:val="nil"/>
              <w:right w:val="single" w:sz="8" w:space="0" w:color="auto"/>
            </w:tcBorders>
            <w:shd w:val="clear" w:color="auto" w:fill="auto"/>
            <w:vAlign w:val="center"/>
            <w:hideMark/>
          </w:tcPr>
          <w:p w14:paraId="29B95EB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147,416</w:t>
            </w:r>
          </w:p>
        </w:tc>
        <w:tc>
          <w:tcPr>
            <w:tcW w:w="959" w:type="dxa"/>
            <w:tcBorders>
              <w:top w:val="nil"/>
              <w:left w:val="nil"/>
              <w:bottom w:val="nil"/>
              <w:right w:val="single" w:sz="8" w:space="0" w:color="auto"/>
            </w:tcBorders>
            <w:shd w:val="clear" w:color="auto" w:fill="auto"/>
            <w:vAlign w:val="center"/>
            <w:hideMark/>
          </w:tcPr>
          <w:p w14:paraId="47729D4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68,809</w:t>
            </w:r>
          </w:p>
        </w:tc>
        <w:tc>
          <w:tcPr>
            <w:tcW w:w="956" w:type="dxa"/>
            <w:tcBorders>
              <w:top w:val="nil"/>
              <w:left w:val="nil"/>
              <w:bottom w:val="nil"/>
              <w:right w:val="single" w:sz="8" w:space="0" w:color="auto"/>
            </w:tcBorders>
            <w:shd w:val="clear" w:color="auto" w:fill="auto"/>
            <w:vAlign w:val="center"/>
            <w:hideMark/>
          </w:tcPr>
          <w:p w14:paraId="13091CC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18,538</w:t>
            </w:r>
          </w:p>
        </w:tc>
        <w:tc>
          <w:tcPr>
            <w:tcW w:w="958" w:type="dxa"/>
            <w:tcBorders>
              <w:top w:val="nil"/>
              <w:left w:val="nil"/>
              <w:bottom w:val="nil"/>
              <w:right w:val="single" w:sz="8" w:space="0" w:color="auto"/>
            </w:tcBorders>
            <w:shd w:val="clear" w:color="auto" w:fill="auto"/>
            <w:vAlign w:val="center"/>
            <w:hideMark/>
          </w:tcPr>
          <w:p w14:paraId="5FA2435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103</w:t>
            </w:r>
          </w:p>
        </w:tc>
        <w:tc>
          <w:tcPr>
            <w:tcW w:w="958" w:type="dxa"/>
            <w:tcBorders>
              <w:top w:val="nil"/>
              <w:left w:val="nil"/>
              <w:bottom w:val="nil"/>
              <w:right w:val="single" w:sz="8" w:space="0" w:color="auto"/>
            </w:tcBorders>
            <w:shd w:val="clear" w:color="auto" w:fill="auto"/>
            <w:vAlign w:val="center"/>
            <w:hideMark/>
          </w:tcPr>
          <w:p w14:paraId="6EFEC8F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181</w:t>
            </w:r>
          </w:p>
        </w:tc>
        <w:tc>
          <w:tcPr>
            <w:tcW w:w="955" w:type="dxa"/>
            <w:tcBorders>
              <w:top w:val="nil"/>
              <w:left w:val="nil"/>
              <w:bottom w:val="nil"/>
              <w:right w:val="single" w:sz="8" w:space="0" w:color="auto"/>
            </w:tcBorders>
            <w:shd w:val="clear" w:color="auto" w:fill="auto"/>
            <w:vAlign w:val="center"/>
            <w:hideMark/>
          </w:tcPr>
          <w:p w14:paraId="3F70431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3,007</w:t>
            </w:r>
          </w:p>
        </w:tc>
        <w:tc>
          <w:tcPr>
            <w:tcW w:w="1025" w:type="dxa"/>
            <w:tcBorders>
              <w:top w:val="nil"/>
              <w:left w:val="nil"/>
              <w:bottom w:val="nil"/>
              <w:right w:val="single" w:sz="8" w:space="0" w:color="auto"/>
            </w:tcBorders>
            <w:shd w:val="clear" w:color="auto" w:fill="auto"/>
            <w:vAlign w:val="center"/>
            <w:hideMark/>
          </w:tcPr>
          <w:p w14:paraId="50CB566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23,521</w:t>
            </w:r>
          </w:p>
        </w:tc>
      </w:tr>
      <w:tr w:rsidR="0030131D" w:rsidRPr="00A353D6" w14:paraId="442336E8" w14:textId="77777777" w:rsidTr="00A21993">
        <w:trPr>
          <w:trHeight w:val="264"/>
        </w:trPr>
        <w:tc>
          <w:tcPr>
            <w:tcW w:w="4312" w:type="dxa"/>
            <w:tcBorders>
              <w:top w:val="nil"/>
              <w:left w:val="nil"/>
              <w:bottom w:val="single" w:sz="8" w:space="0" w:color="auto"/>
              <w:right w:val="single" w:sz="8" w:space="0" w:color="auto"/>
            </w:tcBorders>
            <w:shd w:val="clear" w:color="auto" w:fill="auto"/>
            <w:vAlign w:val="center"/>
            <w:hideMark/>
          </w:tcPr>
          <w:p w14:paraId="7DA60398"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GDP increased by 10%</w:t>
            </w:r>
          </w:p>
        </w:tc>
        <w:tc>
          <w:tcPr>
            <w:tcW w:w="957" w:type="dxa"/>
            <w:tcBorders>
              <w:top w:val="nil"/>
              <w:left w:val="single" w:sz="8" w:space="0" w:color="auto"/>
              <w:bottom w:val="single" w:sz="8" w:space="0" w:color="auto"/>
              <w:right w:val="single" w:sz="8" w:space="0" w:color="auto"/>
            </w:tcBorders>
            <w:shd w:val="clear" w:color="auto" w:fill="auto"/>
            <w:vAlign w:val="center"/>
            <w:hideMark/>
          </w:tcPr>
          <w:p w14:paraId="64E4E09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147,416</w:t>
            </w:r>
          </w:p>
        </w:tc>
        <w:tc>
          <w:tcPr>
            <w:tcW w:w="959" w:type="dxa"/>
            <w:tcBorders>
              <w:top w:val="nil"/>
              <w:left w:val="single" w:sz="8" w:space="0" w:color="auto"/>
              <w:bottom w:val="single" w:sz="8" w:space="0" w:color="auto"/>
              <w:right w:val="single" w:sz="8" w:space="0" w:color="auto"/>
            </w:tcBorders>
            <w:shd w:val="clear" w:color="auto" w:fill="auto"/>
            <w:vAlign w:val="center"/>
            <w:hideMark/>
          </w:tcPr>
          <w:p w14:paraId="3B89032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68,809</w:t>
            </w:r>
          </w:p>
        </w:tc>
        <w:tc>
          <w:tcPr>
            <w:tcW w:w="956" w:type="dxa"/>
            <w:tcBorders>
              <w:top w:val="nil"/>
              <w:left w:val="single" w:sz="8" w:space="0" w:color="auto"/>
              <w:bottom w:val="single" w:sz="8" w:space="0" w:color="auto"/>
              <w:right w:val="single" w:sz="8" w:space="0" w:color="auto"/>
            </w:tcBorders>
            <w:shd w:val="clear" w:color="auto" w:fill="auto"/>
            <w:vAlign w:val="center"/>
            <w:hideMark/>
          </w:tcPr>
          <w:p w14:paraId="124AEA8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18,538</w:t>
            </w:r>
          </w:p>
        </w:tc>
        <w:tc>
          <w:tcPr>
            <w:tcW w:w="958" w:type="dxa"/>
            <w:tcBorders>
              <w:top w:val="nil"/>
              <w:left w:val="single" w:sz="8" w:space="0" w:color="auto"/>
              <w:bottom w:val="single" w:sz="8" w:space="0" w:color="auto"/>
              <w:right w:val="single" w:sz="8" w:space="0" w:color="auto"/>
            </w:tcBorders>
            <w:shd w:val="clear" w:color="auto" w:fill="auto"/>
            <w:vAlign w:val="center"/>
            <w:hideMark/>
          </w:tcPr>
          <w:p w14:paraId="5F130997"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103</w:t>
            </w:r>
          </w:p>
        </w:tc>
        <w:tc>
          <w:tcPr>
            <w:tcW w:w="958" w:type="dxa"/>
            <w:tcBorders>
              <w:top w:val="nil"/>
              <w:left w:val="single" w:sz="8" w:space="0" w:color="auto"/>
              <w:bottom w:val="single" w:sz="8" w:space="0" w:color="auto"/>
              <w:right w:val="single" w:sz="8" w:space="0" w:color="auto"/>
            </w:tcBorders>
            <w:shd w:val="clear" w:color="auto" w:fill="auto"/>
            <w:vAlign w:val="center"/>
            <w:hideMark/>
          </w:tcPr>
          <w:p w14:paraId="7863BE9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181</w:t>
            </w:r>
          </w:p>
        </w:tc>
        <w:tc>
          <w:tcPr>
            <w:tcW w:w="955" w:type="dxa"/>
            <w:tcBorders>
              <w:top w:val="nil"/>
              <w:left w:val="single" w:sz="8" w:space="0" w:color="auto"/>
              <w:bottom w:val="single" w:sz="8" w:space="0" w:color="auto"/>
              <w:right w:val="single" w:sz="8" w:space="0" w:color="auto"/>
            </w:tcBorders>
            <w:shd w:val="clear" w:color="auto" w:fill="auto"/>
            <w:vAlign w:val="center"/>
            <w:hideMark/>
          </w:tcPr>
          <w:p w14:paraId="2592C347"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3,007</w:t>
            </w:r>
          </w:p>
        </w:tc>
        <w:tc>
          <w:tcPr>
            <w:tcW w:w="1025" w:type="dxa"/>
            <w:tcBorders>
              <w:top w:val="nil"/>
              <w:left w:val="single" w:sz="8" w:space="0" w:color="auto"/>
              <w:bottom w:val="single" w:sz="8" w:space="0" w:color="auto"/>
              <w:right w:val="single" w:sz="8" w:space="0" w:color="auto"/>
            </w:tcBorders>
            <w:shd w:val="clear" w:color="auto" w:fill="auto"/>
            <w:vAlign w:val="center"/>
            <w:hideMark/>
          </w:tcPr>
          <w:p w14:paraId="0A5A455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28,748</w:t>
            </w:r>
          </w:p>
        </w:tc>
      </w:tr>
      <w:tr w:rsidR="0030131D" w:rsidRPr="00A353D6" w14:paraId="2B4ADA08" w14:textId="77777777" w:rsidTr="00A21993">
        <w:trPr>
          <w:trHeight w:val="264"/>
        </w:trPr>
        <w:tc>
          <w:tcPr>
            <w:tcW w:w="4312" w:type="dxa"/>
            <w:tcBorders>
              <w:top w:val="nil"/>
              <w:left w:val="nil"/>
              <w:bottom w:val="nil"/>
              <w:right w:val="single" w:sz="8" w:space="0" w:color="auto"/>
            </w:tcBorders>
            <w:shd w:val="clear" w:color="auto" w:fill="auto"/>
            <w:vAlign w:val="center"/>
            <w:hideMark/>
          </w:tcPr>
          <w:p w14:paraId="15FE3860" w14:textId="77777777" w:rsidR="0030131D" w:rsidRPr="00A353D6" w:rsidRDefault="0030131D" w:rsidP="00A21993">
            <w:pPr>
              <w:spacing w:after="0" w:line="240" w:lineRule="auto"/>
              <w:rPr>
                <w:rFonts w:eastAsia="Times New Roman"/>
                <w:b/>
                <w:bCs/>
                <w:i/>
                <w:iCs/>
                <w:color w:val="000000"/>
                <w:sz w:val="16"/>
                <w:szCs w:val="16"/>
                <w:lang w:eastAsia="en-AU"/>
              </w:rPr>
            </w:pPr>
            <w:r>
              <w:rPr>
                <w:b/>
                <w:bCs/>
                <w:i/>
                <w:iCs/>
                <w:color w:val="000000"/>
                <w:sz w:val="16"/>
                <w:szCs w:val="16"/>
              </w:rPr>
              <w:t>Employment</w:t>
            </w:r>
          </w:p>
        </w:tc>
        <w:tc>
          <w:tcPr>
            <w:tcW w:w="957" w:type="dxa"/>
            <w:tcBorders>
              <w:top w:val="nil"/>
              <w:left w:val="single" w:sz="8" w:space="0" w:color="auto"/>
              <w:bottom w:val="nil"/>
              <w:right w:val="single" w:sz="8" w:space="0" w:color="auto"/>
            </w:tcBorders>
            <w:shd w:val="clear" w:color="auto" w:fill="auto"/>
            <w:vAlign w:val="center"/>
            <w:hideMark/>
          </w:tcPr>
          <w:p w14:paraId="54C5896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9" w:type="dxa"/>
            <w:tcBorders>
              <w:top w:val="nil"/>
              <w:left w:val="nil"/>
              <w:bottom w:val="nil"/>
              <w:right w:val="single" w:sz="8" w:space="0" w:color="auto"/>
            </w:tcBorders>
            <w:shd w:val="clear" w:color="auto" w:fill="auto"/>
            <w:vAlign w:val="center"/>
            <w:hideMark/>
          </w:tcPr>
          <w:p w14:paraId="3934F5A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6" w:type="dxa"/>
            <w:tcBorders>
              <w:top w:val="nil"/>
              <w:left w:val="nil"/>
              <w:bottom w:val="nil"/>
              <w:right w:val="single" w:sz="8" w:space="0" w:color="auto"/>
            </w:tcBorders>
            <w:shd w:val="clear" w:color="auto" w:fill="auto"/>
            <w:vAlign w:val="center"/>
            <w:hideMark/>
          </w:tcPr>
          <w:p w14:paraId="3FC1F61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8" w:type="dxa"/>
            <w:tcBorders>
              <w:top w:val="nil"/>
              <w:left w:val="nil"/>
              <w:bottom w:val="nil"/>
              <w:right w:val="single" w:sz="8" w:space="0" w:color="auto"/>
            </w:tcBorders>
            <w:shd w:val="clear" w:color="auto" w:fill="auto"/>
            <w:vAlign w:val="center"/>
            <w:hideMark/>
          </w:tcPr>
          <w:p w14:paraId="0F09CC8F"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8" w:type="dxa"/>
            <w:tcBorders>
              <w:top w:val="nil"/>
              <w:left w:val="nil"/>
              <w:bottom w:val="nil"/>
              <w:right w:val="single" w:sz="8" w:space="0" w:color="auto"/>
            </w:tcBorders>
            <w:shd w:val="clear" w:color="auto" w:fill="auto"/>
            <w:vAlign w:val="center"/>
            <w:hideMark/>
          </w:tcPr>
          <w:p w14:paraId="05F9506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5" w:type="dxa"/>
            <w:tcBorders>
              <w:top w:val="nil"/>
              <w:left w:val="nil"/>
              <w:bottom w:val="nil"/>
              <w:right w:val="single" w:sz="8" w:space="0" w:color="auto"/>
            </w:tcBorders>
            <w:shd w:val="clear" w:color="auto" w:fill="auto"/>
            <w:vAlign w:val="center"/>
            <w:hideMark/>
          </w:tcPr>
          <w:p w14:paraId="488D8F8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025" w:type="dxa"/>
            <w:tcBorders>
              <w:top w:val="nil"/>
              <w:left w:val="nil"/>
              <w:bottom w:val="nil"/>
              <w:right w:val="single" w:sz="8" w:space="0" w:color="auto"/>
            </w:tcBorders>
            <w:shd w:val="clear" w:color="auto" w:fill="auto"/>
            <w:vAlign w:val="center"/>
            <w:hideMark/>
          </w:tcPr>
          <w:p w14:paraId="79C8E6C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r>
      <w:tr w:rsidR="0030131D" w:rsidRPr="00A353D6" w14:paraId="116E4B9B" w14:textId="77777777" w:rsidTr="00A21993">
        <w:trPr>
          <w:trHeight w:val="264"/>
        </w:trPr>
        <w:tc>
          <w:tcPr>
            <w:tcW w:w="4312" w:type="dxa"/>
            <w:tcBorders>
              <w:top w:val="nil"/>
              <w:left w:val="nil"/>
              <w:bottom w:val="nil"/>
              <w:right w:val="single" w:sz="8" w:space="0" w:color="auto"/>
            </w:tcBorders>
            <w:shd w:val="clear" w:color="auto" w:fill="auto"/>
            <w:vAlign w:val="center"/>
            <w:hideMark/>
          </w:tcPr>
          <w:p w14:paraId="719B281D"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lastRenderedPageBreak/>
              <w:t>Point estimate (General – 65%, PWID – 14%)</w:t>
            </w:r>
          </w:p>
        </w:tc>
        <w:tc>
          <w:tcPr>
            <w:tcW w:w="957" w:type="dxa"/>
            <w:tcBorders>
              <w:top w:val="nil"/>
              <w:left w:val="single" w:sz="8" w:space="0" w:color="auto"/>
              <w:bottom w:val="nil"/>
              <w:right w:val="single" w:sz="8" w:space="0" w:color="auto"/>
            </w:tcBorders>
            <w:shd w:val="clear" w:color="auto" w:fill="auto"/>
            <w:vAlign w:val="center"/>
            <w:hideMark/>
          </w:tcPr>
          <w:p w14:paraId="685EDE1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147,416</w:t>
            </w:r>
          </w:p>
        </w:tc>
        <w:tc>
          <w:tcPr>
            <w:tcW w:w="959" w:type="dxa"/>
            <w:tcBorders>
              <w:top w:val="nil"/>
              <w:left w:val="nil"/>
              <w:bottom w:val="nil"/>
              <w:right w:val="single" w:sz="8" w:space="0" w:color="auto"/>
            </w:tcBorders>
            <w:shd w:val="clear" w:color="auto" w:fill="auto"/>
            <w:vAlign w:val="center"/>
            <w:hideMark/>
          </w:tcPr>
          <w:p w14:paraId="1A7BE8D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68,809</w:t>
            </w:r>
          </w:p>
        </w:tc>
        <w:tc>
          <w:tcPr>
            <w:tcW w:w="956" w:type="dxa"/>
            <w:tcBorders>
              <w:top w:val="nil"/>
              <w:left w:val="nil"/>
              <w:bottom w:val="nil"/>
              <w:right w:val="single" w:sz="8" w:space="0" w:color="auto"/>
            </w:tcBorders>
            <w:shd w:val="clear" w:color="auto" w:fill="auto"/>
            <w:vAlign w:val="center"/>
            <w:hideMark/>
          </w:tcPr>
          <w:p w14:paraId="1EA11019"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18,538</w:t>
            </w:r>
          </w:p>
        </w:tc>
        <w:tc>
          <w:tcPr>
            <w:tcW w:w="958" w:type="dxa"/>
            <w:tcBorders>
              <w:top w:val="nil"/>
              <w:left w:val="nil"/>
              <w:bottom w:val="nil"/>
              <w:right w:val="single" w:sz="8" w:space="0" w:color="auto"/>
            </w:tcBorders>
            <w:shd w:val="clear" w:color="auto" w:fill="auto"/>
            <w:vAlign w:val="center"/>
            <w:hideMark/>
          </w:tcPr>
          <w:p w14:paraId="23F3503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103</w:t>
            </w:r>
          </w:p>
        </w:tc>
        <w:tc>
          <w:tcPr>
            <w:tcW w:w="958" w:type="dxa"/>
            <w:tcBorders>
              <w:top w:val="nil"/>
              <w:left w:val="nil"/>
              <w:bottom w:val="nil"/>
              <w:right w:val="single" w:sz="8" w:space="0" w:color="auto"/>
            </w:tcBorders>
            <w:shd w:val="clear" w:color="auto" w:fill="auto"/>
            <w:vAlign w:val="center"/>
            <w:hideMark/>
          </w:tcPr>
          <w:p w14:paraId="4858621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181</w:t>
            </w:r>
          </w:p>
        </w:tc>
        <w:tc>
          <w:tcPr>
            <w:tcW w:w="955" w:type="dxa"/>
            <w:tcBorders>
              <w:top w:val="nil"/>
              <w:left w:val="nil"/>
              <w:bottom w:val="nil"/>
              <w:right w:val="single" w:sz="8" w:space="0" w:color="auto"/>
            </w:tcBorders>
            <w:shd w:val="clear" w:color="auto" w:fill="auto"/>
            <w:vAlign w:val="center"/>
            <w:hideMark/>
          </w:tcPr>
          <w:p w14:paraId="01B7AA4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3,007</w:t>
            </w:r>
          </w:p>
        </w:tc>
        <w:tc>
          <w:tcPr>
            <w:tcW w:w="1025" w:type="dxa"/>
            <w:tcBorders>
              <w:top w:val="nil"/>
              <w:left w:val="nil"/>
              <w:bottom w:val="nil"/>
              <w:right w:val="single" w:sz="8" w:space="0" w:color="auto"/>
            </w:tcBorders>
            <w:shd w:val="clear" w:color="auto" w:fill="auto"/>
            <w:vAlign w:val="center"/>
            <w:hideMark/>
          </w:tcPr>
          <w:p w14:paraId="7E0B454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26,135</w:t>
            </w:r>
          </w:p>
        </w:tc>
      </w:tr>
      <w:tr w:rsidR="0030131D" w:rsidRPr="00A353D6" w14:paraId="648A04A4" w14:textId="77777777" w:rsidTr="00A21993">
        <w:trPr>
          <w:trHeight w:val="264"/>
        </w:trPr>
        <w:tc>
          <w:tcPr>
            <w:tcW w:w="4312" w:type="dxa"/>
            <w:tcBorders>
              <w:top w:val="nil"/>
              <w:left w:val="nil"/>
              <w:bottom w:val="nil"/>
              <w:right w:val="single" w:sz="8" w:space="0" w:color="auto"/>
            </w:tcBorders>
            <w:shd w:val="clear" w:color="auto" w:fill="auto"/>
            <w:vAlign w:val="center"/>
            <w:hideMark/>
          </w:tcPr>
          <w:p w14:paraId="4F573F5E"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Employment decreased by 10%</w:t>
            </w:r>
          </w:p>
        </w:tc>
        <w:tc>
          <w:tcPr>
            <w:tcW w:w="957" w:type="dxa"/>
            <w:tcBorders>
              <w:top w:val="nil"/>
              <w:left w:val="single" w:sz="8" w:space="0" w:color="auto"/>
              <w:bottom w:val="nil"/>
              <w:right w:val="single" w:sz="8" w:space="0" w:color="auto"/>
            </w:tcBorders>
            <w:shd w:val="clear" w:color="auto" w:fill="auto"/>
            <w:vAlign w:val="center"/>
            <w:hideMark/>
          </w:tcPr>
          <w:p w14:paraId="6126CC9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147,416</w:t>
            </w:r>
          </w:p>
        </w:tc>
        <w:tc>
          <w:tcPr>
            <w:tcW w:w="959" w:type="dxa"/>
            <w:tcBorders>
              <w:top w:val="nil"/>
              <w:left w:val="nil"/>
              <w:bottom w:val="nil"/>
              <w:right w:val="single" w:sz="8" w:space="0" w:color="auto"/>
            </w:tcBorders>
            <w:shd w:val="clear" w:color="auto" w:fill="auto"/>
            <w:vAlign w:val="center"/>
            <w:hideMark/>
          </w:tcPr>
          <w:p w14:paraId="2884B09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68,809</w:t>
            </w:r>
          </w:p>
        </w:tc>
        <w:tc>
          <w:tcPr>
            <w:tcW w:w="956" w:type="dxa"/>
            <w:tcBorders>
              <w:top w:val="nil"/>
              <w:left w:val="nil"/>
              <w:bottom w:val="nil"/>
              <w:right w:val="single" w:sz="8" w:space="0" w:color="auto"/>
            </w:tcBorders>
            <w:shd w:val="clear" w:color="auto" w:fill="auto"/>
            <w:vAlign w:val="center"/>
            <w:hideMark/>
          </w:tcPr>
          <w:p w14:paraId="0576D5D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18,538</w:t>
            </w:r>
          </w:p>
        </w:tc>
        <w:tc>
          <w:tcPr>
            <w:tcW w:w="958" w:type="dxa"/>
            <w:tcBorders>
              <w:top w:val="nil"/>
              <w:left w:val="nil"/>
              <w:bottom w:val="nil"/>
              <w:right w:val="single" w:sz="8" w:space="0" w:color="auto"/>
            </w:tcBorders>
            <w:shd w:val="clear" w:color="auto" w:fill="auto"/>
            <w:vAlign w:val="center"/>
            <w:hideMark/>
          </w:tcPr>
          <w:p w14:paraId="3AF5614F"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103</w:t>
            </w:r>
          </w:p>
        </w:tc>
        <w:tc>
          <w:tcPr>
            <w:tcW w:w="958" w:type="dxa"/>
            <w:tcBorders>
              <w:top w:val="nil"/>
              <w:left w:val="nil"/>
              <w:bottom w:val="nil"/>
              <w:right w:val="single" w:sz="8" w:space="0" w:color="auto"/>
            </w:tcBorders>
            <w:shd w:val="clear" w:color="auto" w:fill="auto"/>
            <w:vAlign w:val="center"/>
            <w:hideMark/>
          </w:tcPr>
          <w:p w14:paraId="72A2D7E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181</w:t>
            </w:r>
          </w:p>
        </w:tc>
        <w:tc>
          <w:tcPr>
            <w:tcW w:w="955" w:type="dxa"/>
            <w:tcBorders>
              <w:top w:val="nil"/>
              <w:left w:val="nil"/>
              <w:bottom w:val="nil"/>
              <w:right w:val="single" w:sz="8" w:space="0" w:color="auto"/>
            </w:tcBorders>
            <w:shd w:val="clear" w:color="auto" w:fill="auto"/>
            <w:vAlign w:val="center"/>
            <w:hideMark/>
          </w:tcPr>
          <w:p w14:paraId="6C40DE2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3,007</w:t>
            </w:r>
          </w:p>
        </w:tc>
        <w:tc>
          <w:tcPr>
            <w:tcW w:w="1025" w:type="dxa"/>
            <w:tcBorders>
              <w:top w:val="nil"/>
              <w:left w:val="nil"/>
              <w:bottom w:val="nil"/>
              <w:right w:val="single" w:sz="8" w:space="0" w:color="auto"/>
            </w:tcBorders>
            <w:shd w:val="clear" w:color="auto" w:fill="auto"/>
            <w:vAlign w:val="center"/>
            <w:hideMark/>
          </w:tcPr>
          <w:p w14:paraId="0F9865E7"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23,521</w:t>
            </w:r>
          </w:p>
        </w:tc>
      </w:tr>
      <w:tr w:rsidR="0030131D" w:rsidRPr="00A353D6" w14:paraId="4DC66E41" w14:textId="77777777" w:rsidTr="00A21993">
        <w:trPr>
          <w:trHeight w:val="264"/>
        </w:trPr>
        <w:tc>
          <w:tcPr>
            <w:tcW w:w="4312" w:type="dxa"/>
            <w:tcBorders>
              <w:top w:val="nil"/>
              <w:left w:val="nil"/>
              <w:bottom w:val="single" w:sz="8" w:space="0" w:color="auto"/>
              <w:right w:val="single" w:sz="8" w:space="0" w:color="auto"/>
            </w:tcBorders>
            <w:shd w:val="clear" w:color="auto" w:fill="auto"/>
            <w:vAlign w:val="center"/>
            <w:hideMark/>
          </w:tcPr>
          <w:p w14:paraId="1DE0EA7C"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Employment increased by 10%</w:t>
            </w:r>
          </w:p>
        </w:tc>
        <w:tc>
          <w:tcPr>
            <w:tcW w:w="957" w:type="dxa"/>
            <w:tcBorders>
              <w:top w:val="nil"/>
              <w:left w:val="single" w:sz="8" w:space="0" w:color="auto"/>
              <w:bottom w:val="single" w:sz="8" w:space="0" w:color="auto"/>
              <w:right w:val="single" w:sz="8" w:space="0" w:color="auto"/>
            </w:tcBorders>
            <w:shd w:val="clear" w:color="auto" w:fill="auto"/>
            <w:vAlign w:val="center"/>
            <w:hideMark/>
          </w:tcPr>
          <w:p w14:paraId="589067E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147,416</w:t>
            </w:r>
          </w:p>
        </w:tc>
        <w:tc>
          <w:tcPr>
            <w:tcW w:w="959" w:type="dxa"/>
            <w:tcBorders>
              <w:top w:val="nil"/>
              <w:left w:val="single" w:sz="8" w:space="0" w:color="auto"/>
              <w:bottom w:val="single" w:sz="8" w:space="0" w:color="auto"/>
              <w:right w:val="single" w:sz="8" w:space="0" w:color="auto"/>
            </w:tcBorders>
            <w:shd w:val="clear" w:color="auto" w:fill="auto"/>
            <w:vAlign w:val="center"/>
            <w:hideMark/>
          </w:tcPr>
          <w:p w14:paraId="36EE95A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68,809</w:t>
            </w:r>
          </w:p>
        </w:tc>
        <w:tc>
          <w:tcPr>
            <w:tcW w:w="956" w:type="dxa"/>
            <w:tcBorders>
              <w:top w:val="nil"/>
              <w:left w:val="single" w:sz="8" w:space="0" w:color="auto"/>
              <w:bottom w:val="single" w:sz="8" w:space="0" w:color="auto"/>
              <w:right w:val="single" w:sz="8" w:space="0" w:color="auto"/>
            </w:tcBorders>
            <w:shd w:val="clear" w:color="auto" w:fill="auto"/>
            <w:vAlign w:val="center"/>
            <w:hideMark/>
          </w:tcPr>
          <w:p w14:paraId="79F02339"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18,538</w:t>
            </w:r>
          </w:p>
        </w:tc>
        <w:tc>
          <w:tcPr>
            <w:tcW w:w="958" w:type="dxa"/>
            <w:tcBorders>
              <w:top w:val="nil"/>
              <w:left w:val="single" w:sz="8" w:space="0" w:color="auto"/>
              <w:bottom w:val="single" w:sz="8" w:space="0" w:color="auto"/>
              <w:right w:val="single" w:sz="8" w:space="0" w:color="auto"/>
            </w:tcBorders>
            <w:shd w:val="clear" w:color="auto" w:fill="auto"/>
            <w:vAlign w:val="center"/>
            <w:hideMark/>
          </w:tcPr>
          <w:p w14:paraId="0C842FB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103</w:t>
            </w:r>
          </w:p>
        </w:tc>
        <w:tc>
          <w:tcPr>
            <w:tcW w:w="958" w:type="dxa"/>
            <w:tcBorders>
              <w:top w:val="nil"/>
              <w:left w:val="single" w:sz="8" w:space="0" w:color="auto"/>
              <w:bottom w:val="single" w:sz="8" w:space="0" w:color="auto"/>
              <w:right w:val="single" w:sz="8" w:space="0" w:color="auto"/>
            </w:tcBorders>
            <w:shd w:val="clear" w:color="auto" w:fill="auto"/>
            <w:vAlign w:val="center"/>
            <w:hideMark/>
          </w:tcPr>
          <w:p w14:paraId="4626D8B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181</w:t>
            </w:r>
          </w:p>
        </w:tc>
        <w:tc>
          <w:tcPr>
            <w:tcW w:w="955" w:type="dxa"/>
            <w:tcBorders>
              <w:top w:val="nil"/>
              <w:left w:val="single" w:sz="8" w:space="0" w:color="auto"/>
              <w:bottom w:val="single" w:sz="8" w:space="0" w:color="auto"/>
              <w:right w:val="single" w:sz="8" w:space="0" w:color="auto"/>
            </w:tcBorders>
            <w:shd w:val="clear" w:color="auto" w:fill="auto"/>
            <w:vAlign w:val="center"/>
            <w:hideMark/>
          </w:tcPr>
          <w:p w14:paraId="5B55CE6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3,007</w:t>
            </w:r>
          </w:p>
        </w:tc>
        <w:tc>
          <w:tcPr>
            <w:tcW w:w="1025" w:type="dxa"/>
            <w:tcBorders>
              <w:top w:val="nil"/>
              <w:left w:val="single" w:sz="8" w:space="0" w:color="auto"/>
              <w:bottom w:val="single" w:sz="8" w:space="0" w:color="auto"/>
              <w:right w:val="single" w:sz="8" w:space="0" w:color="auto"/>
            </w:tcBorders>
            <w:shd w:val="clear" w:color="auto" w:fill="auto"/>
            <w:vAlign w:val="center"/>
            <w:hideMark/>
          </w:tcPr>
          <w:p w14:paraId="05DB6BE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28,748</w:t>
            </w:r>
          </w:p>
        </w:tc>
      </w:tr>
      <w:tr w:rsidR="0030131D" w:rsidRPr="00A353D6" w14:paraId="1348F6E0" w14:textId="77777777" w:rsidTr="00A21993">
        <w:trPr>
          <w:trHeight w:val="264"/>
        </w:trPr>
        <w:tc>
          <w:tcPr>
            <w:tcW w:w="4312" w:type="dxa"/>
            <w:tcBorders>
              <w:top w:val="nil"/>
              <w:left w:val="nil"/>
              <w:bottom w:val="nil"/>
              <w:right w:val="single" w:sz="8" w:space="0" w:color="auto"/>
            </w:tcBorders>
            <w:shd w:val="clear" w:color="auto" w:fill="auto"/>
            <w:vAlign w:val="center"/>
            <w:hideMark/>
          </w:tcPr>
          <w:p w14:paraId="50809372" w14:textId="77777777" w:rsidR="0030131D" w:rsidRPr="00A353D6" w:rsidRDefault="0030131D" w:rsidP="00A21993">
            <w:pPr>
              <w:spacing w:after="0" w:line="240" w:lineRule="auto"/>
              <w:rPr>
                <w:rFonts w:eastAsia="Times New Roman"/>
                <w:b/>
                <w:bCs/>
                <w:i/>
                <w:iCs/>
                <w:color w:val="000000"/>
                <w:sz w:val="16"/>
                <w:szCs w:val="16"/>
                <w:lang w:eastAsia="en-AU"/>
              </w:rPr>
            </w:pPr>
            <w:r>
              <w:rPr>
                <w:b/>
                <w:bCs/>
                <w:i/>
                <w:iCs/>
                <w:color w:val="000000"/>
                <w:sz w:val="16"/>
                <w:szCs w:val="16"/>
              </w:rPr>
              <w:t>Length of injecting career</w:t>
            </w:r>
          </w:p>
        </w:tc>
        <w:tc>
          <w:tcPr>
            <w:tcW w:w="957" w:type="dxa"/>
            <w:tcBorders>
              <w:top w:val="nil"/>
              <w:left w:val="single" w:sz="8" w:space="0" w:color="auto"/>
              <w:bottom w:val="nil"/>
              <w:right w:val="single" w:sz="8" w:space="0" w:color="auto"/>
            </w:tcBorders>
            <w:shd w:val="clear" w:color="auto" w:fill="auto"/>
            <w:vAlign w:val="center"/>
            <w:hideMark/>
          </w:tcPr>
          <w:p w14:paraId="6FA56277"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9" w:type="dxa"/>
            <w:tcBorders>
              <w:top w:val="nil"/>
              <w:left w:val="nil"/>
              <w:bottom w:val="nil"/>
              <w:right w:val="single" w:sz="8" w:space="0" w:color="auto"/>
            </w:tcBorders>
            <w:shd w:val="clear" w:color="auto" w:fill="auto"/>
            <w:vAlign w:val="center"/>
            <w:hideMark/>
          </w:tcPr>
          <w:p w14:paraId="36BF583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6" w:type="dxa"/>
            <w:tcBorders>
              <w:top w:val="nil"/>
              <w:left w:val="nil"/>
              <w:bottom w:val="nil"/>
              <w:right w:val="single" w:sz="8" w:space="0" w:color="auto"/>
            </w:tcBorders>
            <w:shd w:val="clear" w:color="auto" w:fill="auto"/>
            <w:vAlign w:val="center"/>
            <w:hideMark/>
          </w:tcPr>
          <w:p w14:paraId="65A7AF29"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8" w:type="dxa"/>
            <w:tcBorders>
              <w:top w:val="nil"/>
              <w:left w:val="nil"/>
              <w:bottom w:val="nil"/>
              <w:right w:val="single" w:sz="8" w:space="0" w:color="auto"/>
            </w:tcBorders>
            <w:shd w:val="clear" w:color="auto" w:fill="auto"/>
            <w:vAlign w:val="center"/>
            <w:hideMark/>
          </w:tcPr>
          <w:p w14:paraId="6CF7A3C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8" w:type="dxa"/>
            <w:tcBorders>
              <w:top w:val="nil"/>
              <w:left w:val="nil"/>
              <w:bottom w:val="nil"/>
              <w:right w:val="single" w:sz="8" w:space="0" w:color="auto"/>
            </w:tcBorders>
            <w:shd w:val="clear" w:color="auto" w:fill="auto"/>
            <w:vAlign w:val="center"/>
            <w:hideMark/>
          </w:tcPr>
          <w:p w14:paraId="73536BC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5" w:type="dxa"/>
            <w:tcBorders>
              <w:top w:val="nil"/>
              <w:left w:val="nil"/>
              <w:bottom w:val="nil"/>
              <w:right w:val="single" w:sz="8" w:space="0" w:color="auto"/>
            </w:tcBorders>
            <w:shd w:val="clear" w:color="auto" w:fill="auto"/>
            <w:vAlign w:val="center"/>
            <w:hideMark/>
          </w:tcPr>
          <w:p w14:paraId="625B753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025" w:type="dxa"/>
            <w:tcBorders>
              <w:top w:val="nil"/>
              <w:left w:val="nil"/>
              <w:bottom w:val="nil"/>
              <w:right w:val="single" w:sz="8" w:space="0" w:color="auto"/>
            </w:tcBorders>
            <w:shd w:val="clear" w:color="auto" w:fill="auto"/>
            <w:vAlign w:val="center"/>
            <w:hideMark/>
          </w:tcPr>
          <w:p w14:paraId="69AC551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r>
      <w:tr w:rsidR="0030131D" w:rsidRPr="00A353D6" w14:paraId="7A27519E" w14:textId="77777777" w:rsidTr="00A21993">
        <w:trPr>
          <w:trHeight w:val="264"/>
        </w:trPr>
        <w:tc>
          <w:tcPr>
            <w:tcW w:w="4312" w:type="dxa"/>
            <w:tcBorders>
              <w:top w:val="nil"/>
              <w:left w:val="nil"/>
              <w:bottom w:val="nil"/>
              <w:right w:val="single" w:sz="8" w:space="0" w:color="auto"/>
            </w:tcBorders>
            <w:shd w:val="clear" w:color="auto" w:fill="auto"/>
            <w:vAlign w:val="center"/>
            <w:hideMark/>
          </w:tcPr>
          <w:p w14:paraId="7133A698"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Point estimate</w:t>
            </w:r>
          </w:p>
        </w:tc>
        <w:tc>
          <w:tcPr>
            <w:tcW w:w="957" w:type="dxa"/>
            <w:tcBorders>
              <w:top w:val="nil"/>
              <w:left w:val="single" w:sz="8" w:space="0" w:color="auto"/>
              <w:bottom w:val="nil"/>
              <w:right w:val="single" w:sz="8" w:space="0" w:color="auto"/>
            </w:tcBorders>
            <w:shd w:val="clear" w:color="auto" w:fill="auto"/>
            <w:vAlign w:val="center"/>
            <w:hideMark/>
          </w:tcPr>
          <w:p w14:paraId="658B106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147,416</w:t>
            </w:r>
          </w:p>
        </w:tc>
        <w:tc>
          <w:tcPr>
            <w:tcW w:w="959" w:type="dxa"/>
            <w:tcBorders>
              <w:top w:val="nil"/>
              <w:left w:val="nil"/>
              <w:bottom w:val="nil"/>
              <w:right w:val="single" w:sz="8" w:space="0" w:color="auto"/>
            </w:tcBorders>
            <w:shd w:val="clear" w:color="auto" w:fill="auto"/>
            <w:vAlign w:val="center"/>
            <w:hideMark/>
          </w:tcPr>
          <w:p w14:paraId="23010A9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68,809</w:t>
            </w:r>
          </w:p>
        </w:tc>
        <w:tc>
          <w:tcPr>
            <w:tcW w:w="956" w:type="dxa"/>
            <w:tcBorders>
              <w:top w:val="nil"/>
              <w:left w:val="nil"/>
              <w:bottom w:val="nil"/>
              <w:right w:val="single" w:sz="8" w:space="0" w:color="auto"/>
            </w:tcBorders>
            <w:shd w:val="clear" w:color="auto" w:fill="auto"/>
            <w:vAlign w:val="center"/>
            <w:hideMark/>
          </w:tcPr>
          <w:p w14:paraId="79FF63F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18,538</w:t>
            </w:r>
          </w:p>
        </w:tc>
        <w:tc>
          <w:tcPr>
            <w:tcW w:w="958" w:type="dxa"/>
            <w:tcBorders>
              <w:top w:val="nil"/>
              <w:left w:val="nil"/>
              <w:bottom w:val="nil"/>
              <w:right w:val="single" w:sz="8" w:space="0" w:color="auto"/>
            </w:tcBorders>
            <w:shd w:val="clear" w:color="auto" w:fill="auto"/>
            <w:vAlign w:val="center"/>
            <w:hideMark/>
          </w:tcPr>
          <w:p w14:paraId="55AC092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103</w:t>
            </w:r>
          </w:p>
        </w:tc>
        <w:tc>
          <w:tcPr>
            <w:tcW w:w="958" w:type="dxa"/>
            <w:tcBorders>
              <w:top w:val="nil"/>
              <w:left w:val="nil"/>
              <w:bottom w:val="nil"/>
              <w:right w:val="single" w:sz="8" w:space="0" w:color="auto"/>
            </w:tcBorders>
            <w:shd w:val="clear" w:color="auto" w:fill="auto"/>
            <w:vAlign w:val="center"/>
            <w:hideMark/>
          </w:tcPr>
          <w:p w14:paraId="43E6E239"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181</w:t>
            </w:r>
          </w:p>
        </w:tc>
        <w:tc>
          <w:tcPr>
            <w:tcW w:w="955" w:type="dxa"/>
            <w:tcBorders>
              <w:top w:val="nil"/>
              <w:left w:val="nil"/>
              <w:bottom w:val="nil"/>
              <w:right w:val="single" w:sz="8" w:space="0" w:color="auto"/>
            </w:tcBorders>
            <w:shd w:val="clear" w:color="auto" w:fill="auto"/>
            <w:vAlign w:val="center"/>
            <w:hideMark/>
          </w:tcPr>
          <w:p w14:paraId="0B81772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3,007</w:t>
            </w:r>
          </w:p>
        </w:tc>
        <w:tc>
          <w:tcPr>
            <w:tcW w:w="1025" w:type="dxa"/>
            <w:tcBorders>
              <w:top w:val="nil"/>
              <w:left w:val="nil"/>
              <w:bottom w:val="nil"/>
              <w:right w:val="single" w:sz="8" w:space="0" w:color="auto"/>
            </w:tcBorders>
            <w:shd w:val="clear" w:color="auto" w:fill="auto"/>
            <w:vAlign w:val="center"/>
            <w:hideMark/>
          </w:tcPr>
          <w:p w14:paraId="00C3FF57"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26,135</w:t>
            </w:r>
          </w:p>
        </w:tc>
      </w:tr>
      <w:tr w:rsidR="0030131D" w:rsidRPr="00A353D6" w14:paraId="6A1D8C04" w14:textId="77777777" w:rsidTr="00A21993">
        <w:trPr>
          <w:trHeight w:val="264"/>
        </w:trPr>
        <w:tc>
          <w:tcPr>
            <w:tcW w:w="4312" w:type="dxa"/>
            <w:tcBorders>
              <w:top w:val="nil"/>
              <w:left w:val="nil"/>
              <w:bottom w:val="nil"/>
              <w:right w:val="single" w:sz="8" w:space="0" w:color="auto"/>
            </w:tcBorders>
            <w:shd w:val="clear" w:color="auto" w:fill="auto"/>
            <w:vAlign w:val="center"/>
            <w:hideMark/>
          </w:tcPr>
          <w:p w14:paraId="51731043"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Length of injecting career decreased by 25%</w:t>
            </w:r>
          </w:p>
        </w:tc>
        <w:tc>
          <w:tcPr>
            <w:tcW w:w="957" w:type="dxa"/>
            <w:tcBorders>
              <w:top w:val="nil"/>
              <w:left w:val="single" w:sz="8" w:space="0" w:color="auto"/>
              <w:bottom w:val="nil"/>
              <w:right w:val="single" w:sz="8" w:space="0" w:color="auto"/>
            </w:tcBorders>
            <w:shd w:val="clear" w:color="auto" w:fill="auto"/>
            <w:vAlign w:val="center"/>
            <w:hideMark/>
          </w:tcPr>
          <w:p w14:paraId="4643B51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143,818</w:t>
            </w:r>
          </w:p>
        </w:tc>
        <w:tc>
          <w:tcPr>
            <w:tcW w:w="959" w:type="dxa"/>
            <w:tcBorders>
              <w:top w:val="nil"/>
              <w:left w:val="nil"/>
              <w:bottom w:val="nil"/>
              <w:right w:val="single" w:sz="8" w:space="0" w:color="auto"/>
            </w:tcBorders>
            <w:shd w:val="clear" w:color="auto" w:fill="auto"/>
            <w:vAlign w:val="center"/>
            <w:hideMark/>
          </w:tcPr>
          <w:p w14:paraId="2E8698D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64,777</w:t>
            </w:r>
          </w:p>
        </w:tc>
        <w:tc>
          <w:tcPr>
            <w:tcW w:w="956" w:type="dxa"/>
            <w:tcBorders>
              <w:top w:val="nil"/>
              <w:left w:val="nil"/>
              <w:bottom w:val="nil"/>
              <w:right w:val="single" w:sz="8" w:space="0" w:color="auto"/>
            </w:tcBorders>
            <w:shd w:val="clear" w:color="auto" w:fill="auto"/>
            <w:vAlign w:val="center"/>
            <w:hideMark/>
          </w:tcPr>
          <w:p w14:paraId="7CA1F1A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18,540</w:t>
            </w:r>
          </w:p>
        </w:tc>
        <w:tc>
          <w:tcPr>
            <w:tcW w:w="958" w:type="dxa"/>
            <w:tcBorders>
              <w:top w:val="nil"/>
              <w:left w:val="nil"/>
              <w:bottom w:val="nil"/>
              <w:right w:val="single" w:sz="8" w:space="0" w:color="auto"/>
            </w:tcBorders>
            <w:shd w:val="clear" w:color="auto" w:fill="auto"/>
            <w:vAlign w:val="center"/>
            <w:hideMark/>
          </w:tcPr>
          <w:p w14:paraId="6BC172E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88</w:t>
            </w:r>
          </w:p>
        </w:tc>
        <w:tc>
          <w:tcPr>
            <w:tcW w:w="958" w:type="dxa"/>
            <w:tcBorders>
              <w:top w:val="nil"/>
              <w:left w:val="nil"/>
              <w:bottom w:val="nil"/>
              <w:right w:val="single" w:sz="8" w:space="0" w:color="auto"/>
            </w:tcBorders>
            <w:shd w:val="clear" w:color="auto" w:fill="auto"/>
            <w:vAlign w:val="center"/>
            <w:hideMark/>
          </w:tcPr>
          <w:p w14:paraId="776302A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181</w:t>
            </w:r>
          </w:p>
        </w:tc>
        <w:tc>
          <w:tcPr>
            <w:tcW w:w="955" w:type="dxa"/>
            <w:tcBorders>
              <w:top w:val="nil"/>
              <w:left w:val="nil"/>
              <w:bottom w:val="nil"/>
              <w:right w:val="single" w:sz="8" w:space="0" w:color="auto"/>
            </w:tcBorders>
            <w:shd w:val="clear" w:color="auto" w:fill="auto"/>
            <w:vAlign w:val="center"/>
            <w:hideMark/>
          </w:tcPr>
          <w:p w14:paraId="2C6AAE8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3,007</w:t>
            </w:r>
          </w:p>
        </w:tc>
        <w:tc>
          <w:tcPr>
            <w:tcW w:w="1025" w:type="dxa"/>
            <w:tcBorders>
              <w:top w:val="nil"/>
              <w:left w:val="nil"/>
              <w:bottom w:val="nil"/>
              <w:right w:val="single" w:sz="8" w:space="0" w:color="auto"/>
            </w:tcBorders>
            <w:shd w:val="clear" w:color="auto" w:fill="auto"/>
            <w:vAlign w:val="center"/>
            <w:hideMark/>
          </w:tcPr>
          <w:p w14:paraId="13B6E28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26,181</w:t>
            </w:r>
          </w:p>
        </w:tc>
      </w:tr>
      <w:tr w:rsidR="0030131D" w:rsidRPr="00A353D6" w14:paraId="7AE5EAB3" w14:textId="77777777" w:rsidTr="00A21993">
        <w:trPr>
          <w:trHeight w:val="264"/>
        </w:trPr>
        <w:tc>
          <w:tcPr>
            <w:tcW w:w="4312" w:type="dxa"/>
            <w:tcBorders>
              <w:top w:val="nil"/>
              <w:left w:val="nil"/>
              <w:bottom w:val="single" w:sz="8" w:space="0" w:color="auto"/>
              <w:right w:val="single" w:sz="8" w:space="0" w:color="auto"/>
            </w:tcBorders>
            <w:shd w:val="clear" w:color="auto" w:fill="auto"/>
            <w:vAlign w:val="center"/>
            <w:hideMark/>
          </w:tcPr>
          <w:p w14:paraId="0A916506"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Length of injecting career increased by 25%</w:t>
            </w:r>
          </w:p>
        </w:tc>
        <w:tc>
          <w:tcPr>
            <w:tcW w:w="957" w:type="dxa"/>
            <w:tcBorders>
              <w:top w:val="nil"/>
              <w:left w:val="single" w:sz="8" w:space="0" w:color="auto"/>
              <w:bottom w:val="single" w:sz="8" w:space="0" w:color="auto"/>
              <w:right w:val="single" w:sz="8" w:space="0" w:color="auto"/>
            </w:tcBorders>
            <w:shd w:val="clear" w:color="auto" w:fill="auto"/>
            <w:vAlign w:val="center"/>
            <w:hideMark/>
          </w:tcPr>
          <w:p w14:paraId="06DD5C6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149,785</w:t>
            </w:r>
          </w:p>
        </w:tc>
        <w:tc>
          <w:tcPr>
            <w:tcW w:w="959" w:type="dxa"/>
            <w:tcBorders>
              <w:top w:val="nil"/>
              <w:left w:val="single" w:sz="8" w:space="0" w:color="auto"/>
              <w:bottom w:val="single" w:sz="8" w:space="0" w:color="auto"/>
              <w:right w:val="single" w:sz="8" w:space="0" w:color="auto"/>
            </w:tcBorders>
            <w:shd w:val="clear" w:color="auto" w:fill="auto"/>
            <w:vAlign w:val="center"/>
            <w:hideMark/>
          </w:tcPr>
          <w:p w14:paraId="752F220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71,476</w:t>
            </w:r>
          </w:p>
        </w:tc>
        <w:tc>
          <w:tcPr>
            <w:tcW w:w="956" w:type="dxa"/>
            <w:tcBorders>
              <w:top w:val="nil"/>
              <w:left w:val="single" w:sz="8" w:space="0" w:color="auto"/>
              <w:bottom w:val="single" w:sz="8" w:space="0" w:color="auto"/>
              <w:right w:val="single" w:sz="8" w:space="0" w:color="auto"/>
            </w:tcBorders>
            <w:shd w:val="clear" w:color="auto" w:fill="auto"/>
            <w:vAlign w:val="center"/>
            <w:hideMark/>
          </w:tcPr>
          <w:p w14:paraId="2C3A3AD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18,536</w:t>
            </w:r>
          </w:p>
        </w:tc>
        <w:tc>
          <w:tcPr>
            <w:tcW w:w="958" w:type="dxa"/>
            <w:tcBorders>
              <w:top w:val="nil"/>
              <w:left w:val="single" w:sz="8" w:space="0" w:color="auto"/>
              <w:bottom w:val="single" w:sz="8" w:space="0" w:color="auto"/>
              <w:right w:val="single" w:sz="8" w:space="0" w:color="auto"/>
            </w:tcBorders>
            <w:shd w:val="clear" w:color="auto" w:fill="auto"/>
            <w:vAlign w:val="center"/>
            <w:hideMark/>
          </w:tcPr>
          <w:p w14:paraId="50F1311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113</w:t>
            </w:r>
          </w:p>
        </w:tc>
        <w:tc>
          <w:tcPr>
            <w:tcW w:w="958" w:type="dxa"/>
            <w:tcBorders>
              <w:top w:val="nil"/>
              <w:left w:val="single" w:sz="8" w:space="0" w:color="auto"/>
              <w:bottom w:val="single" w:sz="8" w:space="0" w:color="auto"/>
              <w:right w:val="single" w:sz="8" w:space="0" w:color="auto"/>
            </w:tcBorders>
            <w:shd w:val="clear" w:color="auto" w:fill="auto"/>
            <w:vAlign w:val="center"/>
            <w:hideMark/>
          </w:tcPr>
          <w:p w14:paraId="4FF4FC0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181</w:t>
            </w:r>
          </w:p>
        </w:tc>
        <w:tc>
          <w:tcPr>
            <w:tcW w:w="955" w:type="dxa"/>
            <w:tcBorders>
              <w:top w:val="nil"/>
              <w:left w:val="single" w:sz="8" w:space="0" w:color="auto"/>
              <w:bottom w:val="single" w:sz="8" w:space="0" w:color="auto"/>
              <w:right w:val="single" w:sz="8" w:space="0" w:color="auto"/>
            </w:tcBorders>
            <w:shd w:val="clear" w:color="auto" w:fill="auto"/>
            <w:vAlign w:val="center"/>
            <w:hideMark/>
          </w:tcPr>
          <w:p w14:paraId="0476372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3,006</w:t>
            </w:r>
          </w:p>
        </w:tc>
        <w:tc>
          <w:tcPr>
            <w:tcW w:w="1025" w:type="dxa"/>
            <w:tcBorders>
              <w:top w:val="nil"/>
              <w:left w:val="single" w:sz="8" w:space="0" w:color="auto"/>
              <w:bottom w:val="single" w:sz="8" w:space="0" w:color="auto"/>
              <w:right w:val="single" w:sz="8" w:space="0" w:color="auto"/>
            </w:tcBorders>
            <w:shd w:val="clear" w:color="auto" w:fill="auto"/>
            <w:vAlign w:val="center"/>
            <w:hideMark/>
          </w:tcPr>
          <w:p w14:paraId="462E57A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26,102</w:t>
            </w:r>
          </w:p>
        </w:tc>
      </w:tr>
      <w:tr w:rsidR="0030131D" w:rsidRPr="00A353D6" w14:paraId="47E13E40" w14:textId="77777777" w:rsidTr="00A21993">
        <w:trPr>
          <w:trHeight w:val="264"/>
        </w:trPr>
        <w:tc>
          <w:tcPr>
            <w:tcW w:w="4312" w:type="dxa"/>
            <w:tcBorders>
              <w:top w:val="nil"/>
              <w:left w:val="nil"/>
              <w:bottom w:val="nil"/>
              <w:right w:val="single" w:sz="8" w:space="0" w:color="auto"/>
            </w:tcBorders>
            <w:shd w:val="clear" w:color="auto" w:fill="auto"/>
            <w:vAlign w:val="center"/>
            <w:hideMark/>
          </w:tcPr>
          <w:p w14:paraId="6169BBFA" w14:textId="77777777" w:rsidR="0030131D" w:rsidRPr="00A353D6" w:rsidRDefault="0030131D" w:rsidP="00A21993">
            <w:pPr>
              <w:spacing w:after="0" w:line="240" w:lineRule="auto"/>
              <w:rPr>
                <w:rFonts w:eastAsia="Times New Roman"/>
                <w:b/>
                <w:bCs/>
                <w:i/>
                <w:iCs/>
                <w:color w:val="000000"/>
                <w:sz w:val="16"/>
                <w:szCs w:val="16"/>
                <w:lang w:eastAsia="en-AU"/>
              </w:rPr>
            </w:pPr>
            <w:r>
              <w:rPr>
                <w:b/>
                <w:bCs/>
                <w:i/>
                <w:iCs/>
                <w:color w:val="000000"/>
                <w:sz w:val="16"/>
                <w:szCs w:val="16"/>
              </w:rPr>
              <w:t>Force of infection</w:t>
            </w:r>
          </w:p>
        </w:tc>
        <w:tc>
          <w:tcPr>
            <w:tcW w:w="957" w:type="dxa"/>
            <w:tcBorders>
              <w:top w:val="nil"/>
              <w:left w:val="single" w:sz="8" w:space="0" w:color="auto"/>
              <w:bottom w:val="nil"/>
              <w:right w:val="single" w:sz="8" w:space="0" w:color="auto"/>
            </w:tcBorders>
            <w:shd w:val="clear" w:color="auto" w:fill="auto"/>
            <w:vAlign w:val="center"/>
            <w:hideMark/>
          </w:tcPr>
          <w:p w14:paraId="305D55D7"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9" w:type="dxa"/>
            <w:tcBorders>
              <w:top w:val="nil"/>
              <w:left w:val="nil"/>
              <w:bottom w:val="nil"/>
              <w:right w:val="single" w:sz="8" w:space="0" w:color="auto"/>
            </w:tcBorders>
            <w:shd w:val="clear" w:color="auto" w:fill="auto"/>
            <w:vAlign w:val="center"/>
            <w:hideMark/>
          </w:tcPr>
          <w:p w14:paraId="07B2E1C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6" w:type="dxa"/>
            <w:tcBorders>
              <w:top w:val="nil"/>
              <w:left w:val="nil"/>
              <w:bottom w:val="nil"/>
              <w:right w:val="single" w:sz="8" w:space="0" w:color="auto"/>
            </w:tcBorders>
            <w:shd w:val="clear" w:color="auto" w:fill="auto"/>
            <w:vAlign w:val="center"/>
            <w:hideMark/>
          </w:tcPr>
          <w:p w14:paraId="748CBD3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8" w:type="dxa"/>
            <w:tcBorders>
              <w:top w:val="nil"/>
              <w:left w:val="nil"/>
              <w:bottom w:val="nil"/>
              <w:right w:val="single" w:sz="8" w:space="0" w:color="auto"/>
            </w:tcBorders>
            <w:shd w:val="clear" w:color="auto" w:fill="auto"/>
            <w:vAlign w:val="center"/>
            <w:hideMark/>
          </w:tcPr>
          <w:p w14:paraId="56433DE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8" w:type="dxa"/>
            <w:tcBorders>
              <w:top w:val="nil"/>
              <w:left w:val="nil"/>
              <w:bottom w:val="nil"/>
              <w:right w:val="single" w:sz="8" w:space="0" w:color="auto"/>
            </w:tcBorders>
            <w:shd w:val="clear" w:color="auto" w:fill="auto"/>
            <w:vAlign w:val="center"/>
            <w:hideMark/>
          </w:tcPr>
          <w:p w14:paraId="6CAB4BE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5" w:type="dxa"/>
            <w:tcBorders>
              <w:top w:val="nil"/>
              <w:left w:val="nil"/>
              <w:bottom w:val="nil"/>
              <w:right w:val="single" w:sz="8" w:space="0" w:color="auto"/>
            </w:tcBorders>
            <w:shd w:val="clear" w:color="auto" w:fill="auto"/>
            <w:vAlign w:val="center"/>
            <w:hideMark/>
          </w:tcPr>
          <w:p w14:paraId="028B5CC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025" w:type="dxa"/>
            <w:tcBorders>
              <w:top w:val="nil"/>
              <w:left w:val="nil"/>
              <w:bottom w:val="nil"/>
              <w:right w:val="single" w:sz="8" w:space="0" w:color="auto"/>
            </w:tcBorders>
            <w:shd w:val="clear" w:color="auto" w:fill="auto"/>
            <w:vAlign w:val="center"/>
            <w:hideMark/>
          </w:tcPr>
          <w:p w14:paraId="3772BD9F"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r>
      <w:tr w:rsidR="0030131D" w:rsidRPr="00A353D6" w14:paraId="40ACE2D1" w14:textId="77777777" w:rsidTr="00A21993">
        <w:trPr>
          <w:trHeight w:val="264"/>
        </w:trPr>
        <w:tc>
          <w:tcPr>
            <w:tcW w:w="4312" w:type="dxa"/>
            <w:tcBorders>
              <w:top w:val="nil"/>
              <w:left w:val="nil"/>
              <w:bottom w:val="nil"/>
              <w:right w:val="single" w:sz="8" w:space="0" w:color="auto"/>
            </w:tcBorders>
            <w:shd w:val="clear" w:color="auto" w:fill="auto"/>
            <w:vAlign w:val="center"/>
            <w:hideMark/>
          </w:tcPr>
          <w:p w14:paraId="271E04A7"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Point estimate</w:t>
            </w:r>
          </w:p>
        </w:tc>
        <w:tc>
          <w:tcPr>
            <w:tcW w:w="957" w:type="dxa"/>
            <w:tcBorders>
              <w:top w:val="nil"/>
              <w:left w:val="single" w:sz="8" w:space="0" w:color="auto"/>
              <w:bottom w:val="nil"/>
              <w:right w:val="single" w:sz="8" w:space="0" w:color="auto"/>
            </w:tcBorders>
            <w:shd w:val="clear" w:color="auto" w:fill="auto"/>
            <w:vAlign w:val="center"/>
            <w:hideMark/>
          </w:tcPr>
          <w:p w14:paraId="45A5479F"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147,416</w:t>
            </w:r>
          </w:p>
        </w:tc>
        <w:tc>
          <w:tcPr>
            <w:tcW w:w="959" w:type="dxa"/>
            <w:tcBorders>
              <w:top w:val="nil"/>
              <w:left w:val="nil"/>
              <w:bottom w:val="nil"/>
              <w:right w:val="single" w:sz="8" w:space="0" w:color="auto"/>
            </w:tcBorders>
            <w:shd w:val="clear" w:color="auto" w:fill="auto"/>
            <w:vAlign w:val="center"/>
            <w:hideMark/>
          </w:tcPr>
          <w:p w14:paraId="70B9672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68,809</w:t>
            </w:r>
          </w:p>
        </w:tc>
        <w:tc>
          <w:tcPr>
            <w:tcW w:w="956" w:type="dxa"/>
            <w:tcBorders>
              <w:top w:val="nil"/>
              <w:left w:val="nil"/>
              <w:bottom w:val="nil"/>
              <w:right w:val="single" w:sz="8" w:space="0" w:color="auto"/>
            </w:tcBorders>
            <w:shd w:val="clear" w:color="auto" w:fill="auto"/>
            <w:vAlign w:val="center"/>
            <w:hideMark/>
          </w:tcPr>
          <w:p w14:paraId="13B6BBC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18,538</w:t>
            </w:r>
          </w:p>
        </w:tc>
        <w:tc>
          <w:tcPr>
            <w:tcW w:w="958" w:type="dxa"/>
            <w:tcBorders>
              <w:top w:val="nil"/>
              <w:left w:val="nil"/>
              <w:bottom w:val="nil"/>
              <w:right w:val="single" w:sz="8" w:space="0" w:color="auto"/>
            </w:tcBorders>
            <w:shd w:val="clear" w:color="auto" w:fill="auto"/>
            <w:vAlign w:val="center"/>
            <w:hideMark/>
          </w:tcPr>
          <w:p w14:paraId="644D8F5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103</w:t>
            </w:r>
          </w:p>
        </w:tc>
        <w:tc>
          <w:tcPr>
            <w:tcW w:w="958" w:type="dxa"/>
            <w:tcBorders>
              <w:top w:val="nil"/>
              <w:left w:val="nil"/>
              <w:bottom w:val="nil"/>
              <w:right w:val="single" w:sz="8" w:space="0" w:color="auto"/>
            </w:tcBorders>
            <w:shd w:val="clear" w:color="auto" w:fill="auto"/>
            <w:vAlign w:val="center"/>
            <w:hideMark/>
          </w:tcPr>
          <w:p w14:paraId="0E80C73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181</w:t>
            </w:r>
          </w:p>
        </w:tc>
        <w:tc>
          <w:tcPr>
            <w:tcW w:w="955" w:type="dxa"/>
            <w:tcBorders>
              <w:top w:val="nil"/>
              <w:left w:val="nil"/>
              <w:bottom w:val="nil"/>
              <w:right w:val="single" w:sz="8" w:space="0" w:color="auto"/>
            </w:tcBorders>
            <w:shd w:val="clear" w:color="auto" w:fill="auto"/>
            <w:vAlign w:val="center"/>
            <w:hideMark/>
          </w:tcPr>
          <w:p w14:paraId="7D681F5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3,007</w:t>
            </w:r>
          </w:p>
        </w:tc>
        <w:tc>
          <w:tcPr>
            <w:tcW w:w="1025" w:type="dxa"/>
            <w:tcBorders>
              <w:top w:val="nil"/>
              <w:left w:val="nil"/>
              <w:bottom w:val="nil"/>
              <w:right w:val="single" w:sz="8" w:space="0" w:color="auto"/>
            </w:tcBorders>
            <w:shd w:val="clear" w:color="auto" w:fill="auto"/>
            <w:vAlign w:val="center"/>
            <w:hideMark/>
          </w:tcPr>
          <w:p w14:paraId="1E871E9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26,135</w:t>
            </w:r>
          </w:p>
        </w:tc>
      </w:tr>
      <w:tr w:rsidR="0030131D" w:rsidRPr="00A353D6" w14:paraId="37893445" w14:textId="77777777" w:rsidTr="00A21993">
        <w:trPr>
          <w:trHeight w:val="264"/>
        </w:trPr>
        <w:tc>
          <w:tcPr>
            <w:tcW w:w="4312" w:type="dxa"/>
            <w:tcBorders>
              <w:top w:val="nil"/>
              <w:left w:val="nil"/>
              <w:bottom w:val="nil"/>
              <w:right w:val="single" w:sz="8" w:space="0" w:color="auto"/>
            </w:tcBorders>
            <w:shd w:val="clear" w:color="auto" w:fill="auto"/>
            <w:vAlign w:val="center"/>
            <w:hideMark/>
          </w:tcPr>
          <w:p w14:paraId="4386379A"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Force of infection decreased by 25%</w:t>
            </w:r>
          </w:p>
        </w:tc>
        <w:tc>
          <w:tcPr>
            <w:tcW w:w="957" w:type="dxa"/>
            <w:tcBorders>
              <w:top w:val="nil"/>
              <w:left w:val="single" w:sz="8" w:space="0" w:color="auto"/>
              <w:bottom w:val="nil"/>
              <w:right w:val="single" w:sz="8" w:space="0" w:color="auto"/>
            </w:tcBorders>
            <w:shd w:val="clear" w:color="auto" w:fill="auto"/>
            <w:vAlign w:val="center"/>
            <w:hideMark/>
          </w:tcPr>
          <w:p w14:paraId="0F0FFA5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136,233</w:t>
            </w:r>
          </w:p>
        </w:tc>
        <w:tc>
          <w:tcPr>
            <w:tcW w:w="959" w:type="dxa"/>
            <w:tcBorders>
              <w:top w:val="nil"/>
              <w:left w:val="nil"/>
              <w:bottom w:val="nil"/>
              <w:right w:val="single" w:sz="8" w:space="0" w:color="auto"/>
            </w:tcBorders>
            <w:shd w:val="clear" w:color="auto" w:fill="auto"/>
            <w:vAlign w:val="center"/>
            <w:hideMark/>
          </w:tcPr>
          <w:p w14:paraId="7302DA6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57,155</w:t>
            </w:r>
          </w:p>
        </w:tc>
        <w:tc>
          <w:tcPr>
            <w:tcW w:w="956" w:type="dxa"/>
            <w:tcBorders>
              <w:top w:val="nil"/>
              <w:left w:val="nil"/>
              <w:bottom w:val="nil"/>
              <w:right w:val="single" w:sz="8" w:space="0" w:color="auto"/>
            </w:tcBorders>
            <w:shd w:val="clear" w:color="auto" w:fill="auto"/>
            <w:vAlign w:val="center"/>
            <w:hideMark/>
          </w:tcPr>
          <w:p w14:paraId="4F82821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18,528</w:t>
            </w:r>
          </w:p>
        </w:tc>
        <w:tc>
          <w:tcPr>
            <w:tcW w:w="958" w:type="dxa"/>
            <w:tcBorders>
              <w:top w:val="nil"/>
              <w:left w:val="nil"/>
              <w:bottom w:val="nil"/>
              <w:right w:val="single" w:sz="8" w:space="0" w:color="auto"/>
            </w:tcBorders>
            <w:shd w:val="clear" w:color="auto" w:fill="auto"/>
            <w:vAlign w:val="center"/>
            <w:hideMark/>
          </w:tcPr>
          <w:p w14:paraId="5CC61F0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74</w:t>
            </w:r>
          </w:p>
        </w:tc>
        <w:tc>
          <w:tcPr>
            <w:tcW w:w="958" w:type="dxa"/>
            <w:tcBorders>
              <w:top w:val="nil"/>
              <w:left w:val="nil"/>
              <w:bottom w:val="nil"/>
              <w:right w:val="single" w:sz="8" w:space="0" w:color="auto"/>
            </w:tcBorders>
            <w:shd w:val="clear" w:color="auto" w:fill="auto"/>
            <w:vAlign w:val="center"/>
            <w:hideMark/>
          </w:tcPr>
          <w:p w14:paraId="37A1F60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181</w:t>
            </w:r>
          </w:p>
        </w:tc>
        <w:tc>
          <w:tcPr>
            <w:tcW w:w="955" w:type="dxa"/>
            <w:tcBorders>
              <w:top w:val="nil"/>
              <w:left w:val="nil"/>
              <w:bottom w:val="nil"/>
              <w:right w:val="single" w:sz="8" w:space="0" w:color="auto"/>
            </w:tcBorders>
            <w:shd w:val="clear" w:color="auto" w:fill="auto"/>
            <w:vAlign w:val="center"/>
            <w:hideMark/>
          </w:tcPr>
          <w:p w14:paraId="5B67A51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3,006</w:t>
            </w:r>
          </w:p>
        </w:tc>
        <w:tc>
          <w:tcPr>
            <w:tcW w:w="1025" w:type="dxa"/>
            <w:tcBorders>
              <w:top w:val="nil"/>
              <w:left w:val="nil"/>
              <w:bottom w:val="nil"/>
              <w:right w:val="single" w:sz="8" w:space="0" w:color="auto"/>
            </w:tcBorders>
            <w:shd w:val="clear" w:color="auto" w:fill="auto"/>
            <w:vAlign w:val="center"/>
            <w:hideMark/>
          </w:tcPr>
          <w:p w14:paraId="32350839"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26,096</w:t>
            </w:r>
          </w:p>
        </w:tc>
      </w:tr>
      <w:tr w:rsidR="0030131D" w:rsidRPr="00A353D6" w14:paraId="4E710B14" w14:textId="77777777" w:rsidTr="00A21993">
        <w:trPr>
          <w:trHeight w:val="264"/>
        </w:trPr>
        <w:tc>
          <w:tcPr>
            <w:tcW w:w="4312" w:type="dxa"/>
            <w:tcBorders>
              <w:top w:val="nil"/>
              <w:left w:val="nil"/>
              <w:bottom w:val="single" w:sz="8" w:space="0" w:color="auto"/>
              <w:right w:val="single" w:sz="8" w:space="0" w:color="auto"/>
            </w:tcBorders>
            <w:shd w:val="clear" w:color="auto" w:fill="auto"/>
            <w:vAlign w:val="center"/>
            <w:hideMark/>
          </w:tcPr>
          <w:p w14:paraId="25A7126F"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Force of infection increased by 25%</w:t>
            </w:r>
          </w:p>
        </w:tc>
        <w:tc>
          <w:tcPr>
            <w:tcW w:w="957" w:type="dxa"/>
            <w:tcBorders>
              <w:top w:val="nil"/>
              <w:left w:val="single" w:sz="8" w:space="0" w:color="auto"/>
              <w:bottom w:val="single" w:sz="8" w:space="0" w:color="auto"/>
              <w:right w:val="single" w:sz="8" w:space="0" w:color="auto"/>
            </w:tcBorders>
            <w:shd w:val="clear" w:color="auto" w:fill="auto"/>
            <w:vAlign w:val="center"/>
            <w:hideMark/>
          </w:tcPr>
          <w:p w14:paraId="157AFE39"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157,360</w:t>
            </w:r>
          </w:p>
        </w:tc>
        <w:tc>
          <w:tcPr>
            <w:tcW w:w="959" w:type="dxa"/>
            <w:tcBorders>
              <w:top w:val="nil"/>
              <w:left w:val="single" w:sz="8" w:space="0" w:color="auto"/>
              <w:bottom w:val="single" w:sz="8" w:space="0" w:color="auto"/>
              <w:right w:val="single" w:sz="8" w:space="0" w:color="auto"/>
            </w:tcBorders>
            <w:shd w:val="clear" w:color="auto" w:fill="auto"/>
            <w:vAlign w:val="center"/>
            <w:hideMark/>
          </w:tcPr>
          <w:p w14:paraId="2A7798A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79,248</w:t>
            </w:r>
          </w:p>
        </w:tc>
        <w:tc>
          <w:tcPr>
            <w:tcW w:w="956" w:type="dxa"/>
            <w:tcBorders>
              <w:top w:val="nil"/>
              <w:left w:val="single" w:sz="8" w:space="0" w:color="auto"/>
              <w:bottom w:val="single" w:sz="8" w:space="0" w:color="auto"/>
              <w:right w:val="single" w:sz="8" w:space="0" w:color="auto"/>
            </w:tcBorders>
            <w:shd w:val="clear" w:color="auto" w:fill="auto"/>
            <w:vAlign w:val="center"/>
            <w:hideMark/>
          </w:tcPr>
          <w:p w14:paraId="49278D7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18,546</w:t>
            </w:r>
          </w:p>
        </w:tc>
        <w:tc>
          <w:tcPr>
            <w:tcW w:w="958" w:type="dxa"/>
            <w:tcBorders>
              <w:top w:val="nil"/>
              <w:left w:val="single" w:sz="8" w:space="0" w:color="auto"/>
              <w:bottom w:val="single" w:sz="8" w:space="0" w:color="auto"/>
              <w:right w:val="single" w:sz="8" w:space="0" w:color="auto"/>
            </w:tcBorders>
            <w:shd w:val="clear" w:color="auto" w:fill="auto"/>
            <w:vAlign w:val="center"/>
            <w:hideMark/>
          </w:tcPr>
          <w:p w14:paraId="0D69F4E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125</w:t>
            </w:r>
          </w:p>
        </w:tc>
        <w:tc>
          <w:tcPr>
            <w:tcW w:w="958" w:type="dxa"/>
            <w:tcBorders>
              <w:top w:val="nil"/>
              <w:left w:val="single" w:sz="8" w:space="0" w:color="auto"/>
              <w:bottom w:val="single" w:sz="8" w:space="0" w:color="auto"/>
              <w:right w:val="single" w:sz="8" w:space="0" w:color="auto"/>
            </w:tcBorders>
            <w:shd w:val="clear" w:color="auto" w:fill="auto"/>
            <w:vAlign w:val="center"/>
            <w:hideMark/>
          </w:tcPr>
          <w:p w14:paraId="34E60FE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181</w:t>
            </w:r>
          </w:p>
        </w:tc>
        <w:tc>
          <w:tcPr>
            <w:tcW w:w="955" w:type="dxa"/>
            <w:tcBorders>
              <w:top w:val="nil"/>
              <w:left w:val="single" w:sz="8" w:space="0" w:color="auto"/>
              <w:bottom w:val="single" w:sz="8" w:space="0" w:color="auto"/>
              <w:right w:val="single" w:sz="8" w:space="0" w:color="auto"/>
            </w:tcBorders>
            <w:shd w:val="clear" w:color="auto" w:fill="auto"/>
            <w:vAlign w:val="center"/>
            <w:hideMark/>
          </w:tcPr>
          <w:p w14:paraId="78FBCDC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3,007</w:t>
            </w:r>
          </w:p>
        </w:tc>
        <w:tc>
          <w:tcPr>
            <w:tcW w:w="1025" w:type="dxa"/>
            <w:tcBorders>
              <w:top w:val="nil"/>
              <w:left w:val="single" w:sz="8" w:space="0" w:color="auto"/>
              <w:bottom w:val="single" w:sz="8" w:space="0" w:color="auto"/>
              <w:right w:val="single" w:sz="8" w:space="0" w:color="auto"/>
            </w:tcBorders>
            <w:shd w:val="clear" w:color="auto" w:fill="auto"/>
            <w:vAlign w:val="center"/>
            <w:hideMark/>
          </w:tcPr>
          <w:p w14:paraId="6F1331F9"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26,170</w:t>
            </w:r>
          </w:p>
        </w:tc>
      </w:tr>
      <w:tr w:rsidR="0030131D" w:rsidRPr="00A353D6" w14:paraId="29DA7064" w14:textId="77777777" w:rsidTr="00A21993">
        <w:trPr>
          <w:trHeight w:val="264"/>
        </w:trPr>
        <w:tc>
          <w:tcPr>
            <w:tcW w:w="4312" w:type="dxa"/>
            <w:tcBorders>
              <w:top w:val="nil"/>
              <w:left w:val="nil"/>
              <w:bottom w:val="nil"/>
              <w:right w:val="single" w:sz="8" w:space="0" w:color="auto"/>
            </w:tcBorders>
            <w:shd w:val="clear" w:color="auto" w:fill="auto"/>
            <w:vAlign w:val="center"/>
            <w:hideMark/>
          </w:tcPr>
          <w:p w14:paraId="61C2CE36" w14:textId="77777777" w:rsidR="0030131D" w:rsidRPr="00A353D6" w:rsidRDefault="0030131D" w:rsidP="00A21993">
            <w:pPr>
              <w:spacing w:after="0" w:line="240" w:lineRule="auto"/>
              <w:rPr>
                <w:rFonts w:eastAsia="Times New Roman"/>
                <w:b/>
                <w:bCs/>
                <w:i/>
                <w:iCs/>
                <w:color w:val="000000"/>
                <w:sz w:val="16"/>
                <w:szCs w:val="16"/>
                <w:lang w:eastAsia="en-AU"/>
              </w:rPr>
            </w:pPr>
            <w:r>
              <w:rPr>
                <w:b/>
                <w:bCs/>
                <w:i/>
                <w:iCs/>
                <w:color w:val="000000"/>
                <w:sz w:val="16"/>
                <w:szCs w:val="16"/>
              </w:rPr>
              <w:t>PWID recruitment rate</w:t>
            </w:r>
          </w:p>
        </w:tc>
        <w:tc>
          <w:tcPr>
            <w:tcW w:w="957" w:type="dxa"/>
            <w:tcBorders>
              <w:top w:val="nil"/>
              <w:left w:val="single" w:sz="8" w:space="0" w:color="auto"/>
              <w:bottom w:val="nil"/>
              <w:right w:val="single" w:sz="8" w:space="0" w:color="auto"/>
            </w:tcBorders>
            <w:shd w:val="clear" w:color="auto" w:fill="auto"/>
            <w:vAlign w:val="center"/>
            <w:hideMark/>
          </w:tcPr>
          <w:p w14:paraId="096DE68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9" w:type="dxa"/>
            <w:tcBorders>
              <w:top w:val="nil"/>
              <w:left w:val="nil"/>
              <w:bottom w:val="nil"/>
              <w:right w:val="single" w:sz="8" w:space="0" w:color="auto"/>
            </w:tcBorders>
            <w:shd w:val="clear" w:color="auto" w:fill="auto"/>
            <w:vAlign w:val="center"/>
            <w:hideMark/>
          </w:tcPr>
          <w:p w14:paraId="58328F8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6" w:type="dxa"/>
            <w:tcBorders>
              <w:top w:val="nil"/>
              <w:left w:val="nil"/>
              <w:bottom w:val="nil"/>
              <w:right w:val="single" w:sz="8" w:space="0" w:color="auto"/>
            </w:tcBorders>
            <w:shd w:val="clear" w:color="auto" w:fill="auto"/>
            <w:vAlign w:val="center"/>
            <w:hideMark/>
          </w:tcPr>
          <w:p w14:paraId="26B8315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8" w:type="dxa"/>
            <w:tcBorders>
              <w:top w:val="nil"/>
              <w:left w:val="nil"/>
              <w:bottom w:val="nil"/>
              <w:right w:val="single" w:sz="8" w:space="0" w:color="auto"/>
            </w:tcBorders>
            <w:shd w:val="clear" w:color="auto" w:fill="auto"/>
            <w:vAlign w:val="center"/>
            <w:hideMark/>
          </w:tcPr>
          <w:p w14:paraId="034A8D0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8" w:type="dxa"/>
            <w:tcBorders>
              <w:top w:val="nil"/>
              <w:left w:val="nil"/>
              <w:bottom w:val="nil"/>
              <w:right w:val="single" w:sz="8" w:space="0" w:color="auto"/>
            </w:tcBorders>
            <w:shd w:val="clear" w:color="auto" w:fill="auto"/>
            <w:vAlign w:val="center"/>
            <w:hideMark/>
          </w:tcPr>
          <w:p w14:paraId="5E115A59"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5" w:type="dxa"/>
            <w:tcBorders>
              <w:top w:val="nil"/>
              <w:left w:val="nil"/>
              <w:bottom w:val="nil"/>
              <w:right w:val="single" w:sz="8" w:space="0" w:color="auto"/>
            </w:tcBorders>
            <w:shd w:val="clear" w:color="auto" w:fill="auto"/>
            <w:vAlign w:val="center"/>
            <w:hideMark/>
          </w:tcPr>
          <w:p w14:paraId="5AC3FE7F"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025" w:type="dxa"/>
            <w:tcBorders>
              <w:top w:val="nil"/>
              <w:left w:val="nil"/>
              <w:bottom w:val="nil"/>
              <w:right w:val="single" w:sz="8" w:space="0" w:color="auto"/>
            </w:tcBorders>
            <w:shd w:val="clear" w:color="auto" w:fill="auto"/>
            <w:vAlign w:val="center"/>
            <w:hideMark/>
          </w:tcPr>
          <w:p w14:paraId="2C0729C7"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r>
      <w:tr w:rsidR="0030131D" w:rsidRPr="00A353D6" w14:paraId="63070542" w14:textId="77777777" w:rsidTr="00A21993">
        <w:trPr>
          <w:trHeight w:val="264"/>
        </w:trPr>
        <w:tc>
          <w:tcPr>
            <w:tcW w:w="4312" w:type="dxa"/>
            <w:tcBorders>
              <w:top w:val="nil"/>
              <w:left w:val="nil"/>
              <w:bottom w:val="nil"/>
              <w:right w:val="single" w:sz="8" w:space="0" w:color="auto"/>
            </w:tcBorders>
            <w:shd w:val="clear" w:color="auto" w:fill="auto"/>
            <w:vAlign w:val="center"/>
            <w:hideMark/>
          </w:tcPr>
          <w:p w14:paraId="3C166F8A"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Point estimate</w:t>
            </w:r>
          </w:p>
        </w:tc>
        <w:tc>
          <w:tcPr>
            <w:tcW w:w="957" w:type="dxa"/>
            <w:tcBorders>
              <w:top w:val="nil"/>
              <w:left w:val="single" w:sz="8" w:space="0" w:color="auto"/>
              <w:bottom w:val="nil"/>
              <w:right w:val="single" w:sz="8" w:space="0" w:color="auto"/>
            </w:tcBorders>
            <w:shd w:val="clear" w:color="auto" w:fill="auto"/>
            <w:vAlign w:val="center"/>
            <w:hideMark/>
          </w:tcPr>
          <w:p w14:paraId="43C1D859"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147,416</w:t>
            </w:r>
          </w:p>
        </w:tc>
        <w:tc>
          <w:tcPr>
            <w:tcW w:w="959" w:type="dxa"/>
            <w:tcBorders>
              <w:top w:val="nil"/>
              <w:left w:val="nil"/>
              <w:bottom w:val="nil"/>
              <w:right w:val="single" w:sz="8" w:space="0" w:color="auto"/>
            </w:tcBorders>
            <w:shd w:val="clear" w:color="auto" w:fill="auto"/>
            <w:vAlign w:val="center"/>
            <w:hideMark/>
          </w:tcPr>
          <w:p w14:paraId="7E95B8A7"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68,809</w:t>
            </w:r>
          </w:p>
        </w:tc>
        <w:tc>
          <w:tcPr>
            <w:tcW w:w="956" w:type="dxa"/>
            <w:tcBorders>
              <w:top w:val="nil"/>
              <w:left w:val="nil"/>
              <w:bottom w:val="nil"/>
              <w:right w:val="single" w:sz="8" w:space="0" w:color="auto"/>
            </w:tcBorders>
            <w:shd w:val="clear" w:color="auto" w:fill="auto"/>
            <w:vAlign w:val="center"/>
            <w:hideMark/>
          </w:tcPr>
          <w:p w14:paraId="50D9D53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18,538</w:t>
            </w:r>
          </w:p>
        </w:tc>
        <w:tc>
          <w:tcPr>
            <w:tcW w:w="958" w:type="dxa"/>
            <w:tcBorders>
              <w:top w:val="nil"/>
              <w:left w:val="nil"/>
              <w:bottom w:val="nil"/>
              <w:right w:val="single" w:sz="8" w:space="0" w:color="auto"/>
            </w:tcBorders>
            <w:shd w:val="clear" w:color="auto" w:fill="auto"/>
            <w:vAlign w:val="center"/>
            <w:hideMark/>
          </w:tcPr>
          <w:p w14:paraId="4FD5138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103</w:t>
            </w:r>
          </w:p>
        </w:tc>
        <w:tc>
          <w:tcPr>
            <w:tcW w:w="958" w:type="dxa"/>
            <w:tcBorders>
              <w:top w:val="nil"/>
              <w:left w:val="nil"/>
              <w:bottom w:val="nil"/>
              <w:right w:val="single" w:sz="8" w:space="0" w:color="auto"/>
            </w:tcBorders>
            <w:shd w:val="clear" w:color="auto" w:fill="auto"/>
            <w:vAlign w:val="center"/>
            <w:hideMark/>
          </w:tcPr>
          <w:p w14:paraId="3C5A90CF"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181</w:t>
            </w:r>
          </w:p>
        </w:tc>
        <w:tc>
          <w:tcPr>
            <w:tcW w:w="955" w:type="dxa"/>
            <w:tcBorders>
              <w:top w:val="nil"/>
              <w:left w:val="nil"/>
              <w:bottom w:val="nil"/>
              <w:right w:val="single" w:sz="8" w:space="0" w:color="auto"/>
            </w:tcBorders>
            <w:shd w:val="clear" w:color="auto" w:fill="auto"/>
            <w:vAlign w:val="center"/>
            <w:hideMark/>
          </w:tcPr>
          <w:p w14:paraId="7972379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3,007</w:t>
            </w:r>
          </w:p>
        </w:tc>
        <w:tc>
          <w:tcPr>
            <w:tcW w:w="1025" w:type="dxa"/>
            <w:tcBorders>
              <w:top w:val="nil"/>
              <w:left w:val="nil"/>
              <w:bottom w:val="nil"/>
              <w:right w:val="single" w:sz="8" w:space="0" w:color="auto"/>
            </w:tcBorders>
            <w:shd w:val="clear" w:color="auto" w:fill="auto"/>
            <w:vAlign w:val="center"/>
            <w:hideMark/>
          </w:tcPr>
          <w:p w14:paraId="2DCB159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26,135</w:t>
            </w:r>
          </w:p>
        </w:tc>
      </w:tr>
      <w:tr w:rsidR="0030131D" w:rsidRPr="00A353D6" w14:paraId="65482B6B" w14:textId="77777777" w:rsidTr="00A21993">
        <w:trPr>
          <w:trHeight w:val="264"/>
        </w:trPr>
        <w:tc>
          <w:tcPr>
            <w:tcW w:w="4312" w:type="dxa"/>
            <w:tcBorders>
              <w:top w:val="nil"/>
              <w:left w:val="nil"/>
              <w:bottom w:val="nil"/>
              <w:right w:val="single" w:sz="8" w:space="0" w:color="auto"/>
            </w:tcBorders>
            <w:shd w:val="clear" w:color="auto" w:fill="auto"/>
            <w:vAlign w:val="center"/>
            <w:hideMark/>
          </w:tcPr>
          <w:p w14:paraId="1F61ADEA"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PWID recruitment rate increased by 25%</w:t>
            </w:r>
          </w:p>
        </w:tc>
        <w:tc>
          <w:tcPr>
            <w:tcW w:w="957" w:type="dxa"/>
            <w:tcBorders>
              <w:top w:val="nil"/>
              <w:left w:val="single" w:sz="8" w:space="0" w:color="auto"/>
              <w:bottom w:val="nil"/>
              <w:right w:val="single" w:sz="8" w:space="0" w:color="auto"/>
            </w:tcBorders>
            <w:shd w:val="clear" w:color="auto" w:fill="auto"/>
            <w:vAlign w:val="center"/>
            <w:hideMark/>
          </w:tcPr>
          <w:p w14:paraId="0159A3E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152,470</w:t>
            </w:r>
          </w:p>
        </w:tc>
        <w:tc>
          <w:tcPr>
            <w:tcW w:w="959" w:type="dxa"/>
            <w:tcBorders>
              <w:top w:val="nil"/>
              <w:left w:val="nil"/>
              <w:bottom w:val="nil"/>
              <w:right w:val="single" w:sz="8" w:space="0" w:color="auto"/>
            </w:tcBorders>
            <w:shd w:val="clear" w:color="auto" w:fill="auto"/>
            <w:vAlign w:val="center"/>
            <w:hideMark/>
          </w:tcPr>
          <w:p w14:paraId="66F2A49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74,304</w:t>
            </w:r>
          </w:p>
        </w:tc>
        <w:tc>
          <w:tcPr>
            <w:tcW w:w="956" w:type="dxa"/>
            <w:tcBorders>
              <w:top w:val="nil"/>
              <w:left w:val="nil"/>
              <w:bottom w:val="nil"/>
              <w:right w:val="single" w:sz="8" w:space="0" w:color="auto"/>
            </w:tcBorders>
            <w:shd w:val="clear" w:color="auto" w:fill="auto"/>
            <w:vAlign w:val="center"/>
            <w:hideMark/>
          </w:tcPr>
          <w:p w14:paraId="05A151D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18,537</w:t>
            </w:r>
          </w:p>
        </w:tc>
        <w:tc>
          <w:tcPr>
            <w:tcW w:w="958" w:type="dxa"/>
            <w:tcBorders>
              <w:top w:val="nil"/>
              <w:left w:val="nil"/>
              <w:bottom w:val="nil"/>
              <w:right w:val="single" w:sz="8" w:space="0" w:color="auto"/>
            </w:tcBorders>
            <w:shd w:val="clear" w:color="auto" w:fill="auto"/>
            <w:vAlign w:val="center"/>
            <w:hideMark/>
          </w:tcPr>
          <w:p w14:paraId="18CD2BE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124</w:t>
            </w:r>
          </w:p>
        </w:tc>
        <w:tc>
          <w:tcPr>
            <w:tcW w:w="958" w:type="dxa"/>
            <w:tcBorders>
              <w:top w:val="nil"/>
              <w:left w:val="nil"/>
              <w:bottom w:val="nil"/>
              <w:right w:val="single" w:sz="8" w:space="0" w:color="auto"/>
            </w:tcBorders>
            <w:shd w:val="clear" w:color="auto" w:fill="auto"/>
            <w:vAlign w:val="center"/>
            <w:hideMark/>
          </w:tcPr>
          <w:p w14:paraId="121AEAE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181</w:t>
            </w:r>
          </w:p>
        </w:tc>
        <w:tc>
          <w:tcPr>
            <w:tcW w:w="955" w:type="dxa"/>
            <w:tcBorders>
              <w:top w:val="nil"/>
              <w:left w:val="nil"/>
              <w:bottom w:val="nil"/>
              <w:right w:val="single" w:sz="8" w:space="0" w:color="auto"/>
            </w:tcBorders>
            <w:shd w:val="clear" w:color="auto" w:fill="auto"/>
            <w:vAlign w:val="center"/>
            <w:hideMark/>
          </w:tcPr>
          <w:p w14:paraId="2DB19407"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3,007</w:t>
            </w:r>
          </w:p>
        </w:tc>
        <w:tc>
          <w:tcPr>
            <w:tcW w:w="1025" w:type="dxa"/>
            <w:tcBorders>
              <w:top w:val="nil"/>
              <w:left w:val="nil"/>
              <w:bottom w:val="nil"/>
              <w:right w:val="single" w:sz="8" w:space="0" w:color="auto"/>
            </w:tcBorders>
            <w:shd w:val="clear" w:color="auto" w:fill="auto"/>
            <w:vAlign w:val="center"/>
            <w:hideMark/>
          </w:tcPr>
          <w:p w14:paraId="1088A5A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26,148</w:t>
            </w:r>
          </w:p>
        </w:tc>
      </w:tr>
      <w:tr w:rsidR="0030131D" w:rsidRPr="00A353D6" w14:paraId="70F94BA4" w14:textId="77777777" w:rsidTr="00A21993">
        <w:trPr>
          <w:trHeight w:val="264"/>
        </w:trPr>
        <w:tc>
          <w:tcPr>
            <w:tcW w:w="4312" w:type="dxa"/>
            <w:tcBorders>
              <w:top w:val="nil"/>
              <w:left w:val="nil"/>
              <w:bottom w:val="single" w:sz="8" w:space="0" w:color="auto"/>
              <w:right w:val="single" w:sz="8" w:space="0" w:color="auto"/>
            </w:tcBorders>
            <w:shd w:val="clear" w:color="auto" w:fill="auto"/>
            <w:vAlign w:val="center"/>
            <w:hideMark/>
          </w:tcPr>
          <w:p w14:paraId="1CB69EB6"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PWID recruitment rate decreased by 25%</w:t>
            </w:r>
          </w:p>
        </w:tc>
        <w:tc>
          <w:tcPr>
            <w:tcW w:w="957" w:type="dxa"/>
            <w:tcBorders>
              <w:top w:val="nil"/>
              <w:left w:val="single" w:sz="8" w:space="0" w:color="auto"/>
              <w:bottom w:val="single" w:sz="8" w:space="0" w:color="auto"/>
              <w:right w:val="single" w:sz="8" w:space="0" w:color="auto"/>
            </w:tcBorders>
            <w:shd w:val="clear" w:color="auto" w:fill="auto"/>
            <w:vAlign w:val="center"/>
            <w:hideMark/>
          </w:tcPr>
          <w:p w14:paraId="24F362B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144,034</w:t>
            </w:r>
          </w:p>
        </w:tc>
        <w:tc>
          <w:tcPr>
            <w:tcW w:w="959" w:type="dxa"/>
            <w:tcBorders>
              <w:top w:val="nil"/>
              <w:left w:val="single" w:sz="8" w:space="0" w:color="auto"/>
              <w:bottom w:val="single" w:sz="8" w:space="0" w:color="auto"/>
              <w:right w:val="single" w:sz="8" w:space="0" w:color="auto"/>
            </w:tcBorders>
            <w:shd w:val="clear" w:color="auto" w:fill="auto"/>
            <w:vAlign w:val="center"/>
            <w:hideMark/>
          </w:tcPr>
          <w:p w14:paraId="281FD67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65,129</w:t>
            </w:r>
          </w:p>
        </w:tc>
        <w:tc>
          <w:tcPr>
            <w:tcW w:w="956" w:type="dxa"/>
            <w:tcBorders>
              <w:top w:val="nil"/>
              <w:left w:val="single" w:sz="8" w:space="0" w:color="auto"/>
              <w:bottom w:val="single" w:sz="8" w:space="0" w:color="auto"/>
              <w:right w:val="single" w:sz="8" w:space="0" w:color="auto"/>
            </w:tcBorders>
            <w:shd w:val="clear" w:color="auto" w:fill="auto"/>
            <w:vAlign w:val="center"/>
            <w:hideMark/>
          </w:tcPr>
          <w:p w14:paraId="687332A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18,539</w:t>
            </w:r>
          </w:p>
        </w:tc>
        <w:tc>
          <w:tcPr>
            <w:tcW w:w="958" w:type="dxa"/>
            <w:tcBorders>
              <w:top w:val="nil"/>
              <w:left w:val="single" w:sz="8" w:space="0" w:color="auto"/>
              <w:bottom w:val="single" w:sz="8" w:space="0" w:color="auto"/>
              <w:right w:val="single" w:sz="8" w:space="0" w:color="auto"/>
            </w:tcBorders>
            <w:shd w:val="clear" w:color="auto" w:fill="auto"/>
            <w:vAlign w:val="center"/>
            <w:hideMark/>
          </w:tcPr>
          <w:p w14:paraId="266A021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89</w:t>
            </w:r>
          </w:p>
        </w:tc>
        <w:tc>
          <w:tcPr>
            <w:tcW w:w="958" w:type="dxa"/>
            <w:tcBorders>
              <w:top w:val="nil"/>
              <w:left w:val="single" w:sz="8" w:space="0" w:color="auto"/>
              <w:bottom w:val="single" w:sz="8" w:space="0" w:color="auto"/>
              <w:right w:val="single" w:sz="8" w:space="0" w:color="auto"/>
            </w:tcBorders>
            <w:shd w:val="clear" w:color="auto" w:fill="auto"/>
            <w:vAlign w:val="center"/>
            <w:hideMark/>
          </w:tcPr>
          <w:p w14:paraId="4BDED74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181</w:t>
            </w:r>
          </w:p>
        </w:tc>
        <w:tc>
          <w:tcPr>
            <w:tcW w:w="955" w:type="dxa"/>
            <w:tcBorders>
              <w:top w:val="nil"/>
              <w:left w:val="single" w:sz="8" w:space="0" w:color="auto"/>
              <w:bottom w:val="single" w:sz="8" w:space="0" w:color="auto"/>
              <w:right w:val="single" w:sz="8" w:space="0" w:color="auto"/>
            </w:tcBorders>
            <w:shd w:val="clear" w:color="auto" w:fill="auto"/>
            <w:vAlign w:val="center"/>
            <w:hideMark/>
          </w:tcPr>
          <w:p w14:paraId="3EF60EC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3,007</w:t>
            </w:r>
          </w:p>
        </w:tc>
        <w:tc>
          <w:tcPr>
            <w:tcW w:w="1025" w:type="dxa"/>
            <w:tcBorders>
              <w:top w:val="nil"/>
              <w:left w:val="single" w:sz="8" w:space="0" w:color="auto"/>
              <w:bottom w:val="single" w:sz="8" w:space="0" w:color="auto"/>
              <w:right w:val="single" w:sz="8" w:space="0" w:color="auto"/>
            </w:tcBorders>
            <w:shd w:val="clear" w:color="auto" w:fill="auto"/>
            <w:vAlign w:val="center"/>
            <w:hideMark/>
          </w:tcPr>
          <w:p w14:paraId="00A2649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26,126</w:t>
            </w:r>
          </w:p>
        </w:tc>
      </w:tr>
      <w:tr w:rsidR="0030131D" w:rsidRPr="00A353D6" w14:paraId="18101312" w14:textId="77777777" w:rsidTr="00A21993">
        <w:trPr>
          <w:trHeight w:val="264"/>
        </w:trPr>
        <w:tc>
          <w:tcPr>
            <w:tcW w:w="4312" w:type="dxa"/>
            <w:tcBorders>
              <w:top w:val="nil"/>
              <w:left w:val="nil"/>
              <w:bottom w:val="nil"/>
              <w:right w:val="single" w:sz="8" w:space="0" w:color="auto"/>
            </w:tcBorders>
            <w:shd w:val="clear" w:color="auto" w:fill="auto"/>
            <w:vAlign w:val="center"/>
            <w:hideMark/>
          </w:tcPr>
          <w:p w14:paraId="26D7D688" w14:textId="77777777" w:rsidR="0030131D" w:rsidRPr="00A353D6" w:rsidRDefault="0030131D" w:rsidP="00A21993">
            <w:pPr>
              <w:spacing w:after="0" w:line="240" w:lineRule="auto"/>
              <w:rPr>
                <w:rFonts w:eastAsia="Times New Roman"/>
                <w:b/>
                <w:bCs/>
                <w:i/>
                <w:iCs/>
                <w:color w:val="000000"/>
                <w:sz w:val="16"/>
                <w:szCs w:val="16"/>
                <w:lang w:eastAsia="en-AU"/>
              </w:rPr>
            </w:pPr>
            <w:r>
              <w:rPr>
                <w:b/>
                <w:bCs/>
                <w:i/>
                <w:iCs/>
                <w:color w:val="000000"/>
                <w:sz w:val="16"/>
                <w:szCs w:val="16"/>
              </w:rPr>
              <w:t>Discounting</w:t>
            </w:r>
          </w:p>
        </w:tc>
        <w:tc>
          <w:tcPr>
            <w:tcW w:w="957" w:type="dxa"/>
            <w:tcBorders>
              <w:top w:val="nil"/>
              <w:left w:val="single" w:sz="8" w:space="0" w:color="auto"/>
              <w:bottom w:val="nil"/>
              <w:right w:val="single" w:sz="8" w:space="0" w:color="auto"/>
            </w:tcBorders>
            <w:shd w:val="clear" w:color="auto" w:fill="auto"/>
            <w:vAlign w:val="center"/>
            <w:hideMark/>
          </w:tcPr>
          <w:p w14:paraId="414DD97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9" w:type="dxa"/>
            <w:tcBorders>
              <w:top w:val="nil"/>
              <w:left w:val="nil"/>
              <w:bottom w:val="nil"/>
              <w:right w:val="single" w:sz="8" w:space="0" w:color="auto"/>
            </w:tcBorders>
            <w:shd w:val="clear" w:color="auto" w:fill="auto"/>
            <w:vAlign w:val="center"/>
            <w:hideMark/>
          </w:tcPr>
          <w:p w14:paraId="629CEE6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6" w:type="dxa"/>
            <w:tcBorders>
              <w:top w:val="nil"/>
              <w:left w:val="nil"/>
              <w:bottom w:val="nil"/>
              <w:right w:val="single" w:sz="8" w:space="0" w:color="auto"/>
            </w:tcBorders>
            <w:shd w:val="clear" w:color="auto" w:fill="auto"/>
            <w:vAlign w:val="center"/>
            <w:hideMark/>
          </w:tcPr>
          <w:p w14:paraId="397260B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8" w:type="dxa"/>
            <w:tcBorders>
              <w:top w:val="nil"/>
              <w:left w:val="nil"/>
              <w:bottom w:val="nil"/>
              <w:right w:val="single" w:sz="8" w:space="0" w:color="auto"/>
            </w:tcBorders>
            <w:shd w:val="clear" w:color="auto" w:fill="auto"/>
            <w:vAlign w:val="center"/>
            <w:hideMark/>
          </w:tcPr>
          <w:p w14:paraId="73F47BD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8" w:type="dxa"/>
            <w:tcBorders>
              <w:top w:val="nil"/>
              <w:left w:val="nil"/>
              <w:bottom w:val="nil"/>
              <w:right w:val="single" w:sz="8" w:space="0" w:color="auto"/>
            </w:tcBorders>
            <w:shd w:val="clear" w:color="auto" w:fill="auto"/>
            <w:vAlign w:val="center"/>
            <w:hideMark/>
          </w:tcPr>
          <w:p w14:paraId="05406FA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5" w:type="dxa"/>
            <w:tcBorders>
              <w:top w:val="nil"/>
              <w:left w:val="nil"/>
              <w:bottom w:val="nil"/>
              <w:right w:val="single" w:sz="8" w:space="0" w:color="auto"/>
            </w:tcBorders>
            <w:shd w:val="clear" w:color="auto" w:fill="auto"/>
            <w:vAlign w:val="center"/>
            <w:hideMark/>
          </w:tcPr>
          <w:p w14:paraId="1409281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025" w:type="dxa"/>
            <w:tcBorders>
              <w:top w:val="nil"/>
              <w:left w:val="nil"/>
              <w:bottom w:val="nil"/>
              <w:right w:val="single" w:sz="8" w:space="0" w:color="auto"/>
            </w:tcBorders>
            <w:shd w:val="clear" w:color="auto" w:fill="auto"/>
            <w:vAlign w:val="center"/>
            <w:hideMark/>
          </w:tcPr>
          <w:p w14:paraId="3E532DC7"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r>
      <w:tr w:rsidR="0030131D" w:rsidRPr="00A353D6" w14:paraId="22A596B5" w14:textId="77777777" w:rsidTr="00A21993">
        <w:trPr>
          <w:trHeight w:val="264"/>
        </w:trPr>
        <w:tc>
          <w:tcPr>
            <w:tcW w:w="4312" w:type="dxa"/>
            <w:tcBorders>
              <w:top w:val="nil"/>
              <w:left w:val="nil"/>
              <w:bottom w:val="nil"/>
              <w:right w:val="single" w:sz="8" w:space="0" w:color="auto"/>
            </w:tcBorders>
            <w:shd w:val="clear" w:color="auto" w:fill="auto"/>
            <w:vAlign w:val="center"/>
            <w:hideMark/>
          </w:tcPr>
          <w:p w14:paraId="3BB862F8"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Point estimate (3.5% discounting)</w:t>
            </w:r>
          </w:p>
        </w:tc>
        <w:tc>
          <w:tcPr>
            <w:tcW w:w="957" w:type="dxa"/>
            <w:tcBorders>
              <w:top w:val="nil"/>
              <w:left w:val="single" w:sz="8" w:space="0" w:color="auto"/>
              <w:bottom w:val="nil"/>
              <w:right w:val="single" w:sz="8" w:space="0" w:color="auto"/>
            </w:tcBorders>
            <w:shd w:val="clear" w:color="auto" w:fill="auto"/>
            <w:vAlign w:val="center"/>
            <w:hideMark/>
          </w:tcPr>
          <w:p w14:paraId="2BB99E3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147,416</w:t>
            </w:r>
          </w:p>
        </w:tc>
        <w:tc>
          <w:tcPr>
            <w:tcW w:w="959" w:type="dxa"/>
            <w:tcBorders>
              <w:top w:val="nil"/>
              <w:left w:val="nil"/>
              <w:bottom w:val="nil"/>
              <w:right w:val="single" w:sz="8" w:space="0" w:color="auto"/>
            </w:tcBorders>
            <w:shd w:val="clear" w:color="auto" w:fill="auto"/>
            <w:vAlign w:val="center"/>
            <w:hideMark/>
          </w:tcPr>
          <w:p w14:paraId="0AF82AF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68,809</w:t>
            </w:r>
          </w:p>
        </w:tc>
        <w:tc>
          <w:tcPr>
            <w:tcW w:w="956" w:type="dxa"/>
            <w:tcBorders>
              <w:top w:val="nil"/>
              <w:left w:val="nil"/>
              <w:bottom w:val="nil"/>
              <w:right w:val="single" w:sz="8" w:space="0" w:color="auto"/>
            </w:tcBorders>
            <w:shd w:val="clear" w:color="auto" w:fill="auto"/>
            <w:vAlign w:val="center"/>
            <w:hideMark/>
          </w:tcPr>
          <w:p w14:paraId="6D95A81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18,538</w:t>
            </w:r>
          </w:p>
        </w:tc>
        <w:tc>
          <w:tcPr>
            <w:tcW w:w="958" w:type="dxa"/>
            <w:tcBorders>
              <w:top w:val="nil"/>
              <w:left w:val="nil"/>
              <w:bottom w:val="nil"/>
              <w:right w:val="single" w:sz="8" w:space="0" w:color="auto"/>
            </w:tcBorders>
            <w:shd w:val="clear" w:color="auto" w:fill="auto"/>
            <w:vAlign w:val="center"/>
            <w:hideMark/>
          </w:tcPr>
          <w:p w14:paraId="215E4A1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103</w:t>
            </w:r>
          </w:p>
        </w:tc>
        <w:tc>
          <w:tcPr>
            <w:tcW w:w="958" w:type="dxa"/>
            <w:tcBorders>
              <w:top w:val="nil"/>
              <w:left w:val="nil"/>
              <w:bottom w:val="nil"/>
              <w:right w:val="single" w:sz="8" w:space="0" w:color="auto"/>
            </w:tcBorders>
            <w:shd w:val="clear" w:color="auto" w:fill="auto"/>
            <w:vAlign w:val="center"/>
            <w:hideMark/>
          </w:tcPr>
          <w:p w14:paraId="394CC54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181</w:t>
            </w:r>
          </w:p>
        </w:tc>
        <w:tc>
          <w:tcPr>
            <w:tcW w:w="955" w:type="dxa"/>
            <w:tcBorders>
              <w:top w:val="nil"/>
              <w:left w:val="nil"/>
              <w:bottom w:val="nil"/>
              <w:right w:val="single" w:sz="8" w:space="0" w:color="auto"/>
            </w:tcBorders>
            <w:shd w:val="clear" w:color="auto" w:fill="auto"/>
            <w:vAlign w:val="center"/>
            <w:hideMark/>
          </w:tcPr>
          <w:p w14:paraId="5139BAE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3,007</w:t>
            </w:r>
          </w:p>
        </w:tc>
        <w:tc>
          <w:tcPr>
            <w:tcW w:w="1025" w:type="dxa"/>
            <w:tcBorders>
              <w:top w:val="nil"/>
              <w:left w:val="nil"/>
              <w:bottom w:val="nil"/>
              <w:right w:val="single" w:sz="8" w:space="0" w:color="auto"/>
            </w:tcBorders>
            <w:shd w:val="clear" w:color="auto" w:fill="auto"/>
            <w:vAlign w:val="center"/>
            <w:hideMark/>
          </w:tcPr>
          <w:p w14:paraId="2EC3A53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26,135</w:t>
            </w:r>
          </w:p>
        </w:tc>
      </w:tr>
      <w:tr w:rsidR="0030131D" w:rsidRPr="00A353D6" w14:paraId="0BE49569" w14:textId="77777777" w:rsidTr="00A21993">
        <w:trPr>
          <w:trHeight w:val="264"/>
        </w:trPr>
        <w:tc>
          <w:tcPr>
            <w:tcW w:w="4312" w:type="dxa"/>
            <w:tcBorders>
              <w:top w:val="nil"/>
              <w:left w:val="nil"/>
              <w:bottom w:val="nil"/>
              <w:right w:val="single" w:sz="8" w:space="0" w:color="auto"/>
            </w:tcBorders>
            <w:shd w:val="clear" w:color="auto" w:fill="auto"/>
            <w:vAlign w:val="center"/>
            <w:hideMark/>
          </w:tcPr>
          <w:p w14:paraId="459356ED"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Discounting 0%</w:t>
            </w:r>
          </w:p>
        </w:tc>
        <w:tc>
          <w:tcPr>
            <w:tcW w:w="957" w:type="dxa"/>
            <w:tcBorders>
              <w:top w:val="nil"/>
              <w:left w:val="single" w:sz="8" w:space="0" w:color="auto"/>
              <w:bottom w:val="nil"/>
              <w:right w:val="single" w:sz="8" w:space="0" w:color="auto"/>
            </w:tcBorders>
            <w:shd w:val="clear" w:color="auto" w:fill="auto"/>
            <w:vAlign w:val="center"/>
            <w:hideMark/>
          </w:tcPr>
          <w:p w14:paraId="407A8C47"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147,416</w:t>
            </w:r>
          </w:p>
        </w:tc>
        <w:tc>
          <w:tcPr>
            <w:tcW w:w="959" w:type="dxa"/>
            <w:tcBorders>
              <w:top w:val="nil"/>
              <w:left w:val="nil"/>
              <w:bottom w:val="nil"/>
              <w:right w:val="single" w:sz="8" w:space="0" w:color="auto"/>
            </w:tcBorders>
            <w:shd w:val="clear" w:color="auto" w:fill="auto"/>
            <w:vAlign w:val="center"/>
            <w:hideMark/>
          </w:tcPr>
          <w:p w14:paraId="386452E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68,809</w:t>
            </w:r>
          </w:p>
        </w:tc>
        <w:tc>
          <w:tcPr>
            <w:tcW w:w="956" w:type="dxa"/>
            <w:tcBorders>
              <w:top w:val="nil"/>
              <w:left w:val="nil"/>
              <w:bottom w:val="nil"/>
              <w:right w:val="single" w:sz="8" w:space="0" w:color="auto"/>
            </w:tcBorders>
            <w:shd w:val="clear" w:color="auto" w:fill="auto"/>
            <w:vAlign w:val="center"/>
            <w:hideMark/>
          </w:tcPr>
          <w:p w14:paraId="7BCCB929"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18,538</w:t>
            </w:r>
          </w:p>
        </w:tc>
        <w:tc>
          <w:tcPr>
            <w:tcW w:w="958" w:type="dxa"/>
            <w:tcBorders>
              <w:top w:val="nil"/>
              <w:left w:val="nil"/>
              <w:bottom w:val="nil"/>
              <w:right w:val="single" w:sz="8" w:space="0" w:color="auto"/>
            </w:tcBorders>
            <w:shd w:val="clear" w:color="auto" w:fill="auto"/>
            <w:vAlign w:val="center"/>
            <w:hideMark/>
          </w:tcPr>
          <w:p w14:paraId="77E84CE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103</w:t>
            </w:r>
          </w:p>
        </w:tc>
        <w:tc>
          <w:tcPr>
            <w:tcW w:w="958" w:type="dxa"/>
            <w:tcBorders>
              <w:top w:val="nil"/>
              <w:left w:val="nil"/>
              <w:bottom w:val="nil"/>
              <w:right w:val="single" w:sz="8" w:space="0" w:color="auto"/>
            </w:tcBorders>
            <w:shd w:val="clear" w:color="auto" w:fill="auto"/>
            <w:vAlign w:val="center"/>
            <w:hideMark/>
          </w:tcPr>
          <w:p w14:paraId="25DB599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181</w:t>
            </w:r>
          </w:p>
        </w:tc>
        <w:tc>
          <w:tcPr>
            <w:tcW w:w="955" w:type="dxa"/>
            <w:tcBorders>
              <w:top w:val="nil"/>
              <w:left w:val="nil"/>
              <w:bottom w:val="nil"/>
              <w:right w:val="single" w:sz="8" w:space="0" w:color="auto"/>
            </w:tcBorders>
            <w:shd w:val="clear" w:color="auto" w:fill="auto"/>
            <w:vAlign w:val="center"/>
            <w:hideMark/>
          </w:tcPr>
          <w:p w14:paraId="6B08D2B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3,298</w:t>
            </w:r>
          </w:p>
        </w:tc>
        <w:tc>
          <w:tcPr>
            <w:tcW w:w="1025" w:type="dxa"/>
            <w:tcBorders>
              <w:top w:val="nil"/>
              <w:left w:val="nil"/>
              <w:bottom w:val="nil"/>
              <w:right w:val="single" w:sz="8" w:space="0" w:color="auto"/>
            </w:tcBorders>
            <w:shd w:val="clear" w:color="auto" w:fill="auto"/>
            <w:vAlign w:val="center"/>
            <w:hideMark/>
          </w:tcPr>
          <w:p w14:paraId="4C87AC2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29,741</w:t>
            </w:r>
          </w:p>
        </w:tc>
      </w:tr>
      <w:tr w:rsidR="0030131D" w:rsidRPr="00A353D6" w14:paraId="345B23ED" w14:textId="77777777" w:rsidTr="00A21993">
        <w:trPr>
          <w:trHeight w:val="264"/>
        </w:trPr>
        <w:tc>
          <w:tcPr>
            <w:tcW w:w="4312" w:type="dxa"/>
            <w:tcBorders>
              <w:top w:val="nil"/>
              <w:left w:val="nil"/>
              <w:bottom w:val="single" w:sz="4" w:space="0" w:color="auto"/>
              <w:right w:val="single" w:sz="8" w:space="0" w:color="auto"/>
            </w:tcBorders>
            <w:shd w:val="clear" w:color="auto" w:fill="auto"/>
            <w:vAlign w:val="center"/>
            <w:hideMark/>
          </w:tcPr>
          <w:p w14:paraId="5B44A1ED"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Discounting 7%</w:t>
            </w:r>
          </w:p>
        </w:tc>
        <w:tc>
          <w:tcPr>
            <w:tcW w:w="957" w:type="dxa"/>
            <w:tcBorders>
              <w:top w:val="nil"/>
              <w:left w:val="single" w:sz="8" w:space="0" w:color="auto"/>
              <w:bottom w:val="single" w:sz="4" w:space="0" w:color="auto"/>
              <w:right w:val="single" w:sz="8" w:space="0" w:color="auto"/>
            </w:tcBorders>
            <w:shd w:val="clear" w:color="auto" w:fill="auto"/>
            <w:vAlign w:val="center"/>
            <w:hideMark/>
          </w:tcPr>
          <w:p w14:paraId="7304F78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147,416</w:t>
            </w:r>
          </w:p>
        </w:tc>
        <w:tc>
          <w:tcPr>
            <w:tcW w:w="959" w:type="dxa"/>
            <w:tcBorders>
              <w:top w:val="nil"/>
              <w:left w:val="single" w:sz="8" w:space="0" w:color="auto"/>
              <w:bottom w:val="single" w:sz="4" w:space="0" w:color="auto"/>
              <w:right w:val="single" w:sz="8" w:space="0" w:color="auto"/>
            </w:tcBorders>
            <w:shd w:val="clear" w:color="auto" w:fill="auto"/>
            <w:vAlign w:val="center"/>
            <w:hideMark/>
          </w:tcPr>
          <w:p w14:paraId="209A097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68,809</w:t>
            </w:r>
          </w:p>
        </w:tc>
        <w:tc>
          <w:tcPr>
            <w:tcW w:w="956" w:type="dxa"/>
            <w:tcBorders>
              <w:top w:val="nil"/>
              <w:left w:val="single" w:sz="8" w:space="0" w:color="auto"/>
              <w:bottom w:val="single" w:sz="4" w:space="0" w:color="auto"/>
              <w:right w:val="single" w:sz="8" w:space="0" w:color="auto"/>
            </w:tcBorders>
            <w:shd w:val="clear" w:color="auto" w:fill="auto"/>
            <w:vAlign w:val="center"/>
            <w:hideMark/>
          </w:tcPr>
          <w:p w14:paraId="5069A58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18,538</w:t>
            </w:r>
          </w:p>
        </w:tc>
        <w:tc>
          <w:tcPr>
            <w:tcW w:w="958" w:type="dxa"/>
            <w:tcBorders>
              <w:top w:val="nil"/>
              <w:left w:val="single" w:sz="8" w:space="0" w:color="auto"/>
              <w:bottom w:val="single" w:sz="4" w:space="0" w:color="auto"/>
              <w:right w:val="single" w:sz="8" w:space="0" w:color="auto"/>
            </w:tcBorders>
            <w:shd w:val="clear" w:color="auto" w:fill="auto"/>
            <w:vAlign w:val="center"/>
            <w:hideMark/>
          </w:tcPr>
          <w:p w14:paraId="0000AFC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103</w:t>
            </w:r>
          </w:p>
        </w:tc>
        <w:tc>
          <w:tcPr>
            <w:tcW w:w="958" w:type="dxa"/>
            <w:tcBorders>
              <w:top w:val="nil"/>
              <w:left w:val="single" w:sz="8" w:space="0" w:color="auto"/>
              <w:bottom w:val="single" w:sz="4" w:space="0" w:color="auto"/>
              <w:right w:val="single" w:sz="8" w:space="0" w:color="auto"/>
            </w:tcBorders>
            <w:shd w:val="clear" w:color="auto" w:fill="auto"/>
            <w:vAlign w:val="center"/>
            <w:hideMark/>
          </w:tcPr>
          <w:p w14:paraId="3562FB9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181</w:t>
            </w:r>
          </w:p>
        </w:tc>
        <w:tc>
          <w:tcPr>
            <w:tcW w:w="955" w:type="dxa"/>
            <w:tcBorders>
              <w:top w:val="nil"/>
              <w:left w:val="single" w:sz="8" w:space="0" w:color="auto"/>
              <w:bottom w:val="single" w:sz="4" w:space="0" w:color="auto"/>
              <w:right w:val="single" w:sz="8" w:space="0" w:color="auto"/>
            </w:tcBorders>
            <w:shd w:val="clear" w:color="auto" w:fill="auto"/>
            <w:vAlign w:val="center"/>
            <w:hideMark/>
          </w:tcPr>
          <w:p w14:paraId="315ABB7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2,801</w:t>
            </w:r>
          </w:p>
        </w:tc>
        <w:tc>
          <w:tcPr>
            <w:tcW w:w="1025" w:type="dxa"/>
            <w:tcBorders>
              <w:top w:val="nil"/>
              <w:left w:val="single" w:sz="8" w:space="0" w:color="auto"/>
              <w:bottom w:val="single" w:sz="4" w:space="0" w:color="auto"/>
              <w:right w:val="single" w:sz="8" w:space="0" w:color="auto"/>
            </w:tcBorders>
            <w:shd w:val="clear" w:color="auto" w:fill="auto"/>
            <w:vAlign w:val="center"/>
            <w:hideMark/>
          </w:tcPr>
          <w:p w14:paraId="00D6327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23,531</w:t>
            </w:r>
          </w:p>
        </w:tc>
      </w:tr>
      <w:tr w:rsidR="0030131D" w:rsidRPr="00A353D6" w14:paraId="06976CA8" w14:textId="77777777" w:rsidTr="00A21993">
        <w:trPr>
          <w:trHeight w:val="264"/>
        </w:trPr>
        <w:tc>
          <w:tcPr>
            <w:tcW w:w="4312" w:type="dxa"/>
            <w:tcBorders>
              <w:top w:val="single" w:sz="4" w:space="0" w:color="auto"/>
              <w:left w:val="nil"/>
              <w:bottom w:val="nil"/>
              <w:right w:val="single" w:sz="8" w:space="0" w:color="auto"/>
            </w:tcBorders>
            <w:shd w:val="clear" w:color="auto" w:fill="auto"/>
            <w:vAlign w:val="center"/>
          </w:tcPr>
          <w:p w14:paraId="277DF804" w14:textId="77777777" w:rsidR="0030131D" w:rsidRPr="00A353D6" w:rsidRDefault="0030131D" w:rsidP="00A21993">
            <w:pPr>
              <w:spacing w:after="0" w:line="240" w:lineRule="auto"/>
              <w:rPr>
                <w:rFonts w:eastAsia="Times New Roman"/>
                <w:color w:val="000000"/>
                <w:sz w:val="16"/>
                <w:szCs w:val="16"/>
                <w:lang w:eastAsia="en-AU"/>
              </w:rPr>
            </w:pPr>
            <w:r>
              <w:rPr>
                <w:b/>
                <w:bCs/>
                <w:i/>
                <w:iCs/>
                <w:color w:val="000000"/>
                <w:sz w:val="16"/>
                <w:szCs w:val="16"/>
              </w:rPr>
              <w:t>Testing costs</w:t>
            </w:r>
          </w:p>
        </w:tc>
        <w:tc>
          <w:tcPr>
            <w:tcW w:w="957" w:type="dxa"/>
            <w:tcBorders>
              <w:top w:val="single" w:sz="4" w:space="0" w:color="auto"/>
              <w:left w:val="single" w:sz="8" w:space="0" w:color="auto"/>
              <w:bottom w:val="nil"/>
              <w:right w:val="single" w:sz="8" w:space="0" w:color="auto"/>
            </w:tcBorders>
            <w:shd w:val="clear" w:color="auto" w:fill="auto"/>
            <w:vAlign w:val="center"/>
          </w:tcPr>
          <w:p w14:paraId="26A08A48" w14:textId="77777777" w:rsidR="0030131D" w:rsidRDefault="0030131D" w:rsidP="00A21993">
            <w:pPr>
              <w:spacing w:after="0" w:line="240" w:lineRule="auto"/>
              <w:jc w:val="center"/>
              <w:rPr>
                <w:color w:val="000000"/>
                <w:sz w:val="16"/>
                <w:szCs w:val="16"/>
              </w:rPr>
            </w:pPr>
            <w:r>
              <w:rPr>
                <w:color w:val="000000"/>
                <w:sz w:val="16"/>
                <w:szCs w:val="16"/>
              </w:rPr>
              <w:t> </w:t>
            </w:r>
          </w:p>
        </w:tc>
        <w:tc>
          <w:tcPr>
            <w:tcW w:w="959" w:type="dxa"/>
            <w:tcBorders>
              <w:top w:val="single" w:sz="4" w:space="0" w:color="auto"/>
              <w:left w:val="single" w:sz="8" w:space="0" w:color="auto"/>
              <w:bottom w:val="nil"/>
              <w:right w:val="single" w:sz="8" w:space="0" w:color="auto"/>
            </w:tcBorders>
            <w:shd w:val="clear" w:color="auto" w:fill="auto"/>
            <w:vAlign w:val="center"/>
          </w:tcPr>
          <w:p w14:paraId="77E5BFA9" w14:textId="77777777" w:rsidR="0030131D" w:rsidRDefault="0030131D" w:rsidP="00A21993">
            <w:pPr>
              <w:spacing w:after="0" w:line="240" w:lineRule="auto"/>
              <w:jc w:val="center"/>
              <w:rPr>
                <w:color w:val="000000"/>
                <w:sz w:val="16"/>
                <w:szCs w:val="16"/>
              </w:rPr>
            </w:pPr>
            <w:r>
              <w:rPr>
                <w:color w:val="000000"/>
                <w:sz w:val="16"/>
                <w:szCs w:val="16"/>
              </w:rPr>
              <w:t> </w:t>
            </w:r>
          </w:p>
        </w:tc>
        <w:tc>
          <w:tcPr>
            <w:tcW w:w="956" w:type="dxa"/>
            <w:tcBorders>
              <w:top w:val="single" w:sz="4" w:space="0" w:color="auto"/>
              <w:left w:val="single" w:sz="8" w:space="0" w:color="auto"/>
              <w:bottom w:val="nil"/>
              <w:right w:val="single" w:sz="8" w:space="0" w:color="auto"/>
            </w:tcBorders>
            <w:shd w:val="clear" w:color="auto" w:fill="auto"/>
            <w:vAlign w:val="center"/>
          </w:tcPr>
          <w:p w14:paraId="43F6B43D" w14:textId="77777777" w:rsidR="0030131D" w:rsidRDefault="0030131D" w:rsidP="00A21993">
            <w:pPr>
              <w:spacing w:after="0" w:line="240" w:lineRule="auto"/>
              <w:jc w:val="center"/>
              <w:rPr>
                <w:color w:val="000000"/>
                <w:sz w:val="16"/>
                <w:szCs w:val="16"/>
              </w:rPr>
            </w:pPr>
            <w:r>
              <w:rPr>
                <w:color w:val="000000"/>
                <w:sz w:val="16"/>
                <w:szCs w:val="16"/>
              </w:rPr>
              <w:t> </w:t>
            </w:r>
          </w:p>
        </w:tc>
        <w:tc>
          <w:tcPr>
            <w:tcW w:w="958" w:type="dxa"/>
            <w:tcBorders>
              <w:top w:val="single" w:sz="4" w:space="0" w:color="auto"/>
              <w:left w:val="single" w:sz="8" w:space="0" w:color="auto"/>
              <w:bottom w:val="nil"/>
              <w:right w:val="single" w:sz="8" w:space="0" w:color="auto"/>
            </w:tcBorders>
            <w:shd w:val="clear" w:color="auto" w:fill="auto"/>
            <w:vAlign w:val="center"/>
          </w:tcPr>
          <w:p w14:paraId="6A6D515D" w14:textId="77777777" w:rsidR="0030131D" w:rsidRDefault="0030131D" w:rsidP="00A21993">
            <w:pPr>
              <w:spacing w:after="0" w:line="240" w:lineRule="auto"/>
              <w:jc w:val="center"/>
              <w:rPr>
                <w:color w:val="000000"/>
                <w:sz w:val="16"/>
                <w:szCs w:val="16"/>
              </w:rPr>
            </w:pPr>
            <w:r>
              <w:rPr>
                <w:color w:val="000000"/>
                <w:sz w:val="16"/>
                <w:szCs w:val="16"/>
              </w:rPr>
              <w:t> </w:t>
            </w:r>
          </w:p>
        </w:tc>
        <w:tc>
          <w:tcPr>
            <w:tcW w:w="958" w:type="dxa"/>
            <w:tcBorders>
              <w:top w:val="single" w:sz="4" w:space="0" w:color="auto"/>
              <w:left w:val="single" w:sz="8" w:space="0" w:color="auto"/>
              <w:bottom w:val="nil"/>
              <w:right w:val="single" w:sz="8" w:space="0" w:color="auto"/>
            </w:tcBorders>
            <w:shd w:val="clear" w:color="auto" w:fill="auto"/>
            <w:vAlign w:val="center"/>
          </w:tcPr>
          <w:p w14:paraId="7ED74861" w14:textId="77777777" w:rsidR="0030131D" w:rsidRDefault="0030131D" w:rsidP="00A21993">
            <w:pPr>
              <w:spacing w:after="0" w:line="240" w:lineRule="auto"/>
              <w:jc w:val="center"/>
              <w:rPr>
                <w:color w:val="000000"/>
                <w:sz w:val="16"/>
                <w:szCs w:val="16"/>
              </w:rPr>
            </w:pPr>
            <w:r>
              <w:rPr>
                <w:color w:val="000000"/>
                <w:sz w:val="16"/>
                <w:szCs w:val="16"/>
              </w:rPr>
              <w:t> </w:t>
            </w:r>
          </w:p>
        </w:tc>
        <w:tc>
          <w:tcPr>
            <w:tcW w:w="955" w:type="dxa"/>
            <w:tcBorders>
              <w:top w:val="single" w:sz="4" w:space="0" w:color="auto"/>
              <w:left w:val="single" w:sz="8" w:space="0" w:color="auto"/>
              <w:bottom w:val="nil"/>
              <w:right w:val="single" w:sz="8" w:space="0" w:color="auto"/>
            </w:tcBorders>
            <w:shd w:val="clear" w:color="auto" w:fill="auto"/>
            <w:vAlign w:val="center"/>
          </w:tcPr>
          <w:p w14:paraId="2400AB26" w14:textId="77777777" w:rsidR="0030131D" w:rsidRDefault="0030131D" w:rsidP="00A21993">
            <w:pPr>
              <w:spacing w:after="0" w:line="240" w:lineRule="auto"/>
              <w:jc w:val="center"/>
              <w:rPr>
                <w:color w:val="000000"/>
                <w:sz w:val="16"/>
                <w:szCs w:val="16"/>
              </w:rPr>
            </w:pPr>
            <w:r>
              <w:rPr>
                <w:color w:val="000000"/>
                <w:sz w:val="16"/>
                <w:szCs w:val="16"/>
              </w:rPr>
              <w:t> </w:t>
            </w:r>
          </w:p>
        </w:tc>
        <w:tc>
          <w:tcPr>
            <w:tcW w:w="1025" w:type="dxa"/>
            <w:tcBorders>
              <w:top w:val="single" w:sz="4" w:space="0" w:color="auto"/>
              <w:left w:val="single" w:sz="8" w:space="0" w:color="auto"/>
              <w:bottom w:val="nil"/>
              <w:right w:val="single" w:sz="8" w:space="0" w:color="auto"/>
            </w:tcBorders>
            <w:shd w:val="clear" w:color="auto" w:fill="auto"/>
            <w:vAlign w:val="center"/>
          </w:tcPr>
          <w:p w14:paraId="48B298A9" w14:textId="77777777" w:rsidR="0030131D" w:rsidRDefault="0030131D" w:rsidP="00A21993">
            <w:pPr>
              <w:spacing w:after="0" w:line="240" w:lineRule="auto"/>
              <w:jc w:val="center"/>
              <w:rPr>
                <w:color w:val="000000"/>
                <w:sz w:val="16"/>
                <w:szCs w:val="16"/>
              </w:rPr>
            </w:pPr>
            <w:r>
              <w:rPr>
                <w:color w:val="000000"/>
                <w:sz w:val="16"/>
                <w:szCs w:val="16"/>
              </w:rPr>
              <w:t> </w:t>
            </w:r>
          </w:p>
        </w:tc>
      </w:tr>
      <w:tr w:rsidR="0030131D" w:rsidRPr="00A353D6" w14:paraId="4ABA760A" w14:textId="77777777" w:rsidTr="00A21993">
        <w:trPr>
          <w:trHeight w:val="264"/>
        </w:trPr>
        <w:tc>
          <w:tcPr>
            <w:tcW w:w="4312" w:type="dxa"/>
            <w:tcBorders>
              <w:top w:val="nil"/>
              <w:left w:val="nil"/>
              <w:bottom w:val="nil"/>
              <w:right w:val="single" w:sz="8" w:space="0" w:color="auto"/>
            </w:tcBorders>
            <w:shd w:val="clear" w:color="auto" w:fill="auto"/>
            <w:vAlign w:val="center"/>
          </w:tcPr>
          <w:p w14:paraId="7A3013AA"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Point estimate</w:t>
            </w:r>
          </w:p>
        </w:tc>
        <w:tc>
          <w:tcPr>
            <w:tcW w:w="957" w:type="dxa"/>
            <w:tcBorders>
              <w:top w:val="nil"/>
              <w:left w:val="single" w:sz="8" w:space="0" w:color="auto"/>
              <w:bottom w:val="nil"/>
              <w:right w:val="single" w:sz="8" w:space="0" w:color="auto"/>
            </w:tcBorders>
            <w:shd w:val="clear" w:color="auto" w:fill="auto"/>
            <w:vAlign w:val="center"/>
          </w:tcPr>
          <w:p w14:paraId="216F4829" w14:textId="77777777" w:rsidR="0030131D" w:rsidRDefault="0030131D" w:rsidP="00A21993">
            <w:pPr>
              <w:spacing w:after="0" w:line="240" w:lineRule="auto"/>
              <w:jc w:val="center"/>
              <w:rPr>
                <w:color w:val="000000"/>
                <w:sz w:val="16"/>
                <w:szCs w:val="16"/>
              </w:rPr>
            </w:pPr>
            <w:r>
              <w:rPr>
                <w:color w:val="000000"/>
                <w:sz w:val="16"/>
                <w:szCs w:val="16"/>
              </w:rPr>
              <w:t>147,416</w:t>
            </w:r>
          </w:p>
        </w:tc>
        <w:tc>
          <w:tcPr>
            <w:tcW w:w="959" w:type="dxa"/>
            <w:tcBorders>
              <w:top w:val="nil"/>
              <w:left w:val="single" w:sz="8" w:space="0" w:color="auto"/>
              <w:bottom w:val="nil"/>
              <w:right w:val="single" w:sz="8" w:space="0" w:color="auto"/>
            </w:tcBorders>
            <w:shd w:val="clear" w:color="auto" w:fill="auto"/>
            <w:vAlign w:val="center"/>
          </w:tcPr>
          <w:p w14:paraId="453019D9" w14:textId="77777777" w:rsidR="0030131D" w:rsidRDefault="0030131D" w:rsidP="00A21993">
            <w:pPr>
              <w:spacing w:after="0" w:line="240" w:lineRule="auto"/>
              <w:jc w:val="center"/>
              <w:rPr>
                <w:color w:val="000000"/>
                <w:sz w:val="16"/>
                <w:szCs w:val="16"/>
              </w:rPr>
            </w:pPr>
            <w:r>
              <w:rPr>
                <w:color w:val="000000"/>
                <w:sz w:val="16"/>
                <w:szCs w:val="16"/>
              </w:rPr>
              <w:t>68,809</w:t>
            </w:r>
          </w:p>
        </w:tc>
        <w:tc>
          <w:tcPr>
            <w:tcW w:w="956" w:type="dxa"/>
            <w:tcBorders>
              <w:top w:val="nil"/>
              <w:left w:val="single" w:sz="8" w:space="0" w:color="auto"/>
              <w:bottom w:val="nil"/>
              <w:right w:val="single" w:sz="8" w:space="0" w:color="auto"/>
            </w:tcBorders>
            <w:shd w:val="clear" w:color="auto" w:fill="auto"/>
            <w:vAlign w:val="center"/>
          </w:tcPr>
          <w:p w14:paraId="615C6236" w14:textId="77777777" w:rsidR="0030131D" w:rsidRDefault="0030131D" w:rsidP="00A21993">
            <w:pPr>
              <w:spacing w:after="0" w:line="240" w:lineRule="auto"/>
              <w:jc w:val="center"/>
              <w:rPr>
                <w:color w:val="000000"/>
                <w:sz w:val="16"/>
                <w:szCs w:val="16"/>
              </w:rPr>
            </w:pPr>
            <w:r>
              <w:rPr>
                <w:color w:val="000000"/>
                <w:sz w:val="16"/>
                <w:szCs w:val="16"/>
              </w:rPr>
              <w:t>18,538</w:t>
            </w:r>
          </w:p>
        </w:tc>
        <w:tc>
          <w:tcPr>
            <w:tcW w:w="958" w:type="dxa"/>
            <w:tcBorders>
              <w:top w:val="nil"/>
              <w:left w:val="single" w:sz="8" w:space="0" w:color="auto"/>
              <w:bottom w:val="nil"/>
              <w:right w:val="single" w:sz="8" w:space="0" w:color="auto"/>
            </w:tcBorders>
            <w:shd w:val="clear" w:color="auto" w:fill="auto"/>
            <w:vAlign w:val="center"/>
          </w:tcPr>
          <w:p w14:paraId="30309D4A" w14:textId="77777777" w:rsidR="0030131D" w:rsidRDefault="0030131D" w:rsidP="00A21993">
            <w:pPr>
              <w:spacing w:after="0" w:line="240" w:lineRule="auto"/>
              <w:jc w:val="center"/>
              <w:rPr>
                <w:color w:val="000000"/>
                <w:sz w:val="16"/>
                <w:szCs w:val="16"/>
              </w:rPr>
            </w:pPr>
            <w:r>
              <w:rPr>
                <w:color w:val="000000"/>
                <w:sz w:val="16"/>
                <w:szCs w:val="16"/>
              </w:rPr>
              <w:t>103</w:t>
            </w:r>
          </w:p>
        </w:tc>
        <w:tc>
          <w:tcPr>
            <w:tcW w:w="958" w:type="dxa"/>
            <w:tcBorders>
              <w:top w:val="nil"/>
              <w:left w:val="single" w:sz="8" w:space="0" w:color="auto"/>
              <w:bottom w:val="nil"/>
              <w:right w:val="single" w:sz="8" w:space="0" w:color="auto"/>
            </w:tcBorders>
            <w:shd w:val="clear" w:color="auto" w:fill="auto"/>
            <w:vAlign w:val="center"/>
          </w:tcPr>
          <w:p w14:paraId="540EFA65" w14:textId="77777777" w:rsidR="0030131D" w:rsidRDefault="0030131D" w:rsidP="00A21993">
            <w:pPr>
              <w:spacing w:after="0" w:line="240" w:lineRule="auto"/>
              <w:jc w:val="center"/>
              <w:rPr>
                <w:color w:val="000000"/>
                <w:sz w:val="16"/>
                <w:szCs w:val="16"/>
              </w:rPr>
            </w:pPr>
            <w:r>
              <w:rPr>
                <w:color w:val="000000"/>
                <w:sz w:val="16"/>
                <w:szCs w:val="16"/>
              </w:rPr>
              <w:t>181</w:t>
            </w:r>
          </w:p>
        </w:tc>
        <w:tc>
          <w:tcPr>
            <w:tcW w:w="955" w:type="dxa"/>
            <w:tcBorders>
              <w:top w:val="nil"/>
              <w:left w:val="single" w:sz="8" w:space="0" w:color="auto"/>
              <w:bottom w:val="nil"/>
              <w:right w:val="single" w:sz="8" w:space="0" w:color="auto"/>
            </w:tcBorders>
            <w:shd w:val="clear" w:color="auto" w:fill="auto"/>
            <w:vAlign w:val="center"/>
          </w:tcPr>
          <w:p w14:paraId="5DA8DEB7" w14:textId="77777777" w:rsidR="0030131D" w:rsidRDefault="0030131D" w:rsidP="00A21993">
            <w:pPr>
              <w:spacing w:after="0" w:line="240" w:lineRule="auto"/>
              <w:jc w:val="center"/>
              <w:rPr>
                <w:color w:val="000000"/>
                <w:sz w:val="16"/>
                <w:szCs w:val="16"/>
              </w:rPr>
            </w:pPr>
            <w:r>
              <w:rPr>
                <w:color w:val="000000"/>
                <w:sz w:val="16"/>
                <w:szCs w:val="16"/>
              </w:rPr>
              <w:t>3,007</w:t>
            </w:r>
          </w:p>
        </w:tc>
        <w:tc>
          <w:tcPr>
            <w:tcW w:w="1025" w:type="dxa"/>
            <w:tcBorders>
              <w:top w:val="nil"/>
              <w:left w:val="single" w:sz="8" w:space="0" w:color="auto"/>
              <w:bottom w:val="nil"/>
              <w:right w:val="single" w:sz="8" w:space="0" w:color="auto"/>
            </w:tcBorders>
            <w:shd w:val="clear" w:color="auto" w:fill="auto"/>
            <w:vAlign w:val="center"/>
          </w:tcPr>
          <w:p w14:paraId="3274ED25" w14:textId="77777777" w:rsidR="0030131D" w:rsidRDefault="0030131D" w:rsidP="00A21993">
            <w:pPr>
              <w:spacing w:after="0" w:line="240" w:lineRule="auto"/>
              <w:jc w:val="center"/>
              <w:rPr>
                <w:color w:val="000000"/>
                <w:sz w:val="16"/>
                <w:szCs w:val="16"/>
              </w:rPr>
            </w:pPr>
            <w:r>
              <w:rPr>
                <w:color w:val="000000"/>
                <w:sz w:val="16"/>
                <w:szCs w:val="16"/>
              </w:rPr>
              <w:t>26,135</w:t>
            </w:r>
          </w:p>
        </w:tc>
      </w:tr>
      <w:tr w:rsidR="0030131D" w:rsidRPr="00A353D6" w14:paraId="6128EF0B" w14:textId="77777777" w:rsidTr="00A21993">
        <w:trPr>
          <w:trHeight w:val="264"/>
        </w:trPr>
        <w:tc>
          <w:tcPr>
            <w:tcW w:w="4312" w:type="dxa"/>
            <w:tcBorders>
              <w:top w:val="nil"/>
              <w:left w:val="nil"/>
              <w:bottom w:val="nil"/>
              <w:right w:val="single" w:sz="8" w:space="0" w:color="auto"/>
            </w:tcBorders>
            <w:shd w:val="clear" w:color="auto" w:fill="auto"/>
            <w:vAlign w:val="center"/>
          </w:tcPr>
          <w:p w14:paraId="6E4F300D"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Testing costs halved (Ab and RNA)</w:t>
            </w:r>
          </w:p>
        </w:tc>
        <w:tc>
          <w:tcPr>
            <w:tcW w:w="957" w:type="dxa"/>
            <w:tcBorders>
              <w:top w:val="nil"/>
              <w:left w:val="single" w:sz="8" w:space="0" w:color="auto"/>
              <w:bottom w:val="nil"/>
              <w:right w:val="single" w:sz="8" w:space="0" w:color="auto"/>
            </w:tcBorders>
            <w:shd w:val="clear" w:color="auto" w:fill="auto"/>
            <w:vAlign w:val="center"/>
          </w:tcPr>
          <w:p w14:paraId="6EF35B6E" w14:textId="77777777" w:rsidR="0030131D" w:rsidRDefault="0030131D" w:rsidP="00A21993">
            <w:pPr>
              <w:spacing w:after="0" w:line="240" w:lineRule="auto"/>
              <w:jc w:val="center"/>
              <w:rPr>
                <w:color w:val="000000"/>
                <w:sz w:val="16"/>
                <w:szCs w:val="16"/>
              </w:rPr>
            </w:pPr>
            <w:r>
              <w:rPr>
                <w:color w:val="000000"/>
                <w:sz w:val="16"/>
                <w:szCs w:val="16"/>
              </w:rPr>
              <w:t>147,416</w:t>
            </w:r>
          </w:p>
        </w:tc>
        <w:tc>
          <w:tcPr>
            <w:tcW w:w="959" w:type="dxa"/>
            <w:tcBorders>
              <w:top w:val="nil"/>
              <w:left w:val="single" w:sz="8" w:space="0" w:color="auto"/>
              <w:bottom w:val="nil"/>
              <w:right w:val="single" w:sz="8" w:space="0" w:color="auto"/>
            </w:tcBorders>
            <w:shd w:val="clear" w:color="auto" w:fill="auto"/>
            <w:vAlign w:val="center"/>
          </w:tcPr>
          <w:p w14:paraId="09077CC8" w14:textId="77777777" w:rsidR="0030131D" w:rsidRDefault="0030131D" w:rsidP="00A21993">
            <w:pPr>
              <w:spacing w:after="0" w:line="240" w:lineRule="auto"/>
              <w:jc w:val="center"/>
              <w:rPr>
                <w:color w:val="000000"/>
                <w:sz w:val="16"/>
                <w:szCs w:val="16"/>
              </w:rPr>
            </w:pPr>
            <w:r>
              <w:rPr>
                <w:color w:val="000000"/>
                <w:sz w:val="16"/>
                <w:szCs w:val="16"/>
              </w:rPr>
              <w:t>68,809</w:t>
            </w:r>
          </w:p>
        </w:tc>
        <w:tc>
          <w:tcPr>
            <w:tcW w:w="956" w:type="dxa"/>
            <w:tcBorders>
              <w:top w:val="nil"/>
              <w:left w:val="single" w:sz="8" w:space="0" w:color="auto"/>
              <w:bottom w:val="nil"/>
              <w:right w:val="single" w:sz="8" w:space="0" w:color="auto"/>
            </w:tcBorders>
            <w:shd w:val="clear" w:color="auto" w:fill="auto"/>
            <w:vAlign w:val="center"/>
          </w:tcPr>
          <w:p w14:paraId="7F4AB4D5" w14:textId="77777777" w:rsidR="0030131D" w:rsidRDefault="0030131D" w:rsidP="00A21993">
            <w:pPr>
              <w:spacing w:after="0" w:line="240" w:lineRule="auto"/>
              <w:jc w:val="center"/>
              <w:rPr>
                <w:color w:val="000000"/>
                <w:sz w:val="16"/>
                <w:szCs w:val="16"/>
              </w:rPr>
            </w:pPr>
            <w:r>
              <w:rPr>
                <w:color w:val="000000"/>
                <w:sz w:val="16"/>
                <w:szCs w:val="16"/>
              </w:rPr>
              <w:t>18,538</w:t>
            </w:r>
          </w:p>
        </w:tc>
        <w:tc>
          <w:tcPr>
            <w:tcW w:w="958" w:type="dxa"/>
            <w:tcBorders>
              <w:top w:val="nil"/>
              <w:left w:val="single" w:sz="8" w:space="0" w:color="auto"/>
              <w:bottom w:val="nil"/>
              <w:right w:val="single" w:sz="8" w:space="0" w:color="auto"/>
            </w:tcBorders>
            <w:shd w:val="clear" w:color="auto" w:fill="auto"/>
            <w:vAlign w:val="center"/>
          </w:tcPr>
          <w:p w14:paraId="700847B6" w14:textId="77777777" w:rsidR="0030131D" w:rsidRDefault="0030131D" w:rsidP="00A21993">
            <w:pPr>
              <w:spacing w:after="0" w:line="240" w:lineRule="auto"/>
              <w:jc w:val="center"/>
              <w:rPr>
                <w:color w:val="000000"/>
                <w:sz w:val="16"/>
                <w:szCs w:val="16"/>
              </w:rPr>
            </w:pPr>
            <w:r>
              <w:rPr>
                <w:color w:val="000000"/>
                <w:sz w:val="16"/>
                <w:szCs w:val="16"/>
              </w:rPr>
              <w:t>103</w:t>
            </w:r>
          </w:p>
        </w:tc>
        <w:tc>
          <w:tcPr>
            <w:tcW w:w="958" w:type="dxa"/>
            <w:tcBorders>
              <w:top w:val="nil"/>
              <w:left w:val="single" w:sz="8" w:space="0" w:color="auto"/>
              <w:bottom w:val="nil"/>
              <w:right w:val="single" w:sz="8" w:space="0" w:color="auto"/>
            </w:tcBorders>
            <w:shd w:val="clear" w:color="auto" w:fill="auto"/>
            <w:vAlign w:val="center"/>
          </w:tcPr>
          <w:p w14:paraId="08B40689" w14:textId="77777777" w:rsidR="0030131D" w:rsidRDefault="0030131D" w:rsidP="00A21993">
            <w:pPr>
              <w:spacing w:after="0" w:line="240" w:lineRule="auto"/>
              <w:jc w:val="center"/>
              <w:rPr>
                <w:color w:val="000000"/>
                <w:sz w:val="16"/>
                <w:szCs w:val="16"/>
              </w:rPr>
            </w:pPr>
            <w:r>
              <w:rPr>
                <w:color w:val="000000"/>
                <w:sz w:val="16"/>
                <w:szCs w:val="16"/>
              </w:rPr>
              <w:t>181</w:t>
            </w:r>
          </w:p>
        </w:tc>
        <w:tc>
          <w:tcPr>
            <w:tcW w:w="955" w:type="dxa"/>
            <w:tcBorders>
              <w:top w:val="nil"/>
              <w:left w:val="single" w:sz="8" w:space="0" w:color="auto"/>
              <w:bottom w:val="nil"/>
              <w:right w:val="single" w:sz="8" w:space="0" w:color="auto"/>
            </w:tcBorders>
            <w:shd w:val="clear" w:color="auto" w:fill="auto"/>
            <w:vAlign w:val="center"/>
          </w:tcPr>
          <w:p w14:paraId="7D6B5B28" w14:textId="77777777" w:rsidR="0030131D" w:rsidRDefault="0030131D" w:rsidP="00A21993">
            <w:pPr>
              <w:spacing w:after="0" w:line="240" w:lineRule="auto"/>
              <w:jc w:val="center"/>
              <w:rPr>
                <w:color w:val="000000"/>
                <w:sz w:val="16"/>
                <w:szCs w:val="16"/>
              </w:rPr>
            </w:pPr>
            <w:r>
              <w:rPr>
                <w:color w:val="000000"/>
                <w:sz w:val="16"/>
                <w:szCs w:val="16"/>
              </w:rPr>
              <w:t>2,913</w:t>
            </w:r>
          </w:p>
        </w:tc>
        <w:tc>
          <w:tcPr>
            <w:tcW w:w="1025" w:type="dxa"/>
            <w:tcBorders>
              <w:top w:val="nil"/>
              <w:left w:val="single" w:sz="8" w:space="0" w:color="auto"/>
              <w:bottom w:val="nil"/>
              <w:right w:val="single" w:sz="8" w:space="0" w:color="auto"/>
            </w:tcBorders>
            <w:shd w:val="clear" w:color="auto" w:fill="auto"/>
            <w:vAlign w:val="center"/>
          </w:tcPr>
          <w:p w14:paraId="1A94FFE0" w14:textId="77777777" w:rsidR="0030131D" w:rsidRDefault="0030131D" w:rsidP="00A21993">
            <w:pPr>
              <w:spacing w:after="0" w:line="240" w:lineRule="auto"/>
              <w:jc w:val="center"/>
              <w:rPr>
                <w:color w:val="000000"/>
                <w:sz w:val="16"/>
                <w:szCs w:val="16"/>
              </w:rPr>
            </w:pPr>
            <w:r>
              <w:rPr>
                <w:color w:val="000000"/>
                <w:sz w:val="16"/>
                <w:szCs w:val="16"/>
              </w:rPr>
              <w:t>26,135</w:t>
            </w:r>
          </w:p>
        </w:tc>
      </w:tr>
      <w:tr w:rsidR="0030131D" w:rsidRPr="00A353D6" w14:paraId="3A2067EA" w14:textId="77777777" w:rsidTr="00A21993">
        <w:trPr>
          <w:trHeight w:val="264"/>
        </w:trPr>
        <w:tc>
          <w:tcPr>
            <w:tcW w:w="4312" w:type="dxa"/>
            <w:tcBorders>
              <w:top w:val="nil"/>
              <w:left w:val="nil"/>
              <w:bottom w:val="single" w:sz="4" w:space="0" w:color="auto"/>
              <w:right w:val="single" w:sz="8" w:space="0" w:color="auto"/>
            </w:tcBorders>
            <w:shd w:val="clear" w:color="auto" w:fill="auto"/>
            <w:vAlign w:val="center"/>
          </w:tcPr>
          <w:p w14:paraId="7A675B73"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Testing costs doubled (Ab and RNA)</w:t>
            </w:r>
          </w:p>
        </w:tc>
        <w:tc>
          <w:tcPr>
            <w:tcW w:w="957" w:type="dxa"/>
            <w:tcBorders>
              <w:top w:val="nil"/>
              <w:left w:val="single" w:sz="8" w:space="0" w:color="auto"/>
              <w:bottom w:val="single" w:sz="4" w:space="0" w:color="auto"/>
              <w:right w:val="single" w:sz="8" w:space="0" w:color="auto"/>
            </w:tcBorders>
            <w:shd w:val="clear" w:color="auto" w:fill="auto"/>
            <w:vAlign w:val="center"/>
          </w:tcPr>
          <w:p w14:paraId="6A2C3E8A" w14:textId="77777777" w:rsidR="0030131D" w:rsidRDefault="0030131D" w:rsidP="00A21993">
            <w:pPr>
              <w:spacing w:after="0" w:line="240" w:lineRule="auto"/>
              <w:jc w:val="center"/>
              <w:rPr>
                <w:color w:val="000000"/>
                <w:sz w:val="16"/>
                <w:szCs w:val="16"/>
              </w:rPr>
            </w:pPr>
            <w:r>
              <w:rPr>
                <w:color w:val="000000"/>
                <w:sz w:val="16"/>
                <w:szCs w:val="16"/>
              </w:rPr>
              <w:t>147,416</w:t>
            </w:r>
          </w:p>
        </w:tc>
        <w:tc>
          <w:tcPr>
            <w:tcW w:w="959" w:type="dxa"/>
            <w:tcBorders>
              <w:top w:val="nil"/>
              <w:left w:val="single" w:sz="8" w:space="0" w:color="auto"/>
              <w:bottom w:val="single" w:sz="4" w:space="0" w:color="auto"/>
              <w:right w:val="single" w:sz="8" w:space="0" w:color="auto"/>
            </w:tcBorders>
            <w:shd w:val="clear" w:color="auto" w:fill="auto"/>
            <w:vAlign w:val="center"/>
          </w:tcPr>
          <w:p w14:paraId="3E682666" w14:textId="77777777" w:rsidR="0030131D" w:rsidRDefault="0030131D" w:rsidP="00A21993">
            <w:pPr>
              <w:spacing w:after="0" w:line="240" w:lineRule="auto"/>
              <w:jc w:val="center"/>
              <w:rPr>
                <w:color w:val="000000"/>
                <w:sz w:val="16"/>
                <w:szCs w:val="16"/>
              </w:rPr>
            </w:pPr>
            <w:r>
              <w:rPr>
                <w:color w:val="000000"/>
                <w:sz w:val="16"/>
                <w:szCs w:val="16"/>
              </w:rPr>
              <w:t>68,809</w:t>
            </w:r>
          </w:p>
        </w:tc>
        <w:tc>
          <w:tcPr>
            <w:tcW w:w="956" w:type="dxa"/>
            <w:tcBorders>
              <w:top w:val="nil"/>
              <w:left w:val="single" w:sz="8" w:space="0" w:color="auto"/>
              <w:bottom w:val="single" w:sz="4" w:space="0" w:color="auto"/>
              <w:right w:val="single" w:sz="8" w:space="0" w:color="auto"/>
            </w:tcBorders>
            <w:shd w:val="clear" w:color="auto" w:fill="auto"/>
            <w:vAlign w:val="center"/>
          </w:tcPr>
          <w:p w14:paraId="3C95F0F8" w14:textId="77777777" w:rsidR="0030131D" w:rsidRDefault="0030131D" w:rsidP="00A21993">
            <w:pPr>
              <w:spacing w:after="0" w:line="240" w:lineRule="auto"/>
              <w:jc w:val="center"/>
              <w:rPr>
                <w:color w:val="000000"/>
                <w:sz w:val="16"/>
                <w:szCs w:val="16"/>
              </w:rPr>
            </w:pPr>
            <w:r>
              <w:rPr>
                <w:color w:val="000000"/>
                <w:sz w:val="16"/>
                <w:szCs w:val="16"/>
              </w:rPr>
              <w:t>18,538</w:t>
            </w:r>
          </w:p>
        </w:tc>
        <w:tc>
          <w:tcPr>
            <w:tcW w:w="958" w:type="dxa"/>
            <w:tcBorders>
              <w:top w:val="nil"/>
              <w:left w:val="single" w:sz="8" w:space="0" w:color="auto"/>
              <w:bottom w:val="single" w:sz="4" w:space="0" w:color="auto"/>
              <w:right w:val="single" w:sz="8" w:space="0" w:color="auto"/>
            </w:tcBorders>
            <w:shd w:val="clear" w:color="auto" w:fill="auto"/>
            <w:vAlign w:val="center"/>
          </w:tcPr>
          <w:p w14:paraId="5F4A32BB" w14:textId="77777777" w:rsidR="0030131D" w:rsidRDefault="0030131D" w:rsidP="00A21993">
            <w:pPr>
              <w:spacing w:after="0" w:line="240" w:lineRule="auto"/>
              <w:jc w:val="center"/>
              <w:rPr>
                <w:color w:val="000000"/>
                <w:sz w:val="16"/>
                <w:szCs w:val="16"/>
              </w:rPr>
            </w:pPr>
            <w:r>
              <w:rPr>
                <w:color w:val="000000"/>
                <w:sz w:val="16"/>
                <w:szCs w:val="16"/>
              </w:rPr>
              <w:t>103</w:t>
            </w:r>
          </w:p>
        </w:tc>
        <w:tc>
          <w:tcPr>
            <w:tcW w:w="958" w:type="dxa"/>
            <w:tcBorders>
              <w:top w:val="nil"/>
              <w:left w:val="single" w:sz="8" w:space="0" w:color="auto"/>
              <w:bottom w:val="single" w:sz="4" w:space="0" w:color="auto"/>
              <w:right w:val="single" w:sz="8" w:space="0" w:color="auto"/>
            </w:tcBorders>
            <w:shd w:val="clear" w:color="auto" w:fill="auto"/>
            <w:vAlign w:val="center"/>
          </w:tcPr>
          <w:p w14:paraId="3C892B91" w14:textId="77777777" w:rsidR="0030131D" w:rsidRDefault="0030131D" w:rsidP="00A21993">
            <w:pPr>
              <w:spacing w:after="0" w:line="240" w:lineRule="auto"/>
              <w:jc w:val="center"/>
              <w:rPr>
                <w:color w:val="000000"/>
                <w:sz w:val="16"/>
                <w:szCs w:val="16"/>
              </w:rPr>
            </w:pPr>
            <w:r>
              <w:rPr>
                <w:color w:val="000000"/>
                <w:sz w:val="16"/>
                <w:szCs w:val="16"/>
              </w:rPr>
              <w:t>181</w:t>
            </w:r>
          </w:p>
        </w:tc>
        <w:tc>
          <w:tcPr>
            <w:tcW w:w="955" w:type="dxa"/>
            <w:tcBorders>
              <w:top w:val="nil"/>
              <w:left w:val="single" w:sz="8" w:space="0" w:color="auto"/>
              <w:bottom w:val="single" w:sz="4" w:space="0" w:color="auto"/>
              <w:right w:val="single" w:sz="8" w:space="0" w:color="auto"/>
            </w:tcBorders>
            <w:shd w:val="clear" w:color="auto" w:fill="auto"/>
            <w:vAlign w:val="center"/>
          </w:tcPr>
          <w:p w14:paraId="75592846" w14:textId="77777777" w:rsidR="0030131D" w:rsidRDefault="0030131D" w:rsidP="00A21993">
            <w:pPr>
              <w:spacing w:after="0" w:line="240" w:lineRule="auto"/>
              <w:jc w:val="center"/>
              <w:rPr>
                <w:color w:val="000000"/>
                <w:sz w:val="16"/>
                <w:szCs w:val="16"/>
              </w:rPr>
            </w:pPr>
            <w:r>
              <w:rPr>
                <w:color w:val="000000"/>
                <w:sz w:val="16"/>
                <w:szCs w:val="16"/>
              </w:rPr>
              <w:t>3,195</w:t>
            </w:r>
          </w:p>
        </w:tc>
        <w:tc>
          <w:tcPr>
            <w:tcW w:w="1025" w:type="dxa"/>
            <w:tcBorders>
              <w:top w:val="nil"/>
              <w:left w:val="single" w:sz="8" w:space="0" w:color="auto"/>
              <w:bottom w:val="single" w:sz="4" w:space="0" w:color="auto"/>
              <w:right w:val="single" w:sz="8" w:space="0" w:color="auto"/>
            </w:tcBorders>
            <w:shd w:val="clear" w:color="auto" w:fill="auto"/>
            <w:vAlign w:val="center"/>
          </w:tcPr>
          <w:p w14:paraId="786AF405" w14:textId="77777777" w:rsidR="0030131D" w:rsidRDefault="0030131D" w:rsidP="00A21993">
            <w:pPr>
              <w:spacing w:after="0" w:line="240" w:lineRule="auto"/>
              <w:jc w:val="center"/>
              <w:rPr>
                <w:color w:val="000000"/>
                <w:sz w:val="16"/>
                <w:szCs w:val="16"/>
              </w:rPr>
            </w:pPr>
            <w:r>
              <w:rPr>
                <w:color w:val="000000"/>
                <w:sz w:val="16"/>
                <w:szCs w:val="16"/>
              </w:rPr>
              <w:t>26,135</w:t>
            </w:r>
          </w:p>
        </w:tc>
      </w:tr>
      <w:tr w:rsidR="0030131D" w:rsidRPr="00A353D6" w14:paraId="2EFC2938" w14:textId="77777777" w:rsidTr="00A21993">
        <w:trPr>
          <w:trHeight w:val="264"/>
        </w:trPr>
        <w:tc>
          <w:tcPr>
            <w:tcW w:w="4312" w:type="dxa"/>
            <w:tcBorders>
              <w:top w:val="single" w:sz="4" w:space="0" w:color="auto"/>
              <w:left w:val="nil"/>
              <w:bottom w:val="nil"/>
              <w:right w:val="single" w:sz="8" w:space="0" w:color="auto"/>
            </w:tcBorders>
            <w:shd w:val="clear" w:color="auto" w:fill="auto"/>
            <w:vAlign w:val="center"/>
          </w:tcPr>
          <w:p w14:paraId="083F5ED8" w14:textId="77777777" w:rsidR="0030131D" w:rsidRPr="00A353D6" w:rsidRDefault="0030131D" w:rsidP="00A21993">
            <w:pPr>
              <w:spacing w:after="0" w:line="240" w:lineRule="auto"/>
              <w:rPr>
                <w:rFonts w:eastAsia="Times New Roman"/>
                <w:color w:val="000000"/>
                <w:sz w:val="16"/>
                <w:szCs w:val="16"/>
                <w:lang w:eastAsia="en-AU"/>
              </w:rPr>
            </w:pPr>
            <w:r>
              <w:rPr>
                <w:b/>
                <w:bCs/>
                <w:i/>
                <w:iCs/>
                <w:color w:val="000000"/>
                <w:sz w:val="16"/>
                <w:szCs w:val="16"/>
              </w:rPr>
              <w:t>Disease costs</w:t>
            </w:r>
          </w:p>
        </w:tc>
        <w:tc>
          <w:tcPr>
            <w:tcW w:w="957" w:type="dxa"/>
            <w:tcBorders>
              <w:top w:val="single" w:sz="4" w:space="0" w:color="auto"/>
              <w:left w:val="single" w:sz="8" w:space="0" w:color="auto"/>
              <w:bottom w:val="nil"/>
              <w:right w:val="single" w:sz="8" w:space="0" w:color="auto"/>
            </w:tcBorders>
            <w:shd w:val="clear" w:color="auto" w:fill="auto"/>
            <w:vAlign w:val="center"/>
          </w:tcPr>
          <w:p w14:paraId="022627FD" w14:textId="77777777" w:rsidR="0030131D" w:rsidRDefault="0030131D" w:rsidP="00A21993">
            <w:pPr>
              <w:spacing w:after="0" w:line="240" w:lineRule="auto"/>
              <w:jc w:val="center"/>
              <w:rPr>
                <w:color w:val="000000"/>
                <w:sz w:val="16"/>
                <w:szCs w:val="16"/>
              </w:rPr>
            </w:pPr>
            <w:r>
              <w:rPr>
                <w:color w:val="000000"/>
                <w:sz w:val="16"/>
                <w:szCs w:val="16"/>
              </w:rPr>
              <w:t> </w:t>
            </w:r>
          </w:p>
        </w:tc>
        <w:tc>
          <w:tcPr>
            <w:tcW w:w="959" w:type="dxa"/>
            <w:tcBorders>
              <w:top w:val="single" w:sz="4" w:space="0" w:color="auto"/>
              <w:left w:val="single" w:sz="8" w:space="0" w:color="auto"/>
              <w:bottom w:val="nil"/>
              <w:right w:val="single" w:sz="8" w:space="0" w:color="auto"/>
            </w:tcBorders>
            <w:shd w:val="clear" w:color="auto" w:fill="auto"/>
            <w:vAlign w:val="center"/>
          </w:tcPr>
          <w:p w14:paraId="0CD8CC23" w14:textId="77777777" w:rsidR="0030131D" w:rsidRDefault="0030131D" w:rsidP="00A21993">
            <w:pPr>
              <w:spacing w:after="0" w:line="240" w:lineRule="auto"/>
              <w:jc w:val="center"/>
              <w:rPr>
                <w:color w:val="000000"/>
                <w:sz w:val="16"/>
                <w:szCs w:val="16"/>
              </w:rPr>
            </w:pPr>
            <w:r>
              <w:rPr>
                <w:color w:val="000000"/>
                <w:sz w:val="16"/>
                <w:szCs w:val="16"/>
              </w:rPr>
              <w:t> </w:t>
            </w:r>
          </w:p>
        </w:tc>
        <w:tc>
          <w:tcPr>
            <w:tcW w:w="956" w:type="dxa"/>
            <w:tcBorders>
              <w:top w:val="single" w:sz="4" w:space="0" w:color="auto"/>
              <w:left w:val="single" w:sz="8" w:space="0" w:color="auto"/>
              <w:bottom w:val="nil"/>
              <w:right w:val="single" w:sz="8" w:space="0" w:color="auto"/>
            </w:tcBorders>
            <w:shd w:val="clear" w:color="auto" w:fill="auto"/>
            <w:vAlign w:val="center"/>
          </w:tcPr>
          <w:p w14:paraId="741C092B" w14:textId="77777777" w:rsidR="0030131D" w:rsidRDefault="0030131D" w:rsidP="00A21993">
            <w:pPr>
              <w:spacing w:after="0" w:line="240" w:lineRule="auto"/>
              <w:jc w:val="center"/>
              <w:rPr>
                <w:color w:val="000000"/>
                <w:sz w:val="16"/>
                <w:szCs w:val="16"/>
              </w:rPr>
            </w:pPr>
            <w:r>
              <w:rPr>
                <w:color w:val="000000"/>
                <w:sz w:val="16"/>
                <w:szCs w:val="16"/>
              </w:rPr>
              <w:t> </w:t>
            </w:r>
          </w:p>
        </w:tc>
        <w:tc>
          <w:tcPr>
            <w:tcW w:w="958" w:type="dxa"/>
            <w:tcBorders>
              <w:top w:val="single" w:sz="4" w:space="0" w:color="auto"/>
              <w:left w:val="single" w:sz="8" w:space="0" w:color="auto"/>
              <w:bottom w:val="nil"/>
              <w:right w:val="single" w:sz="8" w:space="0" w:color="auto"/>
            </w:tcBorders>
            <w:shd w:val="clear" w:color="auto" w:fill="auto"/>
            <w:vAlign w:val="center"/>
          </w:tcPr>
          <w:p w14:paraId="7298BF21" w14:textId="77777777" w:rsidR="0030131D" w:rsidRDefault="0030131D" w:rsidP="00A21993">
            <w:pPr>
              <w:spacing w:after="0" w:line="240" w:lineRule="auto"/>
              <w:jc w:val="center"/>
              <w:rPr>
                <w:color w:val="000000"/>
                <w:sz w:val="16"/>
                <w:szCs w:val="16"/>
              </w:rPr>
            </w:pPr>
            <w:r>
              <w:rPr>
                <w:color w:val="000000"/>
                <w:sz w:val="16"/>
                <w:szCs w:val="16"/>
              </w:rPr>
              <w:t> </w:t>
            </w:r>
          </w:p>
        </w:tc>
        <w:tc>
          <w:tcPr>
            <w:tcW w:w="958" w:type="dxa"/>
            <w:tcBorders>
              <w:top w:val="single" w:sz="4" w:space="0" w:color="auto"/>
              <w:left w:val="single" w:sz="8" w:space="0" w:color="auto"/>
              <w:bottom w:val="nil"/>
              <w:right w:val="single" w:sz="8" w:space="0" w:color="auto"/>
            </w:tcBorders>
            <w:shd w:val="clear" w:color="auto" w:fill="auto"/>
            <w:vAlign w:val="center"/>
          </w:tcPr>
          <w:p w14:paraId="68E9441B" w14:textId="77777777" w:rsidR="0030131D" w:rsidRDefault="0030131D" w:rsidP="00A21993">
            <w:pPr>
              <w:spacing w:after="0" w:line="240" w:lineRule="auto"/>
              <w:jc w:val="center"/>
              <w:rPr>
                <w:color w:val="000000"/>
                <w:sz w:val="16"/>
                <w:szCs w:val="16"/>
              </w:rPr>
            </w:pPr>
            <w:r>
              <w:rPr>
                <w:color w:val="000000"/>
                <w:sz w:val="16"/>
                <w:szCs w:val="16"/>
              </w:rPr>
              <w:t> </w:t>
            </w:r>
          </w:p>
        </w:tc>
        <w:tc>
          <w:tcPr>
            <w:tcW w:w="955" w:type="dxa"/>
            <w:tcBorders>
              <w:top w:val="single" w:sz="4" w:space="0" w:color="auto"/>
              <w:left w:val="single" w:sz="8" w:space="0" w:color="auto"/>
              <w:bottom w:val="nil"/>
              <w:right w:val="single" w:sz="8" w:space="0" w:color="auto"/>
            </w:tcBorders>
            <w:shd w:val="clear" w:color="auto" w:fill="auto"/>
            <w:vAlign w:val="center"/>
          </w:tcPr>
          <w:p w14:paraId="57E6A808" w14:textId="77777777" w:rsidR="0030131D" w:rsidRDefault="0030131D" w:rsidP="00A21993">
            <w:pPr>
              <w:spacing w:after="0" w:line="240" w:lineRule="auto"/>
              <w:jc w:val="center"/>
              <w:rPr>
                <w:color w:val="000000"/>
                <w:sz w:val="16"/>
                <w:szCs w:val="16"/>
              </w:rPr>
            </w:pPr>
            <w:r>
              <w:rPr>
                <w:color w:val="000000"/>
                <w:sz w:val="16"/>
                <w:szCs w:val="16"/>
              </w:rPr>
              <w:t> </w:t>
            </w:r>
          </w:p>
        </w:tc>
        <w:tc>
          <w:tcPr>
            <w:tcW w:w="1025" w:type="dxa"/>
            <w:tcBorders>
              <w:top w:val="single" w:sz="4" w:space="0" w:color="auto"/>
              <w:left w:val="single" w:sz="8" w:space="0" w:color="auto"/>
              <w:bottom w:val="nil"/>
              <w:right w:val="single" w:sz="8" w:space="0" w:color="auto"/>
            </w:tcBorders>
            <w:shd w:val="clear" w:color="auto" w:fill="auto"/>
            <w:vAlign w:val="center"/>
          </w:tcPr>
          <w:p w14:paraId="46C92E25" w14:textId="77777777" w:rsidR="0030131D" w:rsidRDefault="0030131D" w:rsidP="00A21993">
            <w:pPr>
              <w:spacing w:after="0" w:line="240" w:lineRule="auto"/>
              <w:jc w:val="center"/>
              <w:rPr>
                <w:color w:val="000000"/>
                <w:sz w:val="16"/>
                <w:szCs w:val="16"/>
              </w:rPr>
            </w:pPr>
            <w:r>
              <w:rPr>
                <w:color w:val="000000"/>
                <w:sz w:val="16"/>
                <w:szCs w:val="16"/>
              </w:rPr>
              <w:t> </w:t>
            </w:r>
          </w:p>
        </w:tc>
      </w:tr>
      <w:tr w:rsidR="0030131D" w:rsidRPr="00A353D6" w14:paraId="0DD5CEA1" w14:textId="77777777" w:rsidTr="00A21993">
        <w:trPr>
          <w:trHeight w:val="264"/>
        </w:trPr>
        <w:tc>
          <w:tcPr>
            <w:tcW w:w="4312" w:type="dxa"/>
            <w:tcBorders>
              <w:top w:val="nil"/>
              <w:left w:val="nil"/>
              <w:bottom w:val="nil"/>
              <w:right w:val="single" w:sz="8" w:space="0" w:color="auto"/>
            </w:tcBorders>
            <w:shd w:val="clear" w:color="auto" w:fill="auto"/>
            <w:vAlign w:val="center"/>
          </w:tcPr>
          <w:p w14:paraId="1AC612C7"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Point estimate</w:t>
            </w:r>
          </w:p>
        </w:tc>
        <w:tc>
          <w:tcPr>
            <w:tcW w:w="957" w:type="dxa"/>
            <w:tcBorders>
              <w:top w:val="nil"/>
              <w:left w:val="single" w:sz="8" w:space="0" w:color="auto"/>
              <w:bottom w:val="nil"/>
              <w:right w:val="single" w:sz="8" w:space="0" w:color="auto"/>
            </w:tcBorders>
            <w:shd w:val="clear" w:color="auto" w:fill="auto"/>
            <w:vAlign w:val="center"/>
          </w:tcPr>
          <w:p w14:paraId="3BCB1012" w14:textId="77777777" w:rsidR="0030131D" w:rsidRDefault="0030131D" w:rsidP="00A21993">
            <w:pPr>
              <w:spacing w:after="0" w:line="240" w:lineRule="auto"/>
              <w:jc w:val="center"/>
              <w:rPr>
                <w:color w:val="000000"/>
                <w:sz w:val="16"/>
                <w:szCs w:val="16"/>
              </w:rPr>
            </w:pPr>
            <w:r>
              <w:rPr>
                <w:color w:val="000000"/>
                <w:sz w:val="16"/>
                <w:szCs w:val="16"/>
              </w:rPr>
              <w:t>147,416</w:t>
            </w:r>
          </w:p>
        </w:tc>
        <w:tc>
          <w:tcPr>
            <w:tcW w:w="959" w:type="dxa"/>
            <w:tcBorders>
              <w:top w:val="nil"/>
              <w:left w:val="single" w:sz="8" w:space="0" w:color="auto"/>
              <w:bottom w:val="nil"/>
              <w:right w:val="single" w:sz="8" w:space="0" w:color="auto"/>
            </w:tcBorders>
            <w:shd w:val="clear" w:color="auto" w:fill="auto"/>
            <w:vAlign w:val="center"/>
          </w:tcPr>
          <w:p w14:paraId="783449B8" w14:textId="77777777" w:rsidR="0030131D" w:rsidRDefault="0030131D" w:rsidP="00A21993">
            <w:pPr>
              <w:spacing w:after="0" w:line="240" w:lineRule="auto"/>
              <w:jc w:val="center"/>
              <w:rPr>
                <w:color w:val="000000"/>
                <w:sz w:val="16"/>
                <w:szCs w:val="16"/>
              </w:rPr>
            </w:pPr>
            <w:r>
              <w:rPr>
                <w:color w:val="000000"/>
                <w:sz w:val="16"/>
                <w:szCs w:val="16"/>
              </w:rPr>
              <w:t>68,809</w:t>
            </w:r>
          </w:p>
        </w:tc>
        <w:tc>
          <w:tcPr>
            <w:tcW w:w="956" w:type="dxa"/>
            <w:tcBorders>
              <w:top w:val="nil"/>
              <w:left w:val="single" w:sz="8" w:space="0" w:color="auto"/>
              <w:bottom w:val="nil"/>
              <w:right w:val="single" w:sz="8" w:space="0" w:color="auto"/>
            </w:tcBorders>
            <w:shd w:val="clear" w:color="auto" w:fill="auto"/>
            <w:vAlign w:val="center"/>
          </w:tcPr>
          <w:p w14:paraId="08FD071E" w14:textId="77777777" w:rsidR="0030131D" w:rsidRDefault="0030131D" w:rsidP="00A21993">
            <w:pPr>
              <w:spacing w:after="0" w:line="240" w:lineRule="auto"/>
              <w:jc w:val="center"/>
              <w:rPr>
                <w:color w:val="000000"/>
                <w:sz w:val="16"/>
                <w:szCs w:val="16"/>
              </w:rPr>
            </w:pPr>
            <w:r>
              <w:rPr>
                <w:color w:val="000000"/>
                <w:sz w:val="16"/>
                <w:szCs w:val="16"/>
              </w:rPr>
              <w:t>18,538</w:t>
            </w:r>
          </w:p>
        </w:tc>
        <w:tc>
          <w:tcPr>
            <w:tcW w:w="958" w:type="dxa"/>
            <w:tcBorders>
              <w:top w:val="nil"/>
              <w:left w:val="single" w:sz="8" w:space="0" w:color="auto"/>
              <w:bottom w:val="nil"/>
              <w:right w:val="single" w:sz="8" w:space="0" w:color="auto"/>
            </w:tcBorders>
            <w:shd w:val="clear" w:color="auto" w:fill="auto"/>
            <w:vAlign w:val="center"/>
          </w:tcPr>
          <w:p w14:paraId="6E06B355" w14:textId="77777777" w:rsidR="0030131D" w:rsidRDefault="0030131D" w:rsidP="00A21993">
            <w:pPr>
              <w:spacing w:after="0" w:line="240" w:lineRule="auto"/>
              <w:jc w:val="center"/>
              <w:rPr>
                <w:color w:val="000000"/>
                <w:sz w:val="16"/>
                <w:szCs w:val="16"/>
              </w:rPr>
            </w:pPr>
            <w:r>
              <w:rPr>
                <w:color w:val="000000"/>
                <w:sz w:val="16"/>
                <w:szCs w:val="16"/>
              </w:rPr>
              <w:t>103</w:t>
            </w:r>
          </w:p>
        </w:tc>
        <w:tc>
          <w:tcPr>
            <w:tcW w:w="958" w:type="dxa"/>
            <w:tcBorders>
              <w:top w:val="nil"/>
              <w:left w:val="single" w:sz="8" w:space="0" w:color="auto"/>
              <w:bottom w:val="nil"/>
              <w:right w:val="single" w:sz="8" w:space="0" w:color="auto"/>
            </w:tcBorders>
            <w:shd w:val="clear" w:color="auto" w:fill="auto"/>
            <w:vAlign w:val="center"/>
          </w:tcPr>
          <w:p w14:paraId="121AAEE1" w14:textId="77777777" w:rsidR="0030131D" w:rsidRDefault="0030131D" w:rsidP="00A21993">
            <w:pPr>
              <w:spacing w:after="0" w:line="240" w:lineRule="auto"/>
              <w:jc w:val="center"/>
              <w:rPr>
                <w:color w:val="000000"/>
                <w:sz w:val="16"/>
                <w:szCs w:val="16"/>
              </w:rPr>
            </w:pPr>
            <w:r>
              <w:rPr>
                <w:color w:val="000000"/>
                <w:sz w:val="16"/>
                <w:szCs w:val="16"/>
              </w:rPr>
              <w:t>181</w:t>
            </w:r>
          </w:p>
        </w:tc>
        <w:tc>
          <w:tcPr>
            <w:tcW w:w="955" w:type="dxa"/>
            <w:tcBorders>
              <w:top w:val="nil"/>
              <w:left w:val="single" w:sz="8" w:space="0" w:color="auto"/>
              <w:bottom w:val="nil"/>
              <w:right w:val="single" w:sz="8" w:space="0" w:color="auto"/>
            </w:tcBorders>
            <w:shd w:val="clear" w:color="auto" w:fill="auto"/>
            <w:vAlign w:val="center"/>
          </w:tcPr>
          <w:p w14:paraId="24B3AFE7" w14:textId="77777777" w:rsidR="0030131D" w:rsidRDefault="0030131D" w:rsidP="00A21993">
            <w:pPr>
              <w:spacing w:after="0" w:line="240" w:lineRule="auto"/>
              <w:jc w:val="center"/>
              <w:rPr>
                <w:color w:val="000000"/>
                <w:sz w:val="16"/>
                <w:szCs w:val="16"/>
              </w:rPr>
            </w:pPr>
            <w:r>
              <w:rPr>
                <w:color w:val="000000"/>
                <w:sz w:val="16"/>
                <w:szCs w:val="16"/>
              </w:rPr>
              <w:t>3,007</w:t>
            </w:r>
          </w:p>
        </w:tc>
        <w:tc>
          <w:tcPr>
            <w:tcW w:w="1025" w:type="dxa"/>
            <w:tcBorders>
              <w:top w:val="nil"/>
              <w:left w:val="single" w:sz="8" w:space="0" w:color="auto"/>
              <w:bottom w:val="nil"/>
              <w:right w:val="single" w:sz="8" w:space="0" w:color="auto"/>
            </w:tcBorders>
            <w:shd w:val="clear" w:color="auto" w:fill="auto"/>
            <w:vAlign w:val="center"/>
          </w:tcPr>
          <w:p w14:paraId="1C6FF34F" w14:textId="77777777" w:rsidR="0030131D" w:rsidRDefault="0030131D" w:rsidP="00A21993">
            <w:pPr>
              <w:spacing w:after="0" w:line="240" w:lineRule="auto"/>
              <w:jc w:val="center"/>
              <w:rPr>
                <w:color w:val="000000"/>
                <w:sz w:val="16"/>
                <w:szCs w:val="16"/>
              </w:rPr>
            </w:pPr>
            <w:r>
              <w:rPr>
                <w:color w:val="000000"/>
                <w:sz w:val="16"/>
                <w:szCs w:val="16"/>
              </w:rPr>
              <w:t>26,135</w:t>
            </w:r>
          </w:p>
        </w:tc>
      </w:tr>
      <w:tr w:rsidR="0030131D" w:rsidRPr="00A353D6" w14:paraId="043BC73B" w14:textId="77777777" w:rsidTr="00A21993">
        <w:trPr>
          <w:trHeight w:val="264"/>
        </w:trPr>
        <w:tc>
          <w:tcPr>
            <w:tcW w:w="4312" w:type="dxa"/>
            <w:tcBorders>
              <w:top w:val="nil"/>
              <w:left w:val="nil"/>
              <w:bottom w:val="nil"/>
              <w:right w:val="single" w:sz="8" w:space="0" w:color="auto"/>
            </w:tcBorders>
            <w:shd w:val="clear" w:color="auto" w:fill="auto"/>
            <w:vAlign w:val="center"/>
          </w:tcPr>
          <w:p w14:paraId="5E64C16A"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Disease management costs halved</w:t>
            </w:r>
          </w:p>
        </w:tc>
        <w:tc>
          <w:tcPr>
            <w:tcW w:w="957" w:type="dxa"/>
            <w:tcBorders>
              <w:top w:val="nil"/>
              <w:left w:val="single" w:sz="8" w:space="0" w:color="auto"/>
              <w:bottom w:val="nil"/>
              <w:right w:val="single" w:sz="8" w:space="0" w:color="auto"/>
            </w:tcBorders>
            <w:shd w:val="clear" w:color="auto" w:fill="auto"/>
            <w:vAlign w:val="center"/>
          </w:tcPr>
          <w:p w14:paraId="5A5CF1EC" w14:textId="77777777" w:rsidR="0030131D" w:rsidRDefault="0030131D" w:rsidP="00A21993">
            <w:pPr>
              <w:spacing w:after="0" w:line="240" w:lineRule="auto"/>
              <w:jc w:val="center"/>
              <w:rPr>
                <w:color w:val="000000"/>
                <w:sz w:val="16"/>
                <w:szCs w:val="16"/>
              </w:rPr>
            </w:pPr>
            <w:r>
              <w:rPr>
                <w:color w:val="000000"/>
                <w:sz w:val="16"/>
                <w:szCs w:val="16"/>
              </w:rPr>
              <w:t>147,416</w:t>
            </w:r>
          </w:p>
        </w:tc>
        <w:tc>
          <w:tcPr>
            <w:tcW w:w="959" w:type="dxa"/>
            <w:tcBorders>
              <w:top w:val="nil"/>
              <w:left w:val="single" w:sz="8" w:space="0" w:color="auto"/>
              <w:bottom w:val="nil"/>
              <w:right w:val="single" w:sz="8" w:space="0" w:color="auto"/>
            </w:tcBorders>
            <w:shd w:val="clear" w:color="auto" w:fill="auto"/>
            <w:vAlign w:val="center"/>
          </w:tcPr>
          <w:p w14:paraId="3AB9D296" w14:textId="77777777" w:rsidR="0030131D" w:rsidRDefault="0030131D" w:rsidP="00A21993">
            <w:pPr>
              <w:spacing w:after="0" w:line="240" w:lineRule="auto"/>
              <w:jc w:val="center"/>
              <w:rPr>
                <w:color w:val="000000"/>
                <w:sz w:val="16"/>
                <w:szCs w:val="16"/>
              </w:rPr>
            </w:pPr>
            <w:r>
              <w:rPr>
                <w:color w:val="000000"/>
                <w:sz w:val="16"/>
                <w:szCs w:val="16"/>
              </w:rPr>
              <w:t>68,809</w:t>
            </w:r>
          </w:p>
        </w:tc>
        <w:tc>
          <w:tcPr>
            <w:tcW w:w="956" w:type="dxa"/>
            <w:tcBorders>
              <w:top w:val="nil"/>
              <w:left w:val="single" w:sz="8" w:space="0" w:color="auto"/>
              <w:bottom w:val="nil"/>
              <w:right w:val="single" w:sz="8" w:space="0" w:color="auto"/>
            </w:tcBorders>
            <w:shd w:val="clear" w:color="auto" w:fill="auto"/>
            <w:vAlign w:val="center"/>
          </w:tcPr>
          <w:p w14:paraId="05D094E5" w14:textId="77777777" w:rsidR="0030131D" w:rsidRDefault="0030131D" w:rsidP="00A21993">
            <w:pPr>
              <w:spacing w:after="0" w:line="240" w:lineRule="auto"/>
              <w:jc w:val="center"/>
              <w:rPr>
                <w:color w:val="000000"/>
                <w:sz w:val="16"/>
                <w:szCs w:val="16"/>
              </w:rPr>
            </w:pPr>
            <w:r>
              <w:rPr>
                <w:color w:val="000000"/>
                <w:sz w:val="16"/>
                <w:szCs w:val="16"/>
              </w:rPr>
              <w:t>18,538</w:t>
            </w:r>
          </w:p>
        </w:tc>
        <w:tc>
          <w:tcPr>
            <w:tcW w:w="958" w:type="dxa"/>
            <w:tcBorders>
              <w:top w:val="nil"/>
              <w:left w:val="single" w:sz="8" w:space="0" w:color="auto"/>
              <w:bottom w:val="nil"/>
              <w:right w:val="single" w:sz="8" w:space="0" w:color="auto"/>
            </w:tcBorders>
            <w:shd w:val="clear" w:color="auto" w:fill="auto"/>
            <w:vAlign w:val="center"/>
          </w:tcPr>
          <w:p w14:paraId="2DECC4D9" w14:textId="77777777" w:rsidR="0030131D" w:rsidRDefault="0030131D" w:rsidP="00A21993">
            <w:pPr>
              <w:spacing w:after="0" w:line="240" w:lineRule="auto"/>
              <w:jc w:val="center"/>
              <w:rPr>
                <w:color w:val="000000"/>
                <w:sz w:val="16"/>
                <w:szCs w:val="16"/>
              </w:rPr>
            </w:pPr>
            <w:r>
              <w:rPr>
                <w:color w:val="000000"/>
                <w:sz w:val="16"/>
                <w:szCs w:val="16"/>
              </w:rPr>
              <w:t>103</w:t>
            </w:r>
          </w:p>
        </w:tc>
        <w:tc>
          <w:tcPr>
            <w:tcW w:w="958" w:type="dxa"/>
            <w:tcBorders>
              <w:top w:val="nil"/>
              <w:left w:val="single" w:sz="8" w:space="0" w:color="auto"/>
              <w:bottom w:val="nil"/>
              <w:right w:val="single" w:sz="8" w:space="0" w:color="auto"/>
            </w:tcBorders>
            <w:shd w:val="clear" w:color="auto" w:fill="auto"/>
            <w:vAlign w:val="center"/>
          </w:tcPr>
          <w:p w14:paraId="6F488063" w14:textId="77777777" w:rsidR="0030131D" w:rsidRDefault="0030131D" w:rsidP="00A21993">
            <w:pPr>
              <w:spacing w:after="0" w:line="240" w:lineRule="auto"/>
              <w:jc w:val="center"/>
              <w:rPr>
                <w:color w:val="000000"/>
                <w:sz w:val="16"/>
                <w:szCs w:val="16"/>
              </w:rPr>
            </w:pPr>
            <w:r>
              <w:rPr>
                <w:color w:val="000000"/>
                <w:sz w:val="16"/>
                <w:szCs w:val="16"/>
              </w:rPr>
              <w:t>181</w:t>
            </w:r>
          </w:p>
        </w:tc>
        <w:tc>
          <w:tcPr>
            <w:tcW w:w="955" w:type="dxa"/>
            <w:tcBorders>
              <w:top w:val="nil"/>
              <w:left w:val="single" w:sz="8" w:space="0" w:color="auto"/>
              <w:bottom w:val="nil"/>
              <w:right w:val="single" w:sz="8" w:space="0" w:color="auto"/>
            </w:tcBorders>
            <w:shd w:val="clear" w:color="auto" w:fill="auto"/>
            <w:vAlign w:val="center"/>
          </w:tcPr>
          <w:p w14:paraId="4B7241B6" w14:textId="77777777" w:rsidR="0030131D" w:rsidRDefault="0030131D" w:rsidP="00A21993">
            <w:pPr>
              <w:spacing w:after="0" w:line="240" w:lineRule="auto"/>
              <w:jc w:val="center"/>
              <w:rPr>
                <w:color w:val="000000"/>
                <w:sz w:val="16"/>
                <w:szCs w:val="16"/>
              </w:rPr>
            </w:pPr>
            <w:r>
              <w:rPr>
                <w:color w:val="000000"/>
                <w:sz w:val="16"/>
                <w:szCs w:val="16"/>
              </w:rPr>
              <w:t>1,857</w:t>
            </w:r>
          </w:p>
        </w:tc>
        <w:tc>
          <w:tcPr>
            <w:tcW w:w="1025" w:type="dxa"/>
            <w:tcBorders>
              <w:top w:val="nil"/>
              <w:left w:val="single" w:sz="8" w:space="0" w:color="auto"/>
              <w:bottom w:val="nil"/>
              <w:right w:val="single" w:sz="8" w:space="0" w:color="auto"/>
            </w:tcBorders>
            <w:shd w:val="clear" w:color="auto" w:fill="auto"/>
            <w:vAlign w:val="center"/>
          </w:tcPr>
          <w:p w14:paraId="794FC4BF" w14:textId="77777777" w:rsidR="0030131D" w:rsidRDefault="0030131D" w:rsidP="00A21993">
            <w:pPr>
              <w:spacing w:after="0" w:line="240" w:lineRule="auto"/>
              <w:jc w:val="center"/>
              <w:rPr>
                <w:color w:val="000000"/>
                <w:sz w:val="16"/>
                <w:szCs w:val="16"/>
              </w:rPr>
            </w:pPr>
            <w:r>
              <w:rPr>
                <w:color w:val="000000"/>
                <w:sz w:val="16"/>
                <w:szCs w:val="16"/>
              </w:rPr>
              <w:t>26,135</w:t>
            </w:r>
          </w:p>
        </w:tc>
      </w:tr>
      <w:tr w:rsidR="0030131D" w:rsidRPr="00A353D6" w14:paraId="40C24E8F" w14:textId="77777777" w:rsidTr="00A21993">
        <w:trPr>
          <w:trHeight w:val="264"/>
        </w:trPr>
        <w:tc>
          <w:tcPr>
            <w:tcW w:w="4312" w:type="dxa"/>
            <w:tcBorders>
              <w:top w:val="nil"/>
              <w:left w:val="nil"/>
              <w:bottom w:val="single" w:sz="4" w:space="0" w:color="auto"/>
              <w:right w:val="single" w:sz="8" w:space="0" w:color="auto"/>
            </w:tcBorders>
            <w:shd w:val="clear" w:color="auto" w:fill="auto"/>
            <w:vAlign w:val="center"/>
          </w:tcPr>
          <w:p w14:paraId="0456CF05"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Disease management costs doubled</w:t>
            </w:r>
          </w:p>
        </w:tc>
        <w:tc>
          <w:tcPr>
            <w:tcW w:w="957" w:type="dxa"/>
            <w:tcBorders>
              <w:top w:val="nil"/>
              <w:left w:val="single" w:sz="8" w:space="0" w:color="auto"/>
              <w:bottom w:val="single" w:sz="4" w:space="0" w:color="auto"/>
              <w:right w:val="single" w:sz="8" w:space="0" w:color="auto"/>
            </w:tcBorders>
            <w:shd w:val="clear" w:color="auto" w:fill="auto"/>
            <w:vAlign w:val="center"/>
          </w:tcPr>
          <w:p w14:paraId="1150A938" w14:textId="77777777" w:rsidR="0030131D" w:rsidRDefault="0030131D" w:rsidP="00A21993">
            <w:pPr>
              <w:spacing w:after="0" w:line="240" w:lineRule="auto"/>
              <w:jc w:val="center"/>
              <w:rPr>
                <w:color w:val="000000"/>
                <w:sz w:val="16"/>
                <w:szCs w:val="16"/>
              </w:rPr>
            </w:pPr>
            <w:r>
              <w:rPr>
                <w:color w:val="000000"/>
                <w:sz w:val="16"/>
                <w:szCs w:val="16"/>
              </w:rPr>
              <w:t>147,416</w:t>
            </w:r>
          </w:p>
        </w:tc>
        <w:tc>
          <w:tcPr>
            <w:tcW w:w="959" w:type="dxa"/>
            <w:tcBorders>
              <w:top w:val="nil"/>
              <w:left w:val="single" w:sz="8" w:space="0" w:color="auto"/>
              <w:bottom w:val="single" w:sz="4" w:space="0" w:color="auto"/>
              <w:right w:val="single" w:sz="8" w:space="0" w:color="auto"/>
            </w:tcBorders>
            <w:shd w:val="clear" w:color="auto" w:fill="auto"/>
            <w:vAlign w:val="center"/>
          </w:tcPr>
          <w:p w14:paraId="5E7877DF" w14:textId="77777777" w:rsidR="0030131D" w:rsidRDefault="0030131D" w:rsidP="00A21993">
            <w:pPr>
              <w:spacing w:after="0" w:line="240" w:lineRule="auto"/>
              <w:jc w:val="center"/>
              <w:rPr>
                <w:color w:val="000000"/>
                <w:sz w:val="16"/>
                <w:szCs w:val="16"/>
              </w:rPr>
            </w:pPr>
            <w:r>
              <w:rPr>
                <w:color w:val="000000"/>
                <w:sz w:val="16"/>
                <w:szCs w:val="16"/>
              </w:rPr>
              <w:t>68,809</w:t>
            </w:r>
          </w:p>
        </w:tc>
        <w:tc>
          <w:tcPr>
            <w:tcW w:w="956" w:type="dxa"/>
            <w:tcBorders>
              <w:top w:val="nil"/>
              <w:left w:val="single" w:sz="8" w:space="0" w:color="auto"/>
              <w:bottom w:val="single" w:sz="4" w:space="0" w:color="auto"/>
              <w:right w:val="single" w:sz="8" w:space="0" w:color="auto"/>
            </w:tcBorders>
            <w:shd w:val="clear" w:color="auto" w:fill="auto"/>
            <w:vAlign w:val="center"/>
          </w:tcPr>
          <w:p w14:paraId="4E9B9E7F" w14:textId="77777777" w:rsidR="0030131D" w:rsidRDefault="0030131D" w:rsidP="00A21993">
            <w:pPr>
              <w:spacing w:after="0" w:line="240" w:lineRule="auto"/>
              <w:jc w:val="center"/>
              <w:rPr>
                <w:color w:val="000000"/>
                <w:sz w:val="16"/>
                <w:szCs w:val="16"/>
              </w:rPr>
            </w:pPr>
            <w:r>
              <w:rPr>
                <w:color w:val="000000"/>
                <w:sz w:val="16"/>
                <w:szCs w:val="16"/>
              </w:rPr>
              <w:t>18,538</w:t>
            </w:r>
          </w:p>
        </w:tc>
        <w:tc>
          <w:tcPr>
            <w:tcW w:w="958" w:type="dxa"/>
            <w:tcBorders>
              <w:top w:val="nil"/>
              <w:left w:val="single" w:sz="8" w:space="0" w:color="auto"/>
              <w:bottom w:val="single" w:sz="4" w:space="0" w:color="auto"/>
              <w:right w:val="single" w:sz="8" w:space="0" w:color="auto"/>
            </w:tcBorders>
            <w:shd w:val="clear" w:color="auto" w:fill="auto"/>
            <w:vAlign w:val="center"/>
          </w:tcPr>
          <w:p w14:paraId="431C4AF9" w14:textId="77777777" w:rsidR="0030131D" w:rsidRDefault="0030131D" w:rsidP="00A21993">
            <w:pPr>
              <w:spacing w:after="0" w:line="240" w:lineRule="auto"/>
              <w:jc w:val="center"/>
              <w:rPr>
                <w:color w:val="000000"/>
                <w:sz w:val="16"/>
                <w:szCs w:val="16"/>
              </w:rPr>
            </w:pPr>
            <w:r>
              <w:rPr>
                <w:color w:val="000000"/>
                <w:sz w:val="16"/>
                <w:szCs w:val="16"/>
              </w:rPr>
              <w:t>103</w:t>
            </w:r>
          </w:p>
        </w:tc>
        <w:tc>
          <w:tcPr>
            <w:tcW w:w="958" w:type="dxa"/>
            <w:tcBorders>
              <w:top w:val="nil"/>
              <w:left w:val="single" w:sz="8" w:space="0" w:color="auto"/>
              <w:bottom w:val="single" w:sz="4" w:space="0" w:color="auto"/>
              <w:right w:val="single" w:sz="8" w:space="0" w:color="auto"/>
            </w:tcBorders>
            <w:shd w:val="clear" w:color="auto" w:fill="auto"/>
            <w:vAlign w:val="center"/>
          </w:tcPr>
          <w:p w14:paraId="2F750E52" w14:textId="77777777" w:rsidR="0030131D" w:rsidRDefault="0030131D" w:rsidP="00A21993">
            <w:pPr>
              <w:spacing w:after="0" w:line="240" w:lineRule="auto"/>
              <w:jc w:val="center"/>
              <w:rPr>
                <w:color w:val="000000"/>
                <w:sz w:val="16"/>
                <w:szCs w:val="16"/>
              </w:rPr>
            </w:pPr>
            <w:r>
              <w:rPr>
                <w:color w:val="000000"/>
                <w:sz w:val="16"/>
                <w:szCs w:val="16"/>
              </w:rPr>
              <w:t>181</w:t>
            </w:r>
          </w:p>
        </w:tc>
        <w:tc>
          <w:tcPr>
            <w:tcW w:w="955" w:type="dxa"/>
            <w:tcBorders>
              <w:top w:val="nil"/>
              <w:left w:val="single" w:sz="8" w:space="0" w:color="auto"/>
              <w:bottom w:val="single" w:sz="4" w:space="0" w:color="auto"/>
              <w:right w:val="single" w:sz="8" w:space="0" w:color="auto"/>
            </w:tcBorders>
            <w:shd w:val="clear" w:color="auto" w:fill="auto"/>
            <w:vAlign w:val="center"/>
          </w:tcPr>
          <w:p w14:paraId="38B32DCA" w14:textId="77777777" w:rsidR="0030131D" w:rsidRDefault="0030131D" w:rsidP="00A21993">
            <w:pPr>
              <w:spacing w:after="0" w:line="240" w:lineRule="auto"/>
              <w:jc w:val="center"/>
              <w:rPr>
                <w:color w:val="000000"/>
                <w:sz w:val="16"/>
                <w:szCs w:val="16"/>
              </w:rPr>
            </w:pPr>
            <w:r>
              <w:rPr>
                <w:color w:val="000000"/>
                <w:sz w:val="16"/>
                <w:szCs w:val="16"/>
              </w:rPr>
              <w:t>4,157</w:t>
            </w:r>
          </w:p>
        </w:tc>
        <w:tc>
          <w:tcPr>
            <w:tcW w:w="1025" w:type="dxa"/>
            <w:tcBorders>
              <w:top w:val="nil"/>
              <w:left w:val="single" w:sz="8" w:space="0" w:color="auto"/>
              <w:bottom w:val="single" w:sz="4" w:space="0" w:color="auto"/>
              <w:right w:val="single" w:sz="8" w:space="0" w:color="auto"/>
            </w:tcBorders>
            <w:shd w:val="clear" w:color="auto" w:fill="auto"/>
            <w:vAlign w:val="center"/>
          </w:tcPr>
          <w:p w14:paraId="4CF07B98" w14:textId="77777777" w:rsidR="0030131D" w:rsidRDefault="0030131D" w:rsidP="00A21993">
            <w:pPr>
              <w:spacing w:after="0" w:line="240" w:lineRule="auto"/>
              <w:jc w:val="center"/>
              <w:rPr>
                <w:color w:val="000000"/>
                <w:sz w:val="16"/>
                <w:szCs w:val="16"/>
              </w:rPr>
            </w:pPr>
            <w:r>
              <w:rPr>
                <w:color w:val="000000"/>
                <w:sz w:val="16"/>
                <w:szCs w:val="16"/>
              </w:rPr>
              <w:t>26,135</w:t>
            </w:r>
          </w:p>
        </w:tc>
      </w:tr>
      <w:tr w:rsidR="0030131D" w:rsidRPr="00A353D6" w14:paraId="2D561AA6" w14:textId="77777777" w:rsidTr="00A21993">
        <w:trPr>
          <w:trHeight w:val="264"/>
        </w:trPr>
        <w:tc>
          <w:tcPr>
            <w:tcW w:w="4312" w:type="dxa"/>
            <w:tcBorders>
              <w:top w:val="single" w:sz="4" w:space="0" w:color="auto"/>
              <w:left w:val="nil"/>
              <w:bottom w:val="nil"/>
              <w:right w:val="single" w:sz="8" w:space="0" w:color="auto"/>
            </w:tcBorders>
            <w:shd w:val="clear" w:color="auto" w:fill="auto"/>
            <w:vAlign w:val="center"/>
          </w:tcPr>
          <w:p w14:paraId="794CA3B4" w14:textId="77777777" w:rsidR="0030131D" w:rsidRPr="00A353D6" w:rsidRDefault="0030131D" w:rsidP="00A21993">
            <w:pPr>
              <w:spacing w:after="0" w:line="240" w:lineRule="auto"/>
              <w:rPr>
                <w:rFonts w:eastAsia="Times New Roman"/>
                <w:color w:val="000000"/>
                <w:sz w:val="16"/>
                <w:szCs w:val="16"/>
                <w:lang w:eastAsia="en-AU"/>
              </w:rPr>
            </w:pPr>
            <w:r>
              <w:rPr>
                <w:b/>
                <w:bCs/>
                <w:i/>
                <w:iCs/>
                <w:color w:val="000000"/>
                <w:sz w:val="16"/>
                <w:szCs w:val="16"/>
              </w:rPr>
              <w:t>Health utilities when infected with hepatitis C</w:t>
            </w:r>
          </w:p>
        </w:tc>
        <w:tc>
          <w:tcPr>
            <w:tcW w:w="957" w:type="dxa"/>
            <w:tcBorders>
              <w:top w:val="single" w:sz="4" w:space="0" w:color="auto"/>
              <w:left w:val="single" w:sz="8" w:space="0" w:color="auto"/>
              <w:bottom w:val="nil"/>
              <w:right w:val="single" w:sz="8" w:space="0" w:color="auto"/>
            </w:tcBorders>
            <w:shd w:val="clear" w:color="auto" w:fill="auto"/>
            <w:vAlign w:val="center"/>
          </w:tcPr>
          <w:p w14:paraId="0C3135D7" w14:textId="77777777" w:rsidR="0030131D" w:rsidRDefault="0030131D" w:rsidP="00A21993">
            <w:pPr>
              <w:spacing w:after="0" w:line="240" w:lineRule="auto"/>
              <w:jc w:val="center"/>
              <w:rPr>
                <w:color w:val="000000"/>
                <w:sz w:val="16"/>
                <w:szCs w:val="16"/>
              </w:rPr>
            </w:pPr>
            <w:r>
              <w:rPr>
                <w:color w:val="000000"/>
                <w:sz w:val="16"/>
                <w:szCs w:val="16"/>
              </w:rPr>
              <w:t> </w:t>
            </w:r>
          </w:p>
        </w:tc>
        <w:tc>
          <w:tcPr>
            <w:tcW w:w="959" w:type="dxa"/>
            <w:tcBorders>
              <w:top w:val="single" w:sz="4" w:space="0" w:color="auto"/>
              <w:left w:val="single" w:sz="8" w:space="0" w:color="auto"/>
              <w:bottom w:val="nil"/>
              <w:right w:val="single" w:sz="8" w:space="0" w:color="auto"/>
            </w:tcBorders>
            <w:shd w:val="clear" w:color="auto" w:fill="auto"/>
            <w:vAlign w:val="center"/>
          </w:tcPr>
          <w:p w14:paraId="56EB3FE9" w14:textId="77777777" w:rsidR="0030131D" w:rsidRDefault="0030131D" w:rsidP="00A21993">
            <w:pPr>
              <w:spacing w:after="0" w:line="240" w:lineRule="auto"/>
              <w:jc w:val="center"/>
              <w:rPr>
                <w:color w:val="000000"/>
                <w:sz w:val="16"/>
                <w:szCs w:val="16"/>
              </w:rPr>
            </w:pPr>
            <w:r>
              <w:rPr>
                <w:color w:val="000000"/>
                <w:sz w:val="16"/>
                <w:szCs w:val="16"/>
              </w:rPr>
              <w:t> </w:t>
            </w:r>
          </w:p>
        </w:tc>
        <w:tc>
          <w:tcPr>
            <w:tcW w:w="956" w:type="dxa"/>
            <w:tcBorders>
              <w:top w:val="single" w:sz="4" w:space="0" w:color="auto"/>
              <w:left w:val="single" w:sz="8" w:space="0" w:color="auto"/>
              <w:bottom w:val="nil"/>
              <w:right w:val="single" w:sz="8" w:space="0" w:color="auto"/>
            </w:tcBorders>
            <w:shd w:val="clear" w:color="auto" w:fill="auto"/>
            <w:vAlign w:val="center"/>
          </w:tcPr>
          <w:p w14:paraId="19FFC070" w14:textId="77777777" w:rsidR="0030131D" w:rsidRDefault="0030131D" w:rsidP="00A21993">
            <w:pPr>
              <w:spacing w:after="0" w:line="240" w:lineRule="auto"/>
              <w:jc w:val="center"/>
              <w:rPr>
                <w:color w:val="000000"/>
                <w:sz w:val="16"/>
                <w:szCs w:val="16"/>
              </w:rPr>
            </w:pPr>
            <w:r>
              <w:rPr>
                <w:color w:val="000000"/>
                <w:sz w:val="16"/>
                <w:szCs w:val="16"/>
              </w:rPr>
              <w:t> </w:t>
            </w:r>
          </w:p>
        </w:tc>
        <w:tc>
          <w:tcPr>
            <w:tcW w:w="958" w:type="dxa"/>
            <w:tcBorders>
              <w:top w:val="single" w:sz="4" w:space="0" w:color="auto"/>
              <w:left w:val="single" w:sz="8" w:space="0" w:color="auto"/>
              <w:bottom w:val="nil"/>
              <w:right w:val="single" w:sz="8" w:space="0" w:color="auto"/>
            </w:tcBorders>
            <w:shd w:val="clear" w:color="auto" w:fill="auto"/>
            <w:vAlign w:val="center"/>
          </w:tcPr>
          <w:p w14:paraId="038646A8" w14:textId="77777777" w:rsidR="0030131D" w:rsidRDefault="0030131D" w:rsidP="00A21993">
            <w:pPr>
              <w:spacing w:after="0" w:line="240" w:lineRule="auto"/>
              <w:jc w:val="center"/>
              <w:rPr>
                <w:color w:val="000000"/>
                <w:sz w:val="16"/>
                <w:szCs w:val="16"/>
              </w:rPr>
            </w:pPr>
            <w:r>
              <w:rPr>
                <w:color w:val="000000"/>
                <w:sz w:val="16"/>
                <w:szCs w:val="16"/>
              </w:rPr>
              <w:t> </w:t>
            </w:r>
          </w:p>
        </w:tc>
        <w:tc>
          <w:tcPr>
            <w:tcW w:w="958" w:type="dxa"/>
            <w:tcBorders>
              <w:top w:val="single" w:sz="4" w:space="0" w:color="auto"/>
              <w:left w:val="single" w:sz="8" w:space="0" w:color="auto"/>
              <w:bottom w:val="nil"/>
              <w:right w:val="single" w:sz="8" w:space="0" w:color="auto"/>
            </w:tcBorders>
            <w:shd w:val="clear" w:color="auto" w:fill="auto"/>
            <w:vAlign w:val="center"/>
          </w:tcPr>
          <w:p w14:paraId="515156D3" w14:textId="77777777" w:rsidR="0030131D" w:rsidRDefault="0030131D" w:rsidP="00A21993">
            <w:pPr>
              <w:spacing w:after="0" w:line="240" w:lineRule="auto"/>
              <w:jc w:val="center"/>
              <w:rPr>
                <w:color w:val="000000"/>
                <w:sz w:val="16"/>
                <w:szCs w:val="16"/>
              </w:rPr>
            </w:pPr>
            <w:r>
              <w:rPr>
                <w:color w:val="000000"/>
                <w:sz w:val="16"/>
                <w:szCs w:val="16"/>
              </w:rPr>
              <w:t> </w:t>
            </w:r>
          </w:p>
        </w:tc>
        <w:tc>
          <w:tcPr>
            <w:tcW w:w="955" w:type="dxa"/>
            <w:tcBorders>
              <w:top w:val="single" w:sz="4" w:space="0" w:color="auto"/>
              <w:left w:val="single" w:sz="8" w:space="0" w:color="auto"/>
              <w:bottom w:val="nil"/>
              <w:right w:val="single" w:sz="8" w:space="0" w:color="auto"/>
            </w:tcBorders>
            <w:shd w:val="clear" w:color="auto" w:fill="auto"/>
            <w:vAlign w:val="center"/>
          </w:tcPr>
          <w:p w14:paraId="387CB48B" w14:textId="77777777" w:rsidR="0030131D" w:rsidRDefault="0030131D" w:rsidP="00A21993">
            <w:pPr>
              <w:spacing w:after="0" w:line="240" w:lineRule="auto"/>
              <w:jc w:val="center"/>
              <w:rPr>
                <w:color w:val="000000"/>
                <w:sz w:val="16"/>
                <w:szCs w:val="16"/>
              </w:rPr>
            </w:pPr>
            <w:r>
              <w:rPr>
                <w:color w:val="000000"/>
                <w:sz w:val="16"/>
                <w:szCs w:val="16"/>
              </w:rPr>
              <w:t> </w:t>
            </w:r>
          </w:p>
        </w:tc>
        <w:tc>
          <w:tcPr>
            <w:tcW w:w="1025" w:type="dxa"/>
            <w:tcBorders>
              <w:top w:val="single" w:sz="4" w:space="0" w:color="auto"/>
              <w:left w:val="single" w:sz="8" w:space="0" w:color="auto"/>
              <w:bottom w:val="nil"/>
              <w:right w:val="single" w:sz="8" w:space="0" w:color="auto"/>
            </w:tcBorders>
            <w:shd w:val="clear" w:color="auto" w:fill="auto"/>
            <w:vAlign w:val="center"/>
          </w:tcPr>
          <w:p w14:paraId="232714CF" w14:textId="77777777" w:rsidR="0030131D" w:rsidRDefault="0030131D" w:rsidP="00A21993">
            <w:pPr>
              <w:spacing w:after="0" w:line="240" w:lineRule="auto"/>
              <w:jc w:val="center"/>
              <w:rPr>
                <w:color w:val="000000"/>
                <w:sz w:val="16"/>
                <w:szCs w:val="16"/>
              </w:rPr>
            </w:pPr>
            <w:r>
              <w:rPr>
                <w:color w:val="000000"/>
                <w:sz w:val="16"/>
                <w:szCs w:val="16"/>
              </w:rPr>
              <w:t> </w:t>
            </w:r>
          </w:p>
        </w:tc>
      </w:tr>
      <w:tr w:rsidR="0030131D" w:rsidRPr="00A353D6" w14:paraId="4F60C2AE" w14:textId="77777777" w:rsidTr="00A21993">
        <w:trPr>
          <w:trHeight w:val="264"/>
        </w:trPr>
        <w:tc>
          <w:tcPr>
            <w:tcW w:w="4312" w:type="dxa"/>
            <w:tcBorders>
              <w:top w:val="nil"/>
              <w:left w:val="nil"/>
              <w:bottom w:val="nil"/>
              <w:right w:val="single" w:sz="8" w:space="0" w:color="auto"/>
            </w:tcBorders>
            <w:shd w:val="clear" w:color="auto" w:fill="auto"/>
            <w:vAlign w:val="center"/>
          </w:tcPr>
          <w:p w14:paraId="5B4916CA"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Point estimate</w:t>
            </w:r>
          </w:p>
        </w:tc>
        <w:tc>
          <w:tcPr>
            <w:tcW w:w="957" w:type="dxa"/>
            <w:tcBorders>
              <w:top w:val="nil"/>
              <w:left w:val="single" w:sz="8" w:space="0" w:color="auto"/>
              <w:bottom w:val="nil"/>
              <w:right w:val="single" w:sz="8" w:space="0" w:color="auto"/>
            </w:tcBorders>
            <w:shd w:val="clear" w:color="auto" w:fill="auto"/>
            <w:vAlign w:val="center"/>
          </w:tcPr>
          <w:p w14:paraId="1DFC1DF9" w14:textId="77777777" w:rsidR="0030131D" w:rsidRDefault="0030131D" w:rsidP="00A21993">
            <w:pPr>
              <w:spacing w:after="0" w:line="240" w:lineRule="auto"/>
              <w:jc w:val="center"/>
              <w:rPr>
                <w:color w:val="000000"/>
                <w:sz w:val="16"/>
                <w:szCs w:val="16"/>
              </w:rPr>
            </w:pPr>
            <w:r>
              <w:rPr>
                <w:color w:val="000000"/>
                <w:sz w:val="16"/>
                <w:szCs w:val="16"/>
              </w:rPr>
              <w:t>147,416</w:t>
            </w:r>
          </w:p>
        </w:tc>
        <w:tc>
          <w:tcPr>
            <w:tcW w:w="959" w:type="dxa"/>
            <w:tcBorders>
              <w:top w:val="nil"/>
              <w:left w:val="single" w:sz="8" w:space="0" w:color="auto"/>
              <w:bottom w:val="nil"/>
              <w:right w:val="single" w:sz="8" w:space="0" w:color="auto"/>
            </w:tcBorders>
            <w:shd w:val="clear" w:color="auto" w:fill="auto"/>
            <w:vAlign w:val="center"/>
          </w:tcPr>
          <w:p w14:paraId="6C16A415" w14:textId="77777777" w:rsidR="0030131D" w:rsidRDefault="0030131D" w:rsidP="00A21993">
            <w:pPr>
              <w:spacing w:after="0" w:line="240" w:lineRule="auto"/>
              <w:jc w:val="center"/>
              <w:rPr>
                <w:color w:val="000000"/>
                <w:sz w:val="16"/>
                <w:szCs w:val="16"/>
              </w:rPr>
            </w:pPr>
            <w:r>
              <w:rPr>
                <w:color w:val="000000"/>
                <w:sz w:val="16"/>
                <w:szCs w:val="16"/>
              </w:rPr>
              <w:t>68,809</w:t>
            </w:r>
          </w:p>
        </w:tc>
        <w:tc>
          <w:tcPr>
            <w:tcW w:w="956" w:type="dxa"/>
            <w:tcBorders>
              <w:top w:val="nil"/>
              <w:left w:val="single" w:sz="8" w:space="0" w:color="auto"/>
              <w:bottom w:val="nil"/>
              <w:right w:val="single" w:sz="8" w:space="0" w:color="auto"/>
            </w:tcBorders>
            <w:shd w:val="clear" w:color="auto" w:fill="auto"/>
            <w:vAlign w:val="center"/>
          </w:tcPr>
          <w:p w14:paraId="3BA1B689" w14:textId="77777777" w:rsidR="0030131D" w:rsidRDefault="0030131D" w:rsidP="00A21993">
            <w:pPr>
              <w:spacing w:after="0" w:line="240" w:lineRule="auto"/>
              <w:jc w:val="center"/>
              <w:rPr>
                <w:color w:val="000000"/>
                <w:sz w:val="16"/>
                <w:szCs w:val="16"/>
              </w:rPr>
            </w:pPr>
            <w:r>
              <w:rPr>
                <w:color w:val="000000"/>
                <w:sz w:val="16"/>
                <w:szCs w:val="16"/>
              </w:rPr>
              <w:t>18,538</w:t>
            </w:r>
          </w:p>
        </w:tc>
        <w:tc>
          <w:tcPr>
            <w:tcW w:w="958" w:type="dxa"/>
            <w:tcBorders>
              <w:top w:val="nil"/>
              <w:left w:val="single" w:sz="8" w:space="0" w:color="auto"/>
              <w:bottom w:val="nil"/>
              <w:right w:val="single" w:sz="8" w:space="0" w:color="auto"/>
            </w:tcBorders>
            <w:shd w:val="clear" w:color="auto" w:fill="auto"/>
            <w:vAlign w:val="center"/>
          </w:tcPr>
          <w:p w14:paraId="45E477D1" w14:textId="77777777" w:rsidR="0030131D" w:rsidRDefault="0030131D" w:rsidP="00A21993">
            <w:pPr>
              <w:spacing w:after="0" w:line="240" w:lineRule="auto"/>
              <w:jc w:val="center"/>
              <w:rPr>
                <w:color w:val="000000"/>
                <w:sz w:val="16"/>
                <w:szCs w:val="16"/>
              </w:rPr>
            </w:pPr>
            <w:r>
              <w:rPr>
                <w:color w:val="000000"/>
                <w:sz w:val="16"/>
                <w:szCs w:val="16"/>
              </w:rPr>
              <w:t>103</w:t>
            </w:r>
          </w:p>
        </w:tc>
        <w:tc>
          <w:tcPr>
            <w:tcW w:w="958" w:type="dxa"/>
            <w:tcBorders>
              <w:top w:val="nil"/>
              <w:left w:val="single" w:sz="8" w:space="0" w:color="auto"/>
              <w:bottom w:val="nil"/>
              <w:right w:val="single" w:sz="8" w:space="0" w:color="auto"/>
            </w:tcBorders>
            <w:shd w:val="clear" w:color="auto" w:fill="auto"/>
            <w:vAlign w:val="center"/>
          </w:tcPr>
          <w:p w14:paraId="68D562CB" w14:textId="77777777" w:rsidR="0030131D" w:rsidRDefault="0030131D" w:rsidP="00A21993">
            <w:pPr>
              <w:spacing w:after="0" w:line="240" w:lineRule="auto"/>
              <w:jc w:val="center"/>
              <w:rPr>
                <w:color w:val="000000"/>
                <w:sz w:val="16"/>
                <w:szCs w:val="16"/>
              </w:rPr>
            </w:pPr>
            <w:r>
              <w:rPr>
                <w:color w:val="000000"/>
                <w:sz w:val="16"/>
                <w:szCs w:val="16"/>
              </w:rPr>
              <w:t>181</w:t>
            </w:r>
          </w:p>
        </w:tc>
        <w:tc>
          <w:tcPr>
            <w:tcW w:w="955" w:type="dxa"/>
            <w:tcBorders>
              <w:top w:val="nil"/>
              <w:left w:val="single" w:sz="8" w:space="0" w:color="auto"/>
              <w:bottom w:val="nil"/>
              <w:right w:val="single" w:sz="8" w:space="0" w:color="auto"/>
            </w:tcBorders>
            <w:shd w:val="clear" w:color="auto" w:fill="auto"/>
            <w:vAlign w:val="center"/>
          </w:tcPr>
          <w:p w14:paraId="5D3BE5BA" w14:textId="77777777" w:rsidR="0030131D" w:rsidRDefault="0030131D" w:rsidP="00A21993">
            <w:pPr>
              <w:spacing w:after="0" w:line="240" w:lineRule="auto"/>
              <w:jc w:val="center"/>
              <w:rPr>
                <w:color w:val="000000"/>
                <w:sz w:val="16"/>
                <w:szCs w:val="16"/>
              </w:rPr>
            </w:pPr>
            <w:r>
              <w:rPr>
                <w:color w:val="000000"/>
                <w:sz w:val="16"/>
                <w:szCs w:val="16"/>
              </w:rPr>
              <w:t>3,007</w:t>
            </w:r>
          </w:p>
        </w:tc>
        <w:tc>
          <w:tcPr>
            <w:tcW w:w="1025" w:type="dxa"/>
            <w:tcBorders>
              <w:top w:val="nil"/>
              <w:left w:val="single" w:sz="8" w:space="0" w:color="auto"/>
              <w:bottom w:val="nil"/>
              <w:right w:val="single" w:sz="8" w:space="0" w:color="auto"/>
            </w:tcBorders>
            <w:shd w:val="clear" w:color="auto" w:fill="auto"/>
            <w:vAlign w:val="center"/>
          </w:tcPr>
          <w:p w14:paraId="5DE9048F" w14:textId="77777777" w:rsidR="0030131D" w:rsidRDefault="0030131D" w:rsidP="00A21993">
            <w:pPr>
              <w:spacing w:after="0" w:line="240" w:lineRule="auto"/>
              <w:jc w:val="center"/>
              <w:rPr>
                <w:color w:val="000000"/>
                <w:sz w:val="16"/>
                <w:szCs w:val="16"/>
              </w:rPr>
            </w:pPr>
            <w:r>
              <w:rPr>
                <w:color w:val="000000"/>
                <w:sz w:val="16"/>
                <w:szCs w:val="16"/>
              </w:rPr>
              <w:t>26,135</w:t>
            </w:r>
          </w:p>
        </w:tc>
      </w:tr>
      <w:tr w:rsidR="0030131D" w:rsidRPr="00A353D6" w14:paraId="26057220" w14:textId="77777777" w:rsidTr="00A21993">
        <w:trPr>
          <w:trHeight w:val="264"/>
        </w:trPr>
        <w:tc>
          <w:tcPr>
            <w:tcW w:w="4312" w:type="dxa"/>
            <w:tcBorders>
              <w:top w:val="nil"/>
              <w:left w:val="nil"/>
              <w:bottom w:val="nil"/>
              <w:right w:val="single" w:sz="8" w:space="0" w:color="auto"/>
            </w:tcBorders>
            <w:shd w:val="clear" w:color="auto" w:fill="auto"/>
            <w:vAlign w:val="center"/>
          </w:tcPr>
          <w:p w14:paraId="4E197A28"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Health utilities are at their lower bound estimates</w:t>
            </w:r>
          </w:p>
        </w:tc>
        <w:tc>
          <w:tcPr>
            <w:tcW w:w="957" w:type="dxa"/>
            <w:tcBorders>
              <w:top w:val="nil"/>
              <w:left w:val="single" w:sz="8" w:space="0" w:color="auto"/>
              <w:bottom w:val="nil"/>
              <w:right w:val="single" w:sz="8" w:space="0" w:color="auto"/>
            </w:tcBorders>
            <w:shd w:val="clear" w:color="auto" w:fill="auto"/>
            <w:vAlign w:val="center"/>
          </w:tcPr>
          <w:p w14:paraId="42702E6B" w14:textId="77777777" w:rsidR="0030131D" w:rsidRDefault="0030131D" w:rsidP="00A21993">
            <w:pPr>
              <w:spacing w:after="0" w:line="240" w:lineRule="auto"/>
              <w:jc w:val="center"/>
              <w:rPr>
                <w:color w:val="000000"/>
                <w:sz w:val="16"/>
                <w:szCs w:val="16"/>
              </w:rPr>
            </w:pPr>
            <w:r>
              <w:rPr>
                <w:color w:val="000000"/>
                <w:sz w:val="16"/>
                <w:szCs w:val="16"/>
              </w:rPr>
              <w:t>147,416</w:t>
            </w:r>
          </w:p>
        </w:tc>
        <w:tc>
          <w:tcPr>
            <w:tcW w:w="959" w:type="dxa"/>
            <w:tcBorders>
              <w:top w:val="nil"/>
              <w:left w:val="single" w:sz="8" w:space="0" w:color="auto"/>
              <w:bottom w:val="nil"/>
              <w:right w:val="single" w:sz="8" w:space="0" w:color="auto"/>
            </w:tcBorders>
            <w:shd w:val="clear" w:color="auto" w:fill="auto"/>
            <w:vAlign w:val="center"/>
          </w:tcPr>
          <w:p w14:paraId="64B18933" w14:textId="77777777" w:rsidR="0030131D" w:rsidRDefault="0030131D" w:rsidP="00A21993">
            <w:pPr>
              <w:spacing w:after="0" w:line="240" w:lineRule="auto"/>
              <w:jc w:val="center"/>
              <w:rPr>
                <w:color w:val="000000"/>
                <w:sz w:val="16"/>
                <w:szCs w:val="16"/>
              </w:rPr>
            </w:pPr>
            <w:r>
              <w:rPr>
                <w:color w:val="000000"/>
                <w:sz w:val="16"/>
                <w:szCs w:val="16"/>
              </w:rPr>
              <w:t>68,809</w:t>
            </w:r>
          </w:p>
        </w:tc>
        <w:tc>
          <w:tcPr>
            <w:tcW w:w="956" w:type="dxa"/>
            <w:tcBorders>
              <w:top w:val="nil"/>
              <w:left w:val="single" w:sz="8" w:space="0" w:color="auto"/>
              <w:bottom w:val="nil"/>
              <w:right w:val="single" w:sz="8" w:space="0" w:color="auto"/>
            </w:tcBorders>
            <w:shd w:val="clear" w:color="auto" w:fill="auto"/>
            <w:vAlign w:val="center"/>
          </w:tcPr>
          <w:p w14:paraId="09E94A90" w14:textId="77777777" w:rsidR="0030131D" w:rsidRDefault="0030131D" w:rsidP="00A21993">
            <w:pPr>
              <w:spacing w:after="0" w:line="240" w:lineRule="auto"/>
              <w:jc w:val="center"/>
              <w:rPr>
                <w:color w:val="000000"/>
                <w:sz w:val="16"/>
                <w:szCs w:val="16"/>
              </w:rPr>
            </w:pPr>
            <w:r>
              <w:rPr>
                <w:color w:val="000000"/>
                <w:sz w:val="16"/>
                <w:szCs w:val="16"/>
              </w:rPr>
              <w:t>18,538</w:t>
            </w:r>
          </w:p>
        </w:tc>
        <w:tc>
          <w:tcPr>
            <w:tcW w:w="958" w:type="dxa"/>
            <w:tcBorders>
              <w:top w:val="nil"/>
              <w:left w:val="single" w:sz="8" w:space="0" w:color="auto"/>
              <w:bottom w:val="nil"/>
              <w:right w:val="single" w:sz="8" w:space="0" w:color="auto"/>
            </w:tcBorders>
            <w:shd w:val="clear" w:color="auto" w:fill="auto"/>
            <w:vAlign w:val="center"/>
          </w:tcPr>
          <w:p w14:paraId="55DE3267" w14:textId="77777777" w:rsidR="0030131D" w:rsidRDefault="0030131D" w:rsidP="00A21993">
            <w:pPr>
              <w:spacing w:after="0" w:line="240" w:lineRule="auto"/>
              <w:jc w:val="center"/>
              <w:rPr>
                <w:color w:val="000000"/>
                <w:sz w:val="16"/>
                <w:szCs w:val="16"/>
              </w:rPr>
            </w:pPr>
            <w:r>
              <w:rPr>
                <w:color w:val="000000"/>
                <w:sz w:val="16"/>
                <w:szCs w:val="16"/>
              </w:rPr>
              <w:t>103</w:t>
            </w:r>
          </w:p>
        </w:tc>
        <w:tc>
          <w:tcPr>
            <w:tcW w:w="958" w:type="dxa"/>
            <w:tcBorders>
              <w:top w:val="nil"/>
              <w:left w:val="single" w:sz="8" w:space="0" w:color="auto"/>
              <w:bottom w:val="nil"/>
              <w:right w:val="single" w:sz="8" w:space="0" w:color="auto"/>
            </w:tcBorders>
            <w:shd w:val="clear" w:color="auto" w:fill="auto"/>
            <w:vAlign w:val="center"/>
          </w:tcPr>
          <w:p w14:paraId="48408D2F" w14:textId="77777777" w:rsidR="0030131D" w:rsidRDefault="0030131D" w:rsidP="00A21993">
            <w:pPr>
              <w:spacing w:after="0" w:line="240" w:lineRule="auto"/>
              <w:jc w:val="center"/>
              <w:rPr>
                <w:color w:val="000000"/>
                <w:sz w:val="16"/>
                <w:szCs w:val="16"/>
              </w:rPr>
            </w:pPr>
            <w:r>
              <w:rPr>
                <w:color w:val="000000"/>
                <w:sz w:val="16"/>
                <w:szCs w:val="16"/>
              </w:rPr>
              <w:t>181</w:t>
            </w:r>
          </w:p>
        </w:tc>
        <w:tc>
          <w:tcPr>
            <w:tcW w:w="955" w:type="dxa"/>
            <w:tcBorders>
              <w:top w:val="nil"/>
              <w:left w:val="single" w:sz="8" w:space="0" w:color="auto"/>
              <w:bottom w:val="nil"/>
              <w:right w:val="single" w:sz="8" w:space="0" w:color="auto"/>
            </w:tcBorders>
            <w:shd w:val="clear" w:color="auto" w:fill="auto"/>
            <w:vAlign w:val="center"/>
          </w:tcPr>
          <w:p w14:paraId="6F750FE6" w14:textId="77777777" w:rsidR="0030131D" w:rsidRDefault="0030131D" w:rsidP="00A21993">
            <w:pPr>
              <w:spacing w:after="0" w:line="240" w:lineRule="auto"/>
              <w:jc w:val="center"/>
              <w:rPr>
                <w:color w:val="000000"/>
                <w:sz w:val="16"/>
                <w:szCs w:val="16"/>
              </w:rPr>
            </w:pPr>
            <w:r>
              <w:rPr>
                <w:color w:val="000000"/>
                <w:sz w:val="16"/>
                <w:szCs w:val="16"/>
              </w:rPr>
              <w:t>3,007</w:t>
            </w:r>
          </w:p>
        </w:tc>
        <w:tc>
          <w:tcPr>
            <w:tcW w:w="1025" w:type="dxa"/>
            <w:tcBorders>
              <w:top w:val="nil"/>
              <w:left w:val="single" w:sz="8" w:space="0" w:color="auto"/>
              <w:bottom w:val="nil"/>
              <w:right w:val="single" w:sz="8" w:space="0" w:color="auto"/>
            </w:tcBorders>
            <w:shd w:val="clear" w:color="auto" w:fill="auto"/>
            <w:vAlign w:val="center"/>
          </w:tcPr>
          <w:p w14:paraId="78EFE3DC" w14:textId="77777777" w:rsidR="0030131D" w:rsidRDefault="0030131D" w:rsidP="00A21993">
            <w:pPr>
              <w:spacing w:after="0" w:line="240" w:lineRule="auto"/>
              <w:jc w:val="center"/>
              <w:rPr>
                <w:color w:val="000000"/>
                <w:sz w:val="16"/>
                <w:szCs w:val="16"/>
              </w:rPr>
            </w:pPr>
            <w:r>
              <w:rPr>
                <w:color w:val="000000"/>
                <w:sz w:val="16"/>
                <w:szCs w:val="16"/>
              </w:rPr>
              <w:t>26,135</w:t>
            </w:r>
          </w:p>
        </w:tc>
      </w:tr>
      <w:tr w:rsidR="0030131D" w:rsidRPr="00A353D6" w14:paraId="324172C4" w14:textId="77777777" w:rsidTr="00A21993">
        <w:trPr>
          <w:trHeight w:val="264"/>
        </w:trPr>
        <w:tc>
          <w:tcPr>
            <w:tcW w:w="4312" w:type="dxa"/>
            <w:tcBorders>
              <w:top w:val="nil"/>
              <w:left w:val="nil"/>
              <w:bottom w:val="single" w:sz="8" w:space="0" w:color="auto"/>
              <w:right w:val="single" w:sz="8" w:space="0" w:color="auto"/>
            </w:tcBorders>
            <w:shd w:val="clear" w:color="auto" w:fill="auto"/>
            <w:vAlign w:val="center"/>
          </w:tcPr>
          <w:p w14:paraId="39F7EB33"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Health utilities are at their upper bound estimates</w:t>
            </w:r>
          </w:p>
        </w:tc>
        <w:tc>
          <w:tcPr>
            <w:tcW w:w="957" w:type="dxa"/>
            <w:tcBorders>
              <w:top w:val="nil"/>
              <w:left w:val="single" w:sz="8" w:space="0" w:color="auto"/>
              <w:bottom w:val="single" w:sz="8" w:space="0" w:color="auto"/>
              <w:right w:val="single" w:sz="8" w:space="0" w:color="auto"/>
            </w:tcBorders>
            <w:shd w:val="clear" w:color="auto" w:fill="auto"/>
            <w:vAlign w:val="center"/>
          </w:tcPr>
          <w:p w14:paraId="7706D87E" w14:textId="77777777" w:rsidR="0030131D" w:rsidRDefault="0030131D" w:rsidP="00A21993">
            <w:pPr>
              <w:spacing w:after="0" w:line="240" w:lineRule="auto"/>
              <w:jc w:val="center"/>
              <w:rPr>
                <w:color w:val="000000"/>
                <w:sz w:val="16"/>
                <w:szCs w:val="16"/>
              </w:rPr>
            </w:pPr>
            <w:r>
              <w:rPr>
                <w:color w:val="000000"/>
                <w:sz w:val="16"/>
                <w:szCs w:val="16"/>
              </w:rPr>
              <w:t>147,416</w:t>
            </w:r>
          </w:p>
        </w:tc>
        <w:tc>
          <w:tcPr>
            <w:tcW w:w="959" w:type="dxa"/>
            <w:tcBorders>
              <w:top w:val="nil"/>
              <w:left w:val="single" w:sz="8" w:space="0" w:color="auto"/>
              <w:bottom w:val="single" w:sz="8" w:space="0" w:color="auto"/>
              <w:right w:val="single" w:sz="8" w:space="0" w:color="auto"/>
            </w:tcBorders>
            <w:shd w:val="clear" w:color="auto" w:fill="auto"/>
            <w:vAlign w:val="center"/>
          </w:tcPr>
          <w:p w14:paraId="5CAC593A" w14:textId="77777777" w:rsidR="0030131D" w:rsidRDefault="0030131D" w:rsidP="00A21993">
            <w:pPr>
              <w:spacing w:after="0" w:line="240" w:lineRule="auto"/>
              <w:jc w:val="center"/>
              <w:rPr>
                <w:color w:val="000000"/>
                <w:sz w:val="16"/>
                <w:szCs w:val="16"/>
              </w:rPr>
            </w:pPr>
            <w:r>
              <w:rPr>
                <w:color w:val="000000"/>
                <w:sz w:val="16"/>
                <w:szCs w:val="16"/>
              </w:rPr>
              <w:t>68,809</w:t>
            </w:r>
          </w:p>
        </w:tc>
        <w:tc>
          <w:tcPr>
            <w:tcW w:w="956" w:type="dxa"/>
            <w:tcBorders>
              <w:top w:val="nil"/>
              <w:left w:val="single" w:sz="8" w:space="0" w:color="auto"/>
              <w:bottom w:val="single" w:sz="8" w:space="0" w:color="auto"/>
              <w:right w:val="single" w:sz="8" w:space="0" w:color="auto"/>
            </w:tcBorders>
            <w:shd w:val="clear" w:color="auto" w:fill="auto"/>
            <w:vAlign w:val="center"/>
          </w:tcPr>
          <w:p w14:paraId="5AE7DEDC" w14:textId="77777777" w:rsidR="0030131D" w:rsidRDefault="0030131D" w:rsidP="00A21993">
            <w:pPr>
              <w:spacing w:after="0" w:line="240" w:lineRule="auto"/>
              <w:jc w:val="center"/>
              <w:rPr>
                <w:color w:val="000000"/>
                <w:sz w:val="16"/>
                <w:szCs w:val="16"/>
              </w:rPr>
            </w:pPr>
            <w:r>
              <w:rPr>
                <w:color w:val="000000"/>
                <w:sz w:val="16"/>
                <w:szCs w:val="16"/>
              </w:rPr>
              <w:t>18,538</w:t>
            </w:r>
          </w:p>
        </w:tc>
        <w:tc>
          <w:tcPr>
            <w:tcW w:w="958" w:type="dxa"/>
            <w:tcBorders>
              <w:top w:val="nil"/>
              <w:left w:val="single" w:sz="8" w:space="0" w:color="auto"/>
              <w:bottom w:val="single" w:sz="8" w:space="0" w:color="auto"/>
              <w:right w:val="single" w:sz="8" w:space="0" w:color="auto"/>
            </w:tcBorders>
            <w:shd w:val="clear" w:color="auto" w:fill="auto"/>
            <w:vAlign w:val="center"/>
          </w:tcPr>
          <w:p w14:paraId="0C5D8121" w14:textId="77777777" w:rsidR="0030131D" w:rsidRDefault="0030131D" w:rsidP="00A21993">
            <w:pPr>
              <w:spacing w:after="0" w:line="240" w:lineRule="auto"/>
              <w:jc w:val="center"/>
              <w:rPr>
                <w:color w:val="000000"/>
                <w:sz w:val="16"/>
                <w:szCs w:val="16"/>
              </w:rPr>
            </w:pPr>
            <w:r>
              <w:rPr>
                <w:color w:val="000000"/>
                <w:sz w:val="16"/>
                <w:szCs w:val="16"/>
              </w:rPr>
              <w:t>103</w:t>
            </w:r>
          </w:p>
        </w:tc>
        <w:tc>
          <w:tcPr>
            <w:tcW w:w="958" w:type="dxa"/>
            <w:tcBorders>
              <w:top w:val="nil"/>
              <w:left w:val="single" w:sz="8" w:space="0" w:color="auto"/>
              <w:bottom w:val="single" w:sz="8" w:space="0" w:color="auto"/>
              <w:right w:val="single" w:sz="8" w:space="0" w:color="auto"/>
            </w:tcBorders>
            <w:shd w:val="clear" w:color="auto" w:fill="auto"/>
            <w:vAlign w:val="center"/>
          </w:tcPr>
          <w:p w14:paraId="7A2F9558" w14:textId="77777777" w:rsidR="0030131D" w:rsidRDefault="0030131D" w:rsidP="00A21993">
            <w:pPr>
              <w:spacing w:after="0" w:line="240" w:lineRule="auto"/>
              <w:jc w:val="center"/>
              <w:rPr>
                <w:color w:val="000000"/>
                <w:sz w:val="16"/>
                <w:szCs w:val="16"/>
              </w:rPr>
            </w:pPr>
            <w:r>
              <w:rPr>
                <w:color w:val="000000"/>
                <w:sz w:val="16"/>
                <w:szCs w:val="16"/>
              </w:rPr>
              <w:t>181</w:t>
            </w:r>
          </w:p>
        </w:tc>
        <w:tc>
          <w:tcPr>
            <w:tcW w:w="955" w:type="dxa"/>
            <w:tcBorders>
              <w:top w:val="nil"/>
              <w:left w:val="single" w:sz="8" w:space="0" w:color="auto"/>
              <w:bottom w:val="single" w:sz="8" w:space="0" w:color="auto"/>
              <w:right w:val="single" w:sz="8" w:space="0" w:color="auto"/>
            </w:tcBorders>
            <w:shd w:val="clear" w:color="auto" w:fill="auto"/>
            <w:vAlign w:val="center"/>
          </w:tcPr>
          <w:p w14:paraId="0E814051" w14:textId="77777777" w:rsidR="0030131D" w:rsidRDefault="0030131D" w:rsidP="00A21993">
            <w:pPr>
              <w:spacing w:after="0" w:line="240" w:lineRule="auto"/>
              <w:jc w:val="center"/>
              <w:rPr>
                <w:color w:val="000000"/>
                <w:sz w:val="16"/>
                <w:szCs w:val="16"/>
              </w:rPr>
            </w:pPr>
            <w:r>
              <w:rPr>
                <w:color w:val="000000"/>
                <w:sz w:val="16"/>
                <w:szCs w:val="16"/>
              </w:rPr>
              <w:t>3,007</w:t>
            </w:r>
          </w:p>
        </w:tc>
        <w:tc>
          <w:tcPr>
            <w:tcW w:w="1025" w:type="dxa"/>
            <w:tcBorders>
              <w:top w:val="nil"/>
              <w:left w:val="single" w:sz="8" w:space="0" w:color="auto"/>
              <w:bottom w:val="single" w:sz="8" w:space="0" w:color="auto"/>
              <w:right w:val="single" w:sz="8" w:space="0" w:color="auto"/>
            </w:tcBorders>
            <w:shd w:val="clear" w:color="auto" w:fill="auto"/>
            <w:vAlign w:val="center"/>
          </w:tcPr>
          <w:p w14:paraId="0F8D13E8" w14:textId="77777777" w:rsidR="0030131D" w:rsidRDefault="0030131D" w:rsidP="00A21993">
            <w:pPr>
              <w:spacing w:after="0" w:line="240" w:lineRule="auto"/>
              <w:jc w:val="center"/>
              <w:rPr>
                <w:color w:val="000000"/>
                <w:sz w:val="16"/>
                <w:szCs w:val="16"/>
              </w:rPr>
            </w:pPr>
            <w:r>
              <w:rPr>
                <w:color w:val="000000"/>
                <w:sz w:val="16"/>
                <w:szCs w:val="16"/>
              </w:rPr>
              <w:t>26,135</w:t>
            </w:r>
          </w:p>
        </w:tc>
      </w:tr>
    </w:tbl>
    <w:p w14:paraId="13DC879F" w14:textId="77777777" w:rsidR="0030131D" w:rsidRDefault="0030131D" w:rsidP="0030131D"/>
    <w:p w14:paraId="0E4B9E01" w14:textId="77777777" w:rsidR="0030131D" w:rsidRDefault="0030131D" w:rsidP="0030131D"/>
    <w:p w14:paraId="05F94B88" w14:textId="77777777" w:rsidR="0030131D" w:rsidRDefault="0030131D" w:rsidP="0030131D">
      <w:r>
        <w:t>Table S2: Sensitivity analysis for status-quo scenario (scenario 2, DAA scale-up as has occurred)</w:t>
      </w:r>
    </w:p>
    <w:tbl>
      <w:tblPr>
        <w:tblW w:w="14960" w:type="dxa"/>
        <w:tblLook w:val="04A0" w:firstRow="1" w:lastRow="0" w:firstColumn="1" w:lastColumn="0" w:noHBand="0" w:noVBand="1"/>
      </w:tblPr>
      <w:tblGrid>
        <w:gridCol w:w="4652"/>
        <w:gridCol w:w="956"/>
        <w:gridCol w:w="959"/>
        <w:gridCol w:w="956"/>
        <w:gridCol w:w="959"/>
        <w:gridCol w:w="958"/>
        <w:gridCol w:w="955"/>
        <w:gridCol w:w="1025"/>
        <w:gridCol w:w="1180"/>
        <w:gridCol w:w="1180"/>
        <w:gridCol w:w="1180"/>
      </w:tblGrid>
      <w:tr w:rsidR="0030131D" w:rsidRPr="00A353D6" w14:paraId="14AF3BE0" w14:textId="77777777" w:rsidTr="00A21993">
        <w:trPr>
          <w:trHeight w:val="816"/>
        </w:trPr>
        <w:tc>
          <w:tcPr>
            <w:tcW w:w="4652" w:type="dxa"/>
            <w:tcBorders>
              <w:top w:val="nil"/>
              <w:left w:val="nil"/>
              <w:bottom w:val="single" w:sz="8" w:space="0" w:color="auto"/>
              <w:right w:val="single" w:sz="8" w:space="0" w:color="auto"/>
            </w:tcBorders>
            <w:shd w:val="clear" w:color="000000" w:fill="5B9BD5"/>
            <w:vAlign w:val="center"/>
            <w:hideMark/>
          </w:tcPr>
          <w:p w14:paraId="47D3589A" w14:textId="77777777" w:rsidR="0030131D" w:rsidRPr="00A353D6" w:rsidRDefault="0030131D" w:rsidP="00A21993">
            <w:pPr>
              <w:spacing w:after="0" w:line="240" w:lineRule="auto"/>
              <w:rPr>
                <w:rFonts w:eastAsia="Times New Roman"/>
                <w:b/>
                <w:bCs/>
                <w:color w:val="FFFFFF"/>
                <w:sz w:val="16"/>
                <w:szCs w:val="16"/>
                <w:lang w:eastAsia="en-AU"/>
              </w:rPr>
            </w:pPr>
            <w:r w:rsidRPr="00A353D6">
              <w:rPr>
                <w:rFonts w:eastAsia="Times New Roman"/>
                <w:b/>
                <w:bCs/>
                <w:color w:val="FFFFFF"/>
                <w:sz w:val="16"/>
                <w:szCs w:val="16"/>
                <w:lang w:eastAsia="en-AU"/>
              </w:rPr>
              <w:t>Scenario 2</w:t>
            </w:r>
          </w:p>
        </w:tc>
        <w:tc>
          <w:tcPr>
            <w:tcW w:w="956" w:type="dxa"/>
            <w:tcBorders>
              <w:top w:val="nil"/>
              <w:left w:val="nil"/>
              <w:bottom w:val="single" w:sz="8" w:space="0" w:color="auto"/>
              <w:right w:val="single" w:sz="8" w:space="0" w:color="auto"/>
            </w:tcBorders>
            <w:shd w:val="clear" w:color="000000" w:fill="5B9BD5"/>
            <w:vAlign w:val="center"/>
            <w:hideMark/>
          </w:tcPr>
          <w:p w14:paraId="11FAEEA1" w14:textId="77777777" w:rsidR="0030131D" w:rsidRPr="00A353D6" w:rsidRDefault="0030131D" w:rsidP="00A21993">
            <w:pPr>
              <w:spacing w:after="0" w:line="240" w:lineRule="auto"/>
              <w:jc w:val="center"/>
              <w:rPr>
                <w:rFonts w:eastAsia="Times New Roman"/>
                <w:b/>
                <w:bCs/>
                <w:color w:val="FFFFFF"/>
                <w:sz w:val="16"/>
                <w:szCs w:val="16"/>
                <w:lang w:eastAsia="en-AU"/>
              </w:rPr>
            </w:pPr>
            <w:r w:rsidRPr="00A353D6">
              <w:rPr>
                <w:rFonts w:eastAsia="Times New Roman"/>
                <w:b/>
                <w:bCs/>
                <w:color w:val="FFFFFF"/>
                <w:sz w:val="16"/>
                <w:szCs w:val="16"/>
                <w:lang w:eastAsia="en-AU"/>
              </w:rPr>
              <w:t>PLHCV in 2030</w:t>
            </w:r>
          </w:p>
        </w:tc>
        <w:tc>
          <w:tcPr>
            <w:tcW w:w="959" w:type="dxa"/>
            <w:tcBorders>
              <w:top w:val="nil"/>
              <w:left w:val="nil"/>
              <w:bottom w:val="single" w:sz="8" w:space="0" w:color="auto"/>
              <w:right w:val="single" w:sz="8" w:space="0" w:color="auto"/>
            </w:tcBorders>
            <w:shd w:val="clear" w:color="000000" w:fill="5B9BD5"/>
            <w:vAlign w:val="center"/>
            <w:hideMark/>
          </w:tcPr>
          <w:p w14:paraId="62A1526E" w14:textId="77777777" w:rsidR="0030131D" w:rsidRPr="00A353D6" w:rsidRDefault="0030131D" w:rsidP="00A21993">
            <w:pPr>
              <w:spacing w:after="0" w:line="240" w:lineRule="auto"/>
              <w:jc w:val="center"/>
              <w:rPr>
                <w:rFonts w:eastAsia="Times New Roman"/>
                <w:b/>
                <w:bCs/>
                <w:color w:val="FFFFFF"/>
                <w:sz w:val="16"/>
                <w:szCs w:val="16"/>
                <w:lang w:eastAsia="en-AU"/>
              </w:rPr>
            </w:pPr>
            <w:r w:rsidRPr="00A353D6">
              <w:rPr>
                <w:rFonts w:eastAsia="Times New Roman"/>
                <w:b/>
                <w:bCs/>
                <w:color w:val="FFFFFF"/>
                <w:sz w:val="16"/>
                <w:szCs w:val="16"/>
                <w:lang w:eastAsia="en-AU"/>
              </w:rPr>
              <w:t>New infections 2016-2030</w:t>
            </w:r>
          </w:p>
        </w:tc>
        <w:tc>
          <w:tcPr>
            <w:tcW w:w="956" w:type="dxa"/>
            <w:tcBorders>
              <w:top w:val="nil"/>
              <w:left w:val="nil"/>
              <w:bottom w:val="single" w:sz="8" w:space="0" w:color="auto"/>
              <w:right w:val="single" w:sz="8" w:space="0" w:color="auto"/>
            </w:tcBorders>
            <w:shd w:val="clear" w:color="000000" w:fill="5B9BD5"/>
            <w:vAlign w:val="center"/>
            <w:hideMark/>
          </w:tcPr>
          <w:p w14:paraId="61E42BC9" w14:textId="77777777" w:rsidR="0030131D" w:rsidRPr="00A353D6" w:rsidRDefault="0030131D" w:rsidP="00A21993">
            <w:pPr>
              <w:spacing w:after="0" w:line="240" w:lineRule="auto"/>
              <w:jc w:val="center"/>
              <w:rPr>
                <w:rFonts w:eastAsia="Times New Roman"/>
                <w:b/>
                <w:bCs/>
                <w:color w:val="FFFFFF"/>
                <w:sz w:val="16"/>
                <w:szCs w:val="16"/>
                <w:lang w:eastAsia="en-AU"/>
              </w:rPr>
            </w:pPr>
            <w:r w:rsidRPr="00A353D6">
              <w:rPr>
                <w:rFonts w:eastAsia="Times New Roman"/>
                <w:b/>
                <w:bCs/>
                <w:color w:val="FFFFFF"/>
                <w:sz w:val="16"/>
                <w:szCs w:val="16"/>
                <w:lang w:eastAsia="en-AU"/>
              </w:rPr>
              <w:t>Deaths 2016-2030</w:t>
            </w:r>
          </w:p>
        </w:tc>
        <w:tc>
          <w:tcPr>
            <w:tcW w:w="959" w:type="dxa"/>
            <w:tcBorders>
              <w:top w:val="nil"/>
              <w:left w:val="nil"/>
              <w:bottom w:val="single" w:sz="8" w:space="0" w:color="auto"/>
              <w:right w:val="single" w:sz="8" w:space="0" w:color="auto"/>
            </w:tcBorders>
            <w:shd w:val="clear" w:color="000000" w:fill="5B9BD5"/>
            <w:vAlign w:val="center"/>
            <w:hideMark/>
          </w:tcPr>
          <w:p w14:paraId="0970B875" w14:textId="77777777" w:rsidR="0030131D" w:rsidRPr="00A353D6" w:rsidRDefault="0030131D" w:rsidP="00A21993">
            <w:pPr>
              <w:spacing w:after="0" w:line="240" w:lineRule="auto"/>
              <w:jc w:val="center"/>
              <w:rPr>
                <w:rFonts w:eastAsia="Times New Roman"/>
                <w:b/>
                <w:bCs/>
                <w:color w:val="FFFFFF"/>
                <w:sz w:val="16"/>
                <w:szCs w:val="16"/>
                <w:lang w:eastAsia="en-AU"/>
              </w:rPr>
            </w:pPr>
            <w:r w:rsidRPr="00A353D6">
              <w:rPr>
                <w:rFonts w:eastAsia="Times New Roman"/>
                <w:b/>
                <w:bCs/>
                <w:color w:val="FFFFFF"/>
                <w:sz w:val="16"/>
                <w:szCs w:val="16"/>
                <w:lang w:eastAsia="en-AU"/>
              </w:rPr>
              <w:t>Incidence in 2030 relative to 2015 (%)</w:t>
            </w:r>
          </w:p>
        </w:tc>
        <w:tc>
          <w:tcPr>
            <w:tcW w:w="958" w:type="dxa"/>
            <w:tcBorders>
              <w:top w:val="nil"/>
              <w:left w:val="nil"/>
              <w:bottom w:val="single" w:sz="8" w:space="0" w:color="auto"/>
              <w:right w:val="single" w:sz="8" w:space="0" w:color="auto"/>
            </w:tcBorders>
            <w:shd w:val="clear" w:color="000000" w:fill="5B9BD5"/>
            <w:vAlign w:val="center"/>
            <w:hideMark/>
          </w:tcPr>
          <w:p w14:paraId="44610C56" w14:textId="77777777" w:rsidR="0030131D" w:rsidRPr="00A353D6" w:rsidRDefault="0030131D" w:rsidP="00A21993">
            <w:pPr>
              <w:spacing w:after="0" w:line="240" w:lineRule="auto"/>
              <w:jc w:val="center"/>
              <w:rPr>
                <w:rFonts w:eastAsia="Times New Roman"/>
                <w:b/>
                <w:bCs/>
                <w:color w:val="FFFFFF"/>
                <w:sz w:val="16"/>
                <w:szCs w:val="16"/>
                <w:lang w:eastAsia="en-AU"/>
              </w:rPr>
            </w:pPr>
            <w:r w:rsidRPr="00A353D6">
              <w:rPr>
                <w:rFonts w:eastAsia="Times New Roman"/>
                <w:b/>
                <w:bCs/>
                <w:color w:val="FFFFFF"/>
                <w:sz w:val="16"/>
                <w:szCs w:val="16"/>
                <w:lang w:eastAsia="en-AU"/>
              </w:rPr>
              <w:t>Mortality in 2030 relative to 2015 (%)</w:t>
            </w:r>
          </w:p>
        </w:tc>
        <w:tc>
          <w:tcPr>
            <w:tcW w:w="955" w:type="dxa"/>
            <w:tcBorders>
              <w:top w:val="nil"/>
              <w:left w:val="nil"/>
              <w:bottom w:val="single" w:sz="8" w:space="0" w:color="auto"/>
              <w:right w:val="nil"/>
            </w:tcBorders>
            <w:shd w:val="clear" w:color="000000" w:fill="5B9BD5"/>
            <w:vAlign w:val="center"/>
            <w:hideMark/>
          </w:tcPr>
          <w:p w14:paraId="5A23230C" w14:textId="77777777" w:rsidR="0030131D" w:rsidRPr="00A353D6" w:rsidRDefault="0030131D" w:rsidP="00A21993">
            <w:pPr>
              <w:spacing w:after="0" w:line="240" w:lineRule="auto"/>
              <w:jc w:val="center"/>
              <w:rPr>
                <w:rFonts w:eastAsia="Times New Roman"/>
                <w:b/>
                <w:bCs/>
                <w:color w:val="FFFFFF"/>
                <w:sz w:val="16"/>
                <w:szCs w:val="16"/>
                <w:lang w:eastAsia="en-AU"/>
              </w:rPr>
            </w:pPr>
            <w:r w:rsidRPr="00A353D6">
              <w:rPr>
                <w:rFonts w:eastAsia="Times New Roman"/>
                <w:b/>
                <w:bCs/>
                <w:color w:val="FFFFFF"/>
                <w:sz w:val="16"/>
                <w:szCs w:val="16"/>
                <w:lang w:eastAsia="en-AU"/>
              </w:rPr>
              <w:t>Total direct costs</w:t>
            </w:r>
            <w:r>
              <w:rPr>
                <w:rFonts w:eastAsia="Times New Roman"/>
                <w:b/>
                <w:bCs/>
                <w:color w:val="FFFFFF"/>
                <w:sz w:val="16"/>
                <w:szCs w:val="16"/>
                <w:lang w:eastAsia="en-AU"/>
              </w:rPr>
              <w:t xml:space="preserve"> (million A$)</w:t>
            </w:r>
          </w:p>
        </w:tc>
        <w:tc>
          <w:tcPr>
            <w:tcW w:w="1025" w:type="dxa"/>
            <w:tcBorders>
              <w:top w:val="nil"/>
              <w:left w:val="single" w:sz="8" w:space="0" w:color="auto"/>
              <w:bottom w:val="single" w:sz="8" w:space="0" w:color="auto"/>
              <w:right w:val="single" w:sz="8" w:space="0" w:color="auto"/>
            </w:tcBorders>
            <w:shd w:val="clear" w:color="000000" w:fill="5B9BD5"/>
            <w:vAlign w:val="center"/>
            <w:hideMark/>
          </w:tcPr>
          <w:p w14:paraId="11045B1B" w14:textId="77777777" w:rsidR="0030131D" w:rsidRPr="00A353D6" w:rsidRDefault="0030131D" w:rsidP="00A21993">
            <w:pPr>
              <w:spacing w:after="0" w:line="240" w:lineRule="auto"/>
              <w:jc w:val="center"/>
              <w:rPr>
                <w:rFonts w:eastAsia="Times New Roman"/>
                <w:b/>
                <w:bCs/>
                <w:color w:val="FFFFFF"/>
                <w:sz w:val="16"/>
                <w:szCs w:val="16"/>
                <w:lang w:eastAsia="en-AU"/>
              </w:rPr>
            </w:pPr>
            <w:r w:rsidRPr="00A353D6">
              <w:rPr>
                <w:rFonts w:eastAsia="Times New Roman"/>
                <w:b/>
                <w:bCs/>
                <w:color w:val="FFFFFF"/>
                <w:sz w:val="16"/>
                <w:szCs w:val="16"/>
                <w:lang w:eastAsia="en-AU"/>
              </w:rPr>
              <w:t>Lost productivity costs</w:t>
            </w:r>
            <w:r>
              <w:rPr>
                <w:rFonts w:eastAsia="Times New Roman"/>
                <w:b/>
                <w:bCs/>
                <w:color w:val="FFFFFF"/>
                <w:sz w:val="16"/>
                <w:szCs w:val="16"/>
                <w:lang w:eastAsia="en-AU"/>
              </w:rPr>
              <w:t xml:space="preserve"> (million A$)</w:t>
            </w:r>
          </w:p>
        </w:tc>
        <w:tc>
          <w:tcPr>
            <w:tcW w:w="1180" w:type="dxa"/>
            <w:tcBorders>
              <w:top w:val="nil"/>
              <w:left w:val="single" w:sz="8" w:space="0" w:color="auto"/>
              <w:bottom w:val="nil"/>
              <w:right w:val="single" w:sz="8" w:space="0" w:color="auto"/>
            </w:tcBorders>
            <w:shd w:val="clear" w:color="000000" w:fill="5B9BD5"/>
            <w:vAlign w:val="center"/>
            <w:hideMark/>
          </w:tcPr>
          <w:p w14:paraId="6F27C2D1" w14:textId="77777777" w:rsidR="0030131D" w:rsidRPr="00A353D6" w:rsidRDefault="0030131D" w:rsidP="00A21993">
            <w:pPr>
              <w:spacing w:after="0" w:line="240" w:lineRule="auto"/>
              <w:jc w:val="center"/>
              <w:rPr>
                <w:rFonts w:eastAsia="Times New Roman"/>
                <w:b/>
                <w:bCs/>
                <w:color w:val="FFFFFF"/>
                <w:sz w:val="16"/>
                <w:szCs w:val="16"/>
                <w:lang w:eastAsia="en-AU"/>
              </w:rPr>
            </w:pPr>
            <w:r w:rsidRPr="00A353D6">
              <w:rPr>
                <w:rFonts w:eastAsia="Times New Roman"/>
                <w:b/>
                <w:bCs/>
                <w:color w:val="FFFFFF"/>
                <w:sz w:val="16"/>
                <w:szCs w:val="16"/>
                <w:lang w:eastAsia="en-AU"/>
              </w:rPr>
              <w:t>Cost per QALY gained (compared to S1)</w:t>
            </w:r>
          </w:p>
        </w:tc>
        <w:tc>
          <w:tcPr>
            <w:tcW w:w="1180" w:type="dxa"/>
            <w:tcBorders>
              <w:top w:val="nil"/>
              <w:left w:val="nil"/>
              <w:bottom w:val="nil"/>
              <w:right w:val="single" w:sz="8" w:space="0" w:color="auto"/>
            </w:tcBorders>
            <w:shd w:val="clear" w:color="000000" w:fill="5B9BD5"/>
            <w:vAlign w:val="center"/>
            <w:hideMark/>
          </w:tcPr>
          <w:p w14:paraId="6369CBFA" w14:textId="77777777" w:rsidR="0030131D" w:rsidRPr="00A353D6" w:rsidRDefault="0030131D" w:rsidP="00A21993">
            <w:pPr>
              <w:spacing w:after="0" w:line="240" w:lineRule="auto"/>
              <w:jc w:val="center"/>
              <w:rPr>
                <w:rFonts w:eastAsia="Times New Roman"/>
                <w:b/>
                <w:bCs/>
                <w:color w:val="FFFFFF"/>
                <w:sz w:val="16"/>
                <w:szCs w:val="16"/>
                <w:lang w:eastAsia="en-AU"/>
              </w:rPr>
            </w:pPr>
            <w:r w:rsidRPr="00A353D6">
              <w:rPr>
                <w:rFonts w:eastAsia="Times New Roman"/>
                <w:b/>
                <w:bCs/>
                <w:color w:val="FFFFFF"/>
                <w:sz w:val="16"/>
                <w:szCs w:val="16"/>
                <w:lang w:eastAsia="en-AU"/>
              </w:rPr>
              <w:t>Net economic benefit at 2030 (compared to S1)</w:t>
            </w:r>
          </w:p>
        </w:tc>
        <w:tc>
          <w:tcPr>
            <w:tcW w:w="1180" w:type="dxa"/>
            <w:tcBorders>
              <w:top w:val="nil"/>
              <w:left w:val="nil"/>
              <w:bottom w:val="nil"/>
              <w:right w:val="single" w:sz="8" w:space="0" w:color="auto"/>
            </w:tcBorders>
            <w:shd w:val="clear" w:color="000000" w:fill="5B9BD5"/>
            <w:vAlign w:val="center"/>
            <w:hideMark/>
          </w:tcPr>
          <w:p w14:paraId="6CC31FFE" w14:textId="77777777" w:rsidR="0030131D" w:rsidRPr="00A353D6" w:rsidRDefault="0030131D" w:rsidP="00A21993">
            <w:pPr>
              <w:spacing w:after="0" w:line="240" w:lineRule="auto"/>
              <w:jc w:val="center"/>
              <w:rPr>
                <w:rFonts w:eastAsia="Times New Roman"/>
                <w:b/>
                <w:bCs/>
                <w:color w:val="FFFFFF"/>
                <w:sz w:val="16"/>
                <w:szCs w:val="16"/>
                <w:lang w:eastAsia="en-AU"/>
              </w:rPr>
            </w:pPr>
            <w:r w:rsidRPr="00A353D6">
              <w:rPr>
                <w:rFonts w:eastAsia="Times New Roman"/>
                <w:b/>
                <w:bCs/>
                <w:color w:val="FFFFFF"/>
                <w:sz w:val="16"/>
                <w:szCs w:val="16"/>
                <w:lang w:eastAsia="en-AU"/>
              </w:rPr>
              <w:t>Net economic benefit at 2050 (compared to S1)</w:t>
            </w:r>
          </w:p>
        </w:tc>
      </w:tr>
      <w:tr w:rsidR="0030131D" w:rsidRPr="00A353D6" w14:paraId="65F54293" w14:textId="77777777" w:rsidTr="00A21993">
        <w:trPr>
          <w:trHeight w:val="264"/>
        </w:trPr>
        <w:tc>
          <w:tcPr>
            <w:tcW w:w="4652" w:type="dxa"/>
            <w:tcBorders>
              <w:top w:val="nil"/>
              <w:left w:val="nil"/>
              <w:bottom w:val="nil"/>
              <w:right w:val="single" w:sz="8" w:space="0" w:color="auto"/>
            </w:tcBorders>
            <w:shd w:val="clear" w:color="auto" w:fill="auto"/>
            <w:vAlign w:val="center"/>
            <w:hideMark/>
          </w:tcPr>
          <w:p w14:paraId="2198C9BB" w14:textId="77777777" w:rsidR="0030131D" w:rsidRPr="00A353D6" w:rsidRDefault="0030131D" w:rsidP="00A21993">
            <w:pPr>
              <w:spacing w:after="0" w:line="240" w:lineRule="auto"/>
              <w:rPr>
                <w:rFonts w:eastAsia="Times New Roman"/>
                <w:b/>
                <w:bCs/>
                <w:i/>
                <w:iCs/>
                <w:color w:val="000000"/>
                <w:sz w:val="16"/>
                <w:szCs w:val="16"/>
                <w:lang w:eastAsia="en-AU"/>
              </w:rPr>
            </w:pPr>
            <w:r>
              <w:rPr>
                <w:b/>
                <w:bCs/>
                <w:i/>
                <w:iCs/>
                <w:color w:val="000000"/>
                <w:sz w:val="16"/>
                <w:szCs w:val="16"/>
              </w:rPr>
              <w:t>Cost of DAAs 2021 onwards</w:t>
            </w:r>
          </w:p>
        </w:tc>
        <w:tc>
          <w:tcPr>
            <w:tcW w:w="956" w:type="dxa"/>
            <w:tcBorders>
              <w:top w:val="nil"/>
              <w:left w:val="nil"/>
              <w:bottom w:val="nil"/>
              <w:right w:val="single" w:sz="8" w:space="0" w:color="auto"/>
            </w:tcBorders>
            <w:shd w:val="clear" w:color="auto" w:fill="auto"/>
            <w:vAlign w:val="center"/>
            <w:hideMark/>
          </w:tcPr>
          <w:p w14:paraId="7D7FDE1A" w14:textId="77777777" w:rsidR="0030131D" w:rsidRPr="00A353D6" w:rsidRDefault="0030131D" w:rsidP="00A21993">
            <w:pPr>
              <w:spacing w:after="0" w:line="240" w:lineRule="auto"/>
              <w:jc w:val="center"/>
              <w:rPr>
                <w:rFonts w:eastAsia="Times New Roman"/>
                <w:b/>
                <w:bCs/>
                <w:color w:val="FFFFFF"/>
                <w:sz w:val="16"/>
                <w:szCs w:val="16"/>
                <w:lang w:eastAsia="en-AU"/>
              </w:rPr>
            </w:pPr>
            <w:r>
              <w:rPr>
                <w:b/>
                <w:bCs/>
                <w:color w:val="FFFFFF"/>
                <w:sz w:val="16"/>
                <w:szCs w:val="16"/>
              </w:rPr>
              <w:t> </w:t>
            </w:r>
          </w:p>
        </w:tc>
        <w:tc>
          <w:tcPr>
            <w:tcW w:w="959" w:type="dxa"/>
            <w:tcBorders>
              <w:top w:val="nil"/>
              <w:left w:val="nil"/>
              <w:bottom w:val="nil"/>
              <w:right w:val="single" w:sz="8" w:space="0" w:color="auto"/>
            </w:tcBorders>
            <w:shd w:val="clear" w:color="auto" w:fill="auto"/>
            <w:vAlign w:val="center"/>
            <w:hideMark/>
          </w:tcPr>
          <w:p w14:paraId="2D787D1D" w14:textId="77777777" w:rsidR="0030131D" w:rsidRPr="00A353D6" w:rsidRDefault="0030131D" w:rsidP="00A21993">
            <w:pPr>
              <w:spacing w:after="0" w:line="240" w:lineRule="auto"/>
              <w:jc w:val="center"/>
              <w:rPr>
                <w:rFonts w:eastAsia="Times New Roman"/>
                <w:b/>
                <w:bCs/>
                <w:color w:val="FFFFFF"/>
                <w:sz w:val="16"/>
                <w:szCs w:val="16"/>
                <w:lang w:eastAsia="en-AU"/>
              </w:rPr>
            </w:pPr>
            <w:r>
              <w:rPr>
                <w:b/>
                <w:bCs/>
                <w:color w:val="FFFFFF"/>
                <w:sz w:val="16"/>
                <w:szCs w:val="16"/>
              </w:rPr>
              <w:t> </w:t>
            </w:r>
          </w:p>
        </w:tc>
        <w:tc>
          <w:tcPr>
            <w:tcW w:w="956" w:type="dxa"/>
            <w:tcBorders>
              <w:top w:val="nil"/>
              <w:left w:val="nil"/>
              <w:bottom w:val="nil"/>
              <w:right w:val="single" w:sz="8" w:space="0" w:color="auto"/>
            </w:tcBorders>
            <w:shd w:val="clear" w:color="auto" w:fill="auto"/>
            <w:vAlign w:val="center"/>
            <w:hideMark/>
          </w:tcPr>
          <w:p w14:paraId="02648A25" w14:textId="77777777" w:rsidR="0030131D" w:rsidRPr="00A353D6" w:rsidRDefault="0030131D" w:rsidP="00A21993">
            <w:pPr>
              <w:spacing w:after="0" w:line="240" w:lineRule="auto"/>
              <w:jc w:val="center"/>
              <w:rPr>
                <w:rFonts w:eastAsia="Times New Roman"/>
                <w:b/>
                <w:bCs/>
                <w:color w:val="FFFFFF"/>
                <w:sz w:val="16"/>
                <w:szCs w:val="16"/>
                <w:lang w:eastAsia="en-AU"/>
              </w:rPr>
            </w:pPr>
            <w:r>
              <w:rPr>
                <w:b/>
                <w:bCs/>
                <w:color w:val="FFFFFF"/>
                <w:sz w:val="16"/>
                <w:szCs w:val="16"/>
              </w:rPr>
              <w:t> </w:t>
            </w:r>
          </w:p>
        </w:tc>
        <w:tc>
          <w:tcPr>
            <w:tcW w:w="959" w:type="dxa"/>
            <w:tcBorders>
              <w:top w:val="nil"/>
              <w:left w:val="nil"/>
              <w:bottom w:val="nil"/>
              <w:right w:val="single" w:sz="8" w:space="0" w:color="auto"/>
            </w:tcBorders>
            <w:shd w:val="clear" w:color="auto" w:fill="auto"/>
            <w:vAlign w:val="center"/>
            <w:hideMark/>
          </w:tcPr>
          <w:p w14:paraId="6614614A" w14:textId="77777777" w:rsidR="0030131D" w:rsidRPr="00A353D6" w:rsidRDefault="0030131D" w:rsidP="00A21993">
            <w:pPr>
              <w:spacing w:after="0" w:line="240" w:lineRule="auto"/>
              <w:jc w:val="center"/>
              <w:rPr>
                <w:rFonts w:eastAsia="Times New Roman"/>
                <w:b/>
                <w:bCs/>
                <w:color w:val="FFFFFF"/>
                <w:sz w:val="16"/>
                <w:szCs w:val="16"/>
                <w:lang w:eastAsia="en-AU"/>
              </w:rPr>
            </w:pPr>
            <w:r>
              <w:rPr>
                <w:b/>
                <w:bCs/>
                <w:color w:val="FFFFFF"/>
                <w:sz w:val="16"/>
                <w:szCs w:val="16"/>
              </w:rPr>
              <w:t> </w:t>
            </w:r>
          </w:p>
        </w:tc>
        <w:tc>
          <w:tcPr>
            <w:tcW w:w="958" w:type="dxa"/>
            <w:tcBorders>
              <w:top w:val="nil"/>
              <w:left w:val="nil"/>
              <w:bottom w:val="nil"/>
              <w:right w:val="single" w:sz="8" w:space="0" w:color="auto"/>
            </w:tcBorders>
            <w:shd w:val="clear" w:color="auto" w:fill="auto"/>
            <w:vAlign w:val="center"/>
            <w:hideMark/>
          </w:tcPr>
          <w:p w14:paraId="36E54866" w14:textId="77777777" w:rsidR="0030131D" w:rsidRPr="00A353D6" w:rsidRDefault="0030131D" w:rsidP="00A21993">
            <w:pPr>
              <w:spacing w:after="0" w:line="240" w:lineRule="auto"/>
              <w:jc w:val="center"/>
              <w:rPr>
                <w:rFonts w:eastAsia="Times New Roman"/>
                <w:b/>
                <w:bCs/>
                <w:color w:val="FFFFFF"/>
                <w:sz w:val="16"/>
                <w:szCs w:val="16"/>
                <w:lang w:eastAsia="en-AU"/>
              </w:rPr>
            </w:pPr>
            <w:r>
              <w:rPr>
                <w:b/>
                <w:bCs/>
                <w:color w:val="FFFFFF"/>
                <w:sz w:val="16"/>
                <w:szCs w:val="16"/>
              </w:rPr>
              <w:t> </w:t>
            </w:r>
          </w:p>
        </w:tc>
        <w:tc>
          <w:tcPr>
            <w:tcW w:w="955" w:type="dxa"/>
            <w:tcBorders>
              <w:top w:val="nil"/>
              <w:left w:val="nil"/>
              <w:bottom w:val="nil"/>
              <w:right w:val="nil"/>
            </w:tcBorders>
            <w:shd w:val="clear" w:color="auto" w:fill="auto"/>
            <w:vAlign w:val="center"/>
            <w:hideMark/>
          </w:tcPr>
          <w:p w14:paraId="15174CD8" w14:textId="77777777" w:rsidR="0030131D" w:rsidRPr="00A353D6" w:rsidRDefault="0030131D" w:rsidP="00A21993">
            <w:pPr>
              <w:spacing w:after="0" w:line="240" w:lineRule="auto"/>
              <w:jc w:val="center"/>
              <w:rPr>
                <w:rFonts w:eastAsia="Times New Roman"/>
                <w:b/>
                <w:bCs/>
                <w:color w:val="FFFFFF"/>
                <w:sz w:val="16"/>
                <w:szCs w:val="16"/>
                <w:lang w:eastAsia="en-AU"/>
              </w:rPr>
            </w:pPr>
          </w:p>
        </w:tc>
        <w:tc>
          <w:tcPr>
            <w:tcW w:w="1025" w:type="dxa"/>
            <w:tcBorders>
              <w:top w:val="nil"/>
              <w:left w:val="single" w:sz="8" w:space="0" w:color="auto"/>
              <w:bottom w:val="nil"/>
              <w:right w:val="single" w:sz="8" w:space="0" w:color="auto"/>
            </w:tcBorders>
            <w:shd w:val="clear" w:color="auto" w:fill="auto"/>
            <w:vAlign w:val="center"/>
            <w:hideMark/>
          </w:tcPr>
          <w:p w14:paraId="39EBC180" w14:textId="77777777" w:rsidR="0030131D" w:rsidRPr="00A353D6" w:rsidRDefault="0030131D" w:rsidP="00A21993">
            <w:pPr>
              <w:spacing w:after="0" w:line="240" w:lineRule="auto"/>
              <w:jc w:val="center"/>
              <w:rPr>
                <w:rFonts w:eastAsia="Times New Roman"/>
                <w:b/>
                <w:bCs/>
                <w:color w:val="FFFFFF"/>
                <w:sz w:val="16"/>
                <w:szCs w:val="16"/>
                <w:lang w:eastAsia="en-AU"/>
              </w:rPr>
            </w:pPr>
            <w:r>
              <w:rPr>
                <w:b/>
                <w:bCs/>
                <w:color w:val="FFFFFF"/>
                <w:sz w:val="16"/>
                <w:szCs w:val="16"/>
              </w:rPr>
              <w:t> </w:t>
            </w:r>
          </w:p>
        </w:tc>
        <w:tc>
          <w:tcPr>
            <w:tcW w:w="1180" w:type="dxa"/>
            <w:tcBorders>
              <w:top w:val="nil"/>
              <w:left w:val="nil"/>
              <w:bottom w:val="nil"/>
              <w:right w:val="single" w:sz="8" w:space="0" w:color="auto"/>
            </w:tcBorders>
            <w:shd w:val="clear" w:color="auto" w:fill="auto"/>
            <w:noWrap/>
            <w:vAlign w:val="bottom"/>
            <w:hideMark/>
          </w:tcPr>
          <w:p w14:paraId="246B2CD5" w14:textId="77777777" w:rsidR="0030131D" w:rsidRPr="00A353D6" w:rsidRDefault="0030131D" w:rsidP="00A21993">
            <w:pPr>
              <w:spacing w:after="0" w:line="240" w:lineRule="auto"/>
              <w:rPr>
                <w:rFonts w:eastAsia="Times New Roman"/>
                <w:color w:val="000000"/>
                <w:lang w:eastAsia="en-AU"/>
              </w:rPr>
            </w:pPr>
            <w:r>
              <w:rPr>
                <w:color w:val="000000"/>
              </w:rPr>
              <w:t> </w:t>
            </w:r>
          </w:p>
        </w:tc>
        <w:tc>
          <w:tcPr>
            <w:tcW w:w="1180" w:type="dxa"/>
            <w:tcBorders>
              <w:top w:val="nil"/>
              <w:left w:val="nil"/>
              <w:bottom w:val="nil"/>
              <w:right w:val="single" w:sz="8" w:space="0" w:color="auto"/>
            </w:tcBorders>
            <w:shd w:val="clear" w:color="auto" w:fill="auto"/>
            <w:noWrap/>
            <w:vAlign w:val="bottom"/>
            <w:hideMark/>
          </w:tcPr>
          <w:p w14:paraId="3EA3BF58" w14:textId="77777777" w:rsidR="0030131D" w:rsidRPr="00A353D6" w:rsidRDefault="0030131D" w:rsidP="00A21993">
            <w:pPr>
              <w:spacing w:after="0" w:line="240" w:lineRule="auto"/>
              <w:rPr>
                <w:rFonts w:eastAsia="Times New Roman"/>
                <w:color w:val="000000"/>
                <w:lang w:eastAsia="en-AU"/>
              </w:rPr>
            </w:pPr>
            <w:r>
              <w:rPr>
                <w:color w:val="000000"/>
              </w:rPr>
              <w:t> </w:t>
            </w:r>
          </w:p>
        </w:tc>
        <w:tc>
          <w:tcPr>
            <w:tcW w:w="1180" w:type="dxa"/>
            <w:tcBorders>
              <w:top w:val="nil"/>
              <w:left w:val="nil"/>
              <w:bottom w:val="nil"/>
              <w:right w:val="single" w:sz="8" w:space="0" w:color="auto"/>
            </w:tcBorders>
            <w:shd w:val="clear" w:color="auto" w:fill="auto"/>
            <w:noWrap/>
            <w:vAlign w:val="bottom"/>
            <w:hideMark/>
          </w:tcPr>
          <w:p w14:paraId="2AF07640" w14:textId="77777777" w:rsidR="0030131D" w:rsidRPr="00A353D6" w:rsidRDefault="0030131D" w:rsidP="00A21993">
            <w:pPr>
              <w:spacing w:after="0" w:line="240" w:lineRule="auto"/>
              <w:rPr>
                <w:rFonts w:eastAsia="Times New Roman"/>
                <w:color w:val="000000"/>
                <w:lang w:eastAsia="en-AU"/>
              </w:rPr>
            </w:pPr>
            <w:r>
              <w:rPr>
                <w:color w:val="000000"/>
              </w:rPr>
              <w:t> </w:t>
            </w:r>
          </w:p>
        </w:tc>
      </w:tr>
      <w:tr w:rsidR="0030131D" w:rsidRPr="00A353D6" w14:paraId="355D58CF" w14:textId="77777777" w:rsidTr="00A21993">
        <w:trPr>
          <w:trHeight w:val="264"/>
        </w:trPr>
        <w:tc>
          <w:tcPr>
            <w:tcW w:w="4652" w:type="dxa"/>
            <w:tcBorders>
              <w:top w:val="nil"/>
              <w:left w:val="nil"/>
              <w:bottom w:val="nil"/>
              <w:right w:val="single" w:sz="8" w:space="0" w:color="auto"/>
            </w:tcBorders>
            <w:shd w:val="clear" w:color="auto" w:fill="auto"/>
            <w:vAlign w:val="center"/>
            <w:hideMark/>
          </w:tcPr>
          <w:p w14:paraId="0D07ECA1"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Point estimate ($5,000 per treatment course)</w:t>
            </w:r>
          </w:p>
        </w:tc>
        <w:tc>
          <w:tcPr>
            <w:tcW w:w="956" w:type="dxa"/>
            <w:tcBorders>
              <w:top w:val="nil"/>
              <w:left w:val="nil"/>
              <w:bottom w:val="nil"/>
              <w:right w:val="single" w:sz="8" w:space="0" w:color="auto"/>
            </w:tcBorders>
            <w:shd w:val="clear" w:color="auto" w:fill="auto"/>
            <w:vAlign w:val="center"/>
            <w:hideMark/>
          </w:tcPr>
          <w:p w14:paraId="040D8D3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44,493</w:t>
            </w:r>
          </w:p>
        </w:tc>
        <w:tc>
          <w:tcPr>
            <w:tcW w:w="959" w:type="dxa"/>
            <w:tcBorders>
              <w:top w:val="nil"/>
              <w:left w:val="nil"/>
              <w:bottom w:val="nil"/>
              <w:right w:val="single" w:sz="8" w:space="0" w:color="auto"/>
            </w:tcBorders>
            <w:shd w:val="clear" w:color="auto" w:fill="auto"/>
            <w:vAlign w:val="center"/>
            <w:hideMark/>
          </w:tcPr>
          <w:p w14:paraId="16EE6D3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53,144</w:t>
            </w:r>
          </w:p>
        </w:tc>
        <w:tc>
          <w:tcPr>
            <w:tcW w:w="956" w:type="dxa"/>
            <w:tcBorders>
              <w:top w:val="nil"/>
              <w:left w:val="nil"/>
              <w:bottom w:val="nil"/>
              <w:right w:val="single" w:sz="8" w:space="0" w:color="auto"/>
            </w:tcBorders>
            <w:shd w:val="clear" w:color="auto" w:fill="auto"/>
            <w:vAlign w:val="center"/>
            <w:hideMark/>
          </w:tcPr>
          <w:p w14:paraId="53DFA2D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10,037</w:t>
            </w:r>
          </w:p>
        </w:tc>
        <w:tc>
          <w:tcPr>
            <w:tcW w:w="959" w:type="dxa"/>
            <w:tcBorders>
              <w:top w:val="nil"/>
              <w:left w:val="nil"/>
              <w:bottom w:val="nil"/>
              <w:right w:val="single" w:sz="8" w:space="0" w:color="auto"/>
            </w:tcBorders>
            <w:shd w:val="clear" w:color="auto" w:fill="auto"/>
            <w:vAlign w:val="center"/>
            <w:hideMark/>
          </w:tcPr>
          <w:p w14:paraId="45776BE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71</w:t>
            </w:r>
          </w:p>
        </w:tc>
        <w:tc>
          <w:tcPr>
            <w:tcW w:w="958" w:type="dxa"/>
            <w:tcBorders>
              <w:top w:val="nil"/>
              <w:left w:val="nil"/>
              <w:bottom w:val="nil"/>
              <w:right w:val="single" w:sz="8" w:space="0" w:color="auto"/>
            </w:tcBorders>
            <w:shd w:val="clear" w:color="auto" w:fill="auto"/>
            <w:vAlign w:val="center"/>
            <w:hideMark/>
          </w:tcPr>
          <w:p w14:paraId="117417B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46</w:t>
            </w:r>
          </w:p>
        </w:tc>
        <w:tc>
          <w:tcPr>
            <w:tcW w:w="955" w:type="dxa"/>
            <w:tcBorders>
              <w:top w:val="nil"/>
              <w:left w:val="nil"/>
              <w:bottom w:val="nil"/>
              <w:right w:val="nil"/>
            </w:tcBorders>
            <w:shd w:val="clear" w:color="auto" w:fill="auto"/>
            <w:vAlign w:val="center"/>
            <w:hideMark/>
          </w:tcPr>
          <w:p w14:paraId="2DBDF52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3,479</w:t>
            </w:r>
          </w:p>
        </w:tc>
        <w:tc>
          <w:tcPr>
            <w:tcW w:w="1025" w:type="dxa"/>
            <w:tcBorders>
              <w:top w:val="nil"/>
              <w:left w:val="single" w:sz="8" w:space="0" w:color="auto"/>
              <w:bottom w:val="nil"/>
              <w:right w:val="single" w:sz="8" w:space="0" w:color="auto"/>
            </w:tcBorders>
            <w:shd w:val="clear" w:color="auto" w:fill="auto"/>
            <w:vAlign w:val="center"/>
            <w:hideMark/>
          </w:tcPr>
          <w:p w14:paraId="6B7201A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19,963</w:t>
            </w:r>
          </w:p>
        </w:tc>
        <w:tc>
          <w:tcPr>
            <w:tcW w:w="1180" w:type="dxa"/>
            <w:tcBorders>
              <w:top w:val="nil"/>
              <w:left w:val="nil"/>
              <w:bottom w:val="nil"/>
              <w:right w:val="single" w:sz="8" w:space="0" w:color="auto"/>
            </w:tcBorders>
            <w:shd w:val="clear" w:color="auto" w:fill="auto"/>
            <w:vAlign w:val="center"/>
            <w:hideMark/>
          </w:tcPr>
          <w:p w14:paraId="0FB6378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5,752</w:t>
            </w:r>
          </w:p>
        </w:tc>
        <w:tc>
          <w:tcPr>
            <w:tcW w:w="1180" w:type="dxa"/>
            <w:tcBorders>
              <w:top w:val="nil"/>
              <w:left w:val="nil"/>
              <w:bottom w:val="nil"/>
              <w:right w:val="single" w:sz="8" w:space="0" w:color="auto"/>
            </w:tcBorders>
            <w:shd w:val="clear" w:color="auto" w:fill="auto"/>
            <w:vAlign w:val="center"/>
            <w:hideMark/>
          </w:tcPr>
          <w:p w14:paraId="5C7C805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5,698</w:t>
            </w:r>
          </w:p>
        </w:tc>
        <w:tc>
          <w:tcPr>
            <w:tcW w:w="1180" w:type="dxa"/>
            <w:tcBorders>
              <w:top w:val="nil"/>
              <w:left w:val="nil"/>
              <w:bottom w:val="nil"/>
              <w:right w:val="single" w:sz="8" w:space="0" w:color="auto"/>
            </w:tcBorders>
            <w:shd w:val="clear" w:color="auto" w:fill="auto"/>
            <w:vAlign w:val="center"/>
            <w:hideMark/>
          </w:tcPr>
          <w:p w14:paraId="2F539A9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23,896</w:t>
            </w:r>
          </w:p>
        </w:tc>
      </w:tr>
      <w:tr w:rsidR="0030131D" w:rsidRPr="00A353D6" w14:paraId="6E1E3859" w14:textId="77777777" w:rsidTr="00A21993">
        <w:trPr>
          <w:trHeight w:val="264"/>
        </w:trPr>
        <w:tc>
          <w:tcPr>
            <w:tcW w:w="4652" w:type="dxa"/>
            <w:tcBorders>
              <w:top w:val="nil"/>
              <w:left w:val="nil"/>
              <w:bottom w:val="nil"/>
              <w:right w:val="single" w:sz="8" w:space="0" w:color="auto"/>
            </w:tcBorders>
            <w:shd w:val="clear" w:color="auto" w:fill="auto"/>
            <w:vAlign w:val="center"/>
            <w:hideMark/>
          </w:tcPr>
          <w:p w14:paraId="5924D683"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$1,000 per treatment course</w:t>
            </w:r>
          </w:p>
        </w:tc>
        <w:tc>
          <w:tcPr>
            <w:tcW w:w="956" w:type="dxa"/>
            <w:tcBorders>
              <w:top w:val="nil"/>
              <w:left w:val="nil"/>
              <w:bottom w:val="nil"/>
              <w:right w:val="single" w:sz="8" w:space="0" w:color="auto"/>
            </w:tcBorders>
            <w:shd w:val="clear" w:color="auto" w:fill="auto"/>
            <w:vAlign w:val="center"/>
            <w:hideMark/>
          </w:tcPr>
          <w:p w14:paraId="75464D3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44,493</w:t>
            </w:r>
          </w:p>
        </w:tc>
        <w:tc>
          <w:tcPr>
            <w:tcW w:w="959" w:type="dxa"/>
            <w:tcBorders>
              <w:top w:val="nil"/>
              <w:left w:val="nil"/>
              <w:bottom w:val="nil"/>
              <w:right w:val="single" w:sz="8" w:space="0" w:color="auto"/>
            </w:tcBorders>
            <w:shd w:val="clear" w:color="auto" w:fill="auto"/>
            <w:vAlign w:val="center"/>
            <w:hideMark/>
          </w:tcPr>
          <w:p w14:paraId="250CE07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53,144</w:t>
            </w:r>
          </w:p>
        </w:tc>
        <w:tc>
          <w:tcPr>
            <w:tcW w:w="956" w:type="dxa"/>
            <w:tcBorders>
              <w:top w:val="nil"/>
              <w:left w:val="nil"/>
              <w:bottom w:val="nil"/>
              <w:right w:val="single" w:sz="8" w:space="0" w:color="auto"/>
            </w:tcBorders>
            <w:shd w:val="clear" w:color="auto" w:fill="auto"/>
            <w:vAlign w:val="center"/>
            <w:hideMark/>
          </w:tcPr>
          <w:p w14:paraId="7A0D0D8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10,037</w:t>
            </w:r>
          </w:p>
        </w:tc>
        <w:tc>
          <w:tcPr>
            <w:tcW w:w="959" w:type="dxa"/>
            <w:tcBorders>
              <w:top w:val="nil"/>
              <w:left w:val="nil"/>
              <w:bottom w:val="nil"/>
              <w:right w:val="single" w:sz="8" w:space="0" w:color="auto"/>
            </w:tcBorders>
            <w:shd w:val="clear" w:color="auto" w:fill="auto"/>
            <w:vAlign w:val="center"/>
            <w:hideMark/>
          </w:tcPr>
          <w:p w14:paraId="61CCC00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71</w:t>
            </w:r>
          </w:p>
        </w:tc>
        <w:tc>
          <w:tcPr>
            <w:tcW w:w="958" w:type="dxa"/>
            <w:tcBorders>
              <w:top w:val="nil"/>
              <w:left w:val="nil"/>
              <w:bottom w:val="nil"/>
              <w:right w:val="single" w:sz="8" w:space="0" w:color="auto"/>
            </w:tcBorders>
            <w:shd w:val="clear" w:color="auto" w:fill="auto"/>
            <w:vAlign w:val="center"/>
            <w:hideMark/>
          </w:tcPr>
          <w:p w14:paraId="06EF60D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46</w:t>
            </w:r>
          </w:p>
        </w:tc>
        <w:tc>
          <w:tcPr>
            <w:tcW w:w="955" w:type="dxa"/>
            <w:tcBorders>
              <w:top w:val="nil"/>
              <w:left w:val="nil"/>
              <w:bottom w:val="nil"/>
              <w:right w:val="nil"/>
            </w:tcBorders>
            <w:shd w:val="clear" w:color="auto" w:fill="auto"/>
            <w:vAlign w:val="center"/>
            <w:hideMark/>
          </w:tcPr>
          <w:p w14:paraId="2863474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3,013</w:t>
            </w:r>
          </w:p>
        </w:tc>
        <w:tc>
          <w:tcPr>
            <w:tcW w:w="1025" w:type="dxa"/>
            <w:tcBorders>
              <w:top w:val="nil"/>
              <w:left w:val="single" w:sz="8" w:space="0" w:color="auto"/>
              <w:bottom w:val="nil"/>
              <w:right w:val="single" w:sz="8" w:space="0" w:color="auto"/>
            </w:tcBorders>
            <w:shd w:val="clear" w:color="auto" w:fill="auto"/>
            <w:vAlign w:val="center"/>
            <w:hideMark/>
          </w:tcPr>
          <w:p w14:paraId="03B2AF4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19,963</w:t>
            </w:r>
          </w:p>
        </w:tc>
        <w:tc>
          <w:tcPr>
            <w:tcW w:w="1180" w:type="dxa"/>
            <w:tcBorders>
              <w:top w:val="nil"/>
              <w:left w:val="nil"/>
              <w:bottom w:val="nil"/>
              <w:right w:val="single" w:sz="8" w:space="0" w:color="auto"/>
            </w:tcBorders>
            <w:shd w:val="clear" w:color="auto" w:fill="auto"/>
            <w:vAlign w:val="center"/>
            <w:hideMark/>
          </w:tcPr>
          <w:p w14:paraId="78FB4F5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1,979</w:t>
            </w:r>
          </w:p>
        </w:tc>
        <w:tc>
          <w:tcPr>
            <w:tcW w:w="1180" w:type="dxa"/>
            <w:tcBorders>
              <w:top w:val="nil"/>
              <w:left w:val="nil"/>
              <w:bottom w:val="nil"/>
              <w:right w:val="single" w:sz="8" w:space="0" w:color="auto"/>
            </w:tcBorders>
            <w:shd w:val="clear" w:color="auto" w:fill="auto"/>
            <w:vAlign w:val="center"/>
            <w:hideMark/>
          </w:tcPr>
          <w:p w14:paraId="5C1FDC47"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6,009</w:t>
            </w:r>
          </w:p>
        </w:tc>
        <w:tc>
          <w:tcPr>
            <w:tcW w:w="1180" w:type="dxa"/>
            <w:tcBorders>
              <w:top w:val="nil"/>
              <w:left w:val="nil"/>
              <w:bottom w:val="nil"/>
              <w:right w:val="single" w:sz="8" w:space="0" w:color="auto"/>
            </w:tcBorders>
            <w:shd w:val="clear" w:color="auto" w:fill="auto"/>
            <w:vAlign w:val="center"/>
            <w:hideMark/>
          </w:tcPr>
          <w:p w14:paraId="4D526CA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24,151</w:t>
            </w:r>
          </w:p>
        </w:tc>
      </w:tr>
      <w:tr w:rsidR="0030131D" w:rsidRPr="00A353D6" w14:paraId="7BC95107" w14:textId="77777777" w:rsidTr="00A21993">
        <w:trPr>
          <w:trHeight w:val="264"/>
        </w:trPr>
        <w:tc>
          <w:tcPr>
            <w:tcW w:w="4652" w:type="dxa"/>
            <w:tcBorders>
              <w:top w:val="nil"/>
              <w:left w:val="nil"/>
              <w:bottom w:val="single" w:sz="8" w:space="0" w:color="auto"/>
              <w:right w:val="single" w:sz="8" w:space="0" w:color="auto"/>
            </w:tcBorders>
            <w:shd w:val="clear" w:color="auto" w:fill="auto"/>
            <w:vAlign w:val="center"/>
            <w:hideMark/>
          </w:tcPr>
          <w:p w14:paraId="1864A2B3"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$10,000 per treatment course</w:t>
            </w:r>
          </w:p>
        </w:tc>
        <w:tc>
          <w:tcPr>
            <w:tcW w:w="956" w:type="dxa"/>
            <w:tcBorders>
              <w:top w:val="nil"/>
              <w:left w:val="nil"/>
              <w:bottom w:val="single" w:sz="8" w:space="0" w:color="auto"/>
              <w:right w:val="single" w:sz="8" w:space="0" w:color="auto"/>
            </w:tcBorders>
            <w:shd w:val="clear" w:color="auto" w:fill="auto"/>
            <w:vAlign w:val="center"/>
            <w:hideMark/>
          </w:tcPr>
          <w:p w14:paraId="67C263F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44,493</w:t>
            </w:r>
          </w:p>
        </w:tc>
        <w:tc>
          <w:tcPr>
            <w:tcW w:w="959" w:type="dxa"/>
            <w:tcBorders>
              <w:top w:val="nil"/>
              <w:left w:val="nil"/>
              <w:bottom w:val="single" w:sz="8" w:space="0" w:color="auto"/>
              <w:right w:val="single" w:sz="8" w:space="0" w:color="auto"/>
            </w:tcBorders>
            <w:shd w:val="clear" w:color="auto" w:fill="auto"/>
            <w:vAlign w:val="center"/>
            <w:hideMark/>
          </w:tcPr>
          <w:p w14:paraId="27814097"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53,144</w:t>
            </w:r>
          </w:p>
        </w:tc>
        <w:tc>
          <w:tcPr>
            <w:tcW w:w="956" w:type="dxa"/>
            <w:tcBorders>
              <w:top w:val="nil"/>
              <w:left w:val="nil"/>
              <w:bottom w:val="single" w:sz="8" w:space="0" w:color="auto"/>
              <w:right w:val="single" w:sz="8" w:space="0" w:color="auto"/>
            </w:tcBorders>
            <w:shd w:val="clear" w:color="auto" w:fill="auto"/>
            <w:vAlign w:val="center"/>
            <w:hideMark/>
          </w:tcPr>
          <w:p w14:paraId="2497962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10,037</w:t>
            </w:r>
          </w:p>
        </w:tc>
        <w:tc>
          <w:tcPr>
            <w:tcW w:w="959" w:type="dxa"/>
            <w:tcBorders>
              <w:top w:val="nil"/>
              <w:left w:val="nil"/>
              <w:bottom w:val="single" w:sz="8" w:space="0" w:color="auto"/>
              <w:right w:val="single" w:sz="8" w:space="0" w:color="auto"/>
            </w:tcBorders>
            <w:shd w:val="clear" w:color="auto" w:fill="auto"/>
            <w:vAlign w:val="center"/>
            <w:hideMark/>
          </w:tcPr>
          <w:p w14:paraId="66674F7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71</w:t>
            </w:r>
          </w:p>
        </w:tc>
        <w:tc>
          <w:tcPr>
            <w:tcW w:w="958" w:type="dxa"/>
            <w:tcBorders>
              <w:top w:val="nil"/>
              <w:left w:val="nil"/>
              <w:bottom w:val="single" w:sz="8" w:space="0" w:color="auto"/>
              <w:right w:val="single" w:sz="8" w:space="0" w:color="auto"/>
            </w:tcBorders>
            <w:shd w:val="clear" w:color="auto" w:fill="auto"/>
            <w:vAlign w:val="center"/>
            <w:hideMark/>
          </w:tcPr>
          <w:p w14:paraId="245FB1F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46</w:t>
            </w:r>
          </w:p>
        </w:tc>
        <w:tc>
          <w:tcPr>
            <w:tcW w:w="955" w:type="dxa"/>
            <w:tcBorders>
              <w:top w:val="nil"/>
              <w:left w:val="nil"/>
              <w:bottom w:val="single" w:sz="8" w:space="0" w:color="auto"/>
              <w:right w:val="nil"/>
            </w:tcBorders>
            <w:shd w:val="clear" w:color="auto" w:fill="auto"/>
            <w:vAlign w:val="center"/>
            <w:hideMark/>
          </w:tcPr>
          <w:p w14:paraId="063C0E2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4,196</w:t>
            </w:r>
          </w:p>
        </w:tc>
        <w:tc>
          <w:tcPr>
            <w:tcW w:w="1025" w:type="dxa"/>
            <w:tcBorders>
              <w:top w:val="nil"/>
              <w:left w:val="single" w:sz="8" w:space="0" w:color="auto"/>
              <w:bottom w:val="single" w:sz="8" w:space="0" w:color="auto"/>
              <w:right w:val="single" w:sz="8" w:space="0" w:color="auto"/>
            </w:tcBorders>
            <w:shd w:val="clear" w:color="auto" w:fill="auto"/>
            <w:vAlign w:val="center"/>
            <w:hideMark/>
          </w:tcPr>
          <w:p w14:paraId="48F6CBF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19,963</w:t>
            </w:r>
          </w:p>
        </w:tc>
        <w:tc>
          <w:tcPr>
            <w:tcW w:w="1180" w:type="dxa"/>
            <w:tcBorders>
              <w:top w:val="nil"/>
              <w:left w:val="single" w:sz="8" w:space="0" w:color="auto"/>
              <w:bottom w:val="single" w:sz="8" w:space="0" w:color="auto"/>
              <w:right w:val="single" w:sz="8" w:space="0" w:color="auto"/>
            </w:tcBorders>
            <w:shd w:val="clear" w:color="auto" w:fill="auto"/>
            <w:vAlign w:val="center"/>
            <w:hideMark/>
          </w:tcPr>
          <w:p w14:paraId="3EFAF97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11,553</w:t>
            </w:r>
          </w:p>
        </w:tc>
        <w:tc>
          <w:tcPr>
            <w:tcW w:w="1180" w:type="dxa"/>
            <w:tcBorders>
              <w:top w:val="nil"/>
              <w:left w:val="single" w:sz="8" w:space="0" w:color="auto"/>
              <w:bottom w:val="single" w:sz="8" w:space="0" w:color="auto"/>
              <w:right w:val="single" w:sz="8" w:space="0" w:color="auto"/>
            </w:tcBorders>
            <w:shd w:val="clear" w:color="auto" w:fill="auto"/>
            <w:vAlign w:val="center"/>
            <w:hideMark/>
          </w:tcPr>
          <w:p w14:paraId="3D40984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5,222</w:t>
            </w:r>
          </w:p>
        </w:tc>
        <w:tc>
          <w:tcPr>
            <w:tcW w:w="1180" w:type="dxa"/>
            <w:tcBorders>
              <w:top w:val="nil"/>
              <w:left w:val="single" w:sz="8" w:space="0" w:color="auto"/>
              <w:bottom w:val="single" w:sz="8" w:space="0" w:color="auto"/>
              <w:right w:val="single" w:sz="8" w:space="0" w:color="auto"/>
            </w:tcBorders>
            <w:shd w:val="clear" w:color="auto" w:fill="auto"/>
            <w:vAlign w:val="center"/>
            <w:hideMark/>
          </w:tcPr>
          <w:p w14:paraId="721DC98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23,488</w:t>
            </w:r>
          </w:p>
        </w:tc>
      </w:tr>
      <w:tr w:rsidR="0030131D" w:rsidRPr="00A353D6" w14:paraId="62C56D90" w14:textId="77777777" w:rsidTr="00A21993">
        <w:trPr>
          <w:trHeight w:val="264"/>
        </w:trPr>
        <w:tc>
          <w:tcPr>
            <w:tcW w:w="4652" w:type="dxa"/>
            <w:tcBorders>
              <w:top w:val="nil"/>
              <w:left w:val="nil"/>
              <w:bottom w:val="nil"/>
              <w:right w:val="single" w:sz="8" w:space="0" w:color="auto"/>
            </w:tcBorders>
            <w:shd w:val="clear" w:color="auto" w:fill="auto"/>
            <w:vAlign w:val="center"/>
            <w:hideMark/>
          </w:tcPr>
          <w:p w14:paraId="753665A9" w14:textId="77777777" w:rsidR="0030131D" w:rsidRPr="00A353D6" w:rsidRDefault="0030131D" w:rsidP="00A21993">
            <w:pPr>
              <w:spacing w:after="0" w:line="240" w:lineRule="auto"/>
              <w:rPr>
                <w:rFonts w:eastAsia="Times New Roman"/>
                <w:b/>
                <w:bCs/>
                <w:i/>
                <w:iCs/>
                <w:color w:val="000000"/>
                <w:sz w:val="16"/>
                <w:szCs w:val="16"/>
                <w:lang w:eastAsia="en-AU"/>
              </w:rPr>
            </w:pPr>
            <w:r>
              <w:rPr>
                <w:b/>
                <w:bCs/>
                <w:i/>
                <w:iCs/>
                <w:color w:val="000000"/>
                <w:sz w:val="16"/>
                <w:szCs w:val="16"/>
              </w:rPr>
              <w:t>RNA test positivity</w:t>
            </w:r>
          </w:p>
        </w:tc>
        <w:tc>
          <w:tcPr>
            <w:tcW w:w="956" w:type="dxa"/>
            <w:tcBorders>
              <w:top w:val="nil"/>
              <w:left w:val="nil"/>
              <w:bottom w:val="nil"/>
              <w:right w:val="single" w:sz="8" w:space="0" w:color="auto"/>
            </w:tcBorders>
            <w:shd w:val="clear" w:color="auto" w:fill="auto"/>
            <w:vAlign w:val="center"/>
            <w:hideMark/>
          </w:tcPr>
          <w:p w14:paraId="42E708CB" w14:textId="77777777" w:rsidR="0030131D" w:rsidRPr="00A353D6" w:rsidRDefault="0030131D" w:rsidP="00A21993">
            <w:pPr>
              <w:spacing w:after="0" w:line="240" w:lineRule="auto"/>
              <w:jc w:val="center"/>
              <w:rPr>
                <w:rFonts w:eastAsia="Times New Roman"/>
                <w:b/>
                <w:bCs/>
                <w:color w:val="FFFFFF"/>
                <w:sz w:val="16"/>
                <w:szCs w:val="16"/>
                <w:lang w:eastAsia="en-AU"/>
              </w:rPr>
            </w:pPr>
            <w:r>
              <w:rPr>
                <w:b/>
                <w:bCs/>
                <w:color w:val="FFFFFF"/>
                <w:sz w:val="16"/>
                <w:szCs w:val="16"/>
              </w:rPr>
              <w:t> </w:t>
            </w:r>
          </w:p>
        </w:tc>
        <w:tc>
          <w:tcPr>
            <w:tcW w:w="959" w:type="dxa"/>
            <w:tcBorders>
              <w:top w:val="nil"/>
              <w:left w:val="nil"/>
              <w:bottom w:val="nil"/>
              <w:right w:val="single" w:sz="8" w:space="0" w:color="auto"/>
            </w:tcBorders>
            <w:shd w:val="clear" w:color="auto" w:fill="auto"/>
            <w:vAlign w:val="center"/>
            <w:hideMark/>
          </w:tcPr>
          <w:p w14:paraId="34492C16" w14:textId="77777777" w:rsidR="0030131D" w:rsidRPr="00A353D6" w:rsidRDefault="0030131D" w:rsidP="00A21993">
            <w:pPr>
              <w:spacing w:after="0" w:line="240" w:lineRule="auto"/>
              <w:jc w:val="center"/>
              <w:rPr>
                <w:rFonts w:eastAsia="Times New Roman"/>
                <w:b/>
                <w:bCs/>
                <w:color w:val="FFFFFF"/>
                <w:sz w:val="16"/>
                <w:szCs w:val="16"/>
                <w:lang w:eastAsia="en-AU"/>
              </w:rPr>
            </w:pPr>
            <w:r>
              <w:rPr>
                <w:b/>
                <w:bCs/>
                <w:color w:val="FFFFFF"/>
                <w:sz w:val="16"/>
                <w:szCs w:val="16"/>
              </w:rPr>
              <w:t> </w:t>
            </w:r>
          </w:p>
        </w:tc>
        <w:tc>
          <w:tcPr>
            <w:tcW w:w="956" w:type="dxa"/>
            <w:tcBorders>
              <w:top w:val="nil"/>
              <w:left w:val="nil"/>
              <w:bottom w:val="nil"/>
              <w:right w:val="single" w:sz="8" w:space="0" w:color="auto"/>
            </w:tcBorders>
            <w:shd w:val="clear" w:color="auto" w:fill="auto"/>
            <w:vAlign w:val="center"/>
            <w:hideMark/>
          </w:tcPr>
          <w:p w14:paraId="762D27BF" w14:textId="77777777" w:rsidR="0030131D" w:rsidRPr="00A353D6" w:rsidRDefault="0030131D" w:rsidP="00A21993">
            <w:pPr>
              <w:spacing w:after="0" w:line="240" w:lineRule="auto"/>
              <w:jc w:val="center"/>
              <w:rPr>
                <w:rFonts w:eastAsia="Times New Roman"/>
                <w:b/>
                <w:bCs/>
                <w:color w:val="FFFFFF"/>
                <w:sz w:val="16"/>
                <w:szCs w:val="16"/>
                <w:lang w:eastAsia="en-AU"/>
              </w:rPr>
            </w:pPr>
            <w:r>
              <w:rPr>
                <w:b/>
                <w:bCs/>
                <w:color w:val="FFFFFF"/>
                <w:sz w:val="16"/>
                <w:szCs w:val="16"/>
              </w:rPr>
              <w:t> </w:t>
            </w:r>
          </w:p>
        </w:tc>
        <w:tc>
          <w:tcPr>
            <w:tcW w:w="959" w:type="dxa"/>
            <w:tcBorders>
              <w:top w:val="nil"/>
              <w:left w:val="nil"/>
              <w:bottom w:val="nil"/>
              <w:right w:val="single" w:sz="8" w:space="0" w:color="auto"/>
            </w:tcBorders>
            <w:shd w:val="clear" w:color="auto" w:fill="auto"/>
            <w:vAlign w:val="center"/>
            <w:hideMark/>
          </w:tcPr>
          <w:p w14:paraId="3D5ACFD6" w14:textId="77777777" w:rsidR="0030131D" w:rsidRPr="00A353D6" w:rsidRDefault="0030131D" w:rsidP="00A21993">
            <w:pPr>
              <w:spacing w:after="0" w:line="240" w:lineRule="auto"/>
              <w:jc w:val="center"/>
              <w:rPr>
                <w:rFonts w:eastAsia="Times New Roman"/>
                <w:b/>
                <w:bCs/>
                <w:color w:val="FFFFFF"/>
                <w:sz w:val="16"/>
                <w:szCs w:val="16"/>
                <w:lang w:eastAsia="en-AU"/>
              </w:rPr>
            </w:pPr>
            <w:r>
              <w:rPr>
                <w:b/>
                <w:bCs/>
                <w:color w:val="FFFFFF"/>
                <w:sz w:val="16"/>
                <w:szCs w:val="16"/>
              </w:rPr>
              <w:t> </w:t>
            </w:r>
          </w:p>
        </w:tc>
        <w:tc>
          <w:tcPr>
            <w:tcW w:w="958" w:type="dxa"/>
            <w:tcBorders>
              <w:top w:val="nil"/>
              <w:left w:val="nil"/>
              <w:bottom w:val="nil"/>
              <w:right w:val="single" w:sz="8" w:space="0" w:color="auto"/>
            </w:tcBorders>
            <w:shd w:val="clear" w:color="auto" w:fill="auto"/>
            <w:vAlign w:val="center"/>
            <w:hideMark/>
          </w:tcPr>
          <w:p w14:paraId="5FE40B8C" w14:textId="77777777" w:rsidR="0030131D" w:rsidRPr="00A353D6" w:rsidRDefault="0030131D" w:rsidP="00A21993">
            <w:pPr>
              <w:spacing w:after="0" w:line="240" w:lineRule="auto"/>
              <w:jc w:val="center"/>
              <w:rPr>
                <w:rFonts w:eastAsia="Times New Roman"/>
                <w:b/>
                <w:bCs/>
                <w:color w:val="FFFFFF"/>
                <w:sz w:val="16"/>
                <w:szCs w:val="16"/>
                <w:lang w:eastAsia="en-AU"/>
              </w:rPr>
            </w:pPr>
            <w:r>
              <w:rPr>
                <w:b/>
                <w:bCs/>
                <w:color w:val="FFFFFF"/>
                <w:sz w:val="16"/>
                <w:szCs w:val="16"/>
              </w:rPr>
              <w:t> </w:t>
            </w:r>
          </w:p>
        </w:tc>
        <w:tc>
          <w:tcPr>
            <w:tcW w:w="955" w:type="dxa"/>
            <w:tcBorders>
              <w:top w:val="nil"/>
              <w:left w:val="nil"/>
              <w:bottom w:val="nil"/>
              <w:right w:val="nil"/>
            </w:tcBorders>
            <w:shd w:val="clear" w:color="auto" w:fill="auto"/>
            <w:vAlign w:val="center"/>
            <w:hideMark/>
          </w:tcPr>
          <w:p w14:paraId="4A9BECA6" w14:textId="77777777" w:rsidR="0030131D" w:rsidRPr="00A353D6" w:rsidRDefault="0030131D" w:rsidP="00A21993">
            <w:pPr>
              <w:spacing w:after="0" w:line="240" w:lineRule="auto"/>
              <w:jc w:val="center"/>
              <w:rPr>
                <w:rFonts w:eastAsia="Times New Roman"/>
                <w:b/>
                <w:bCs/>
                <w:color w:val="FFFFFF"/>
                <w:sz w:val="16"/>
                <w:szCs w:val="16"/>
                <w:lang w:eastAsia="en-AU"/>
              </w:rPr>
            </w:pPr>
          </w:p>
        </w:tc>
        <w:tc>
          <w:tcPr>
            <w:tcW w:w="1025" w:type="dxa"/>
            <w:tcBorders>
              <w:top w:val="nil"/>
              <w:left w:val="single" w:sz="8" w:space="0" w:color="auto"/>
              <w:bottom w:val="nil"/>
              <w:right w:val="single" w:sz="8" w:space="0" w:color="auto"/>
            </w:tcBorders>
            <w:shd w:val="clear" w:color="auto" w:fill="auto"/>
            <w:vAlign w:val="center"/>
            <w:hideMark/>
          </w:tcPr>
          <w:p w14:paraId="5AD280A2" w14:textId="77777777" w:rsidR="0030131D" w:rsidRPr="00A353D6" w:rsidRDefault="0030131D" w:rsidP="00A21993">
            <w:pPr>
              <w:spacing w:after="0" w:line="240" w:lineRule="auto"/>
              <w:jc w:val="center"/>
              <w:rPr>
                <w:rFonts w:eastAsia="Times New Roman"/>
                <w:b/>
                <w:bCs/>
                <w:color w:val="FFFFFF"/>
                <w:sz w:val="16"/>
                <w:szCs w:val="16"/>
                <w:lang w:eastAsia="en-AU"/>
              </w:rPr>
            </w:pPr>
            <w:r>
              <w:rPr>
                <w:b/>
                <w:bCs/>
                <w:color w:val="FFFFFF"/>
                <w:sz w:val="16"/>
                <w:szCs w:val="16"/>
              </w:rPr>
              <w:t> </w:t>
            </w:r>
          </w:p>
        </w:tc>
        <w:tc>
          <w:tcPr>
            <w:tcW w:w="1180" w:type="dxa"/>
            <w:tcBorders>
              <w:top w:val="nil"/>
              <w:left w:val="nil"/>
              <w:bottom w:val="nil"/>
              <w:right w:val="single" w:sz="8" w:space="0" w:color="auto"/>
            </w:tcBorders>
            <w:shd w:val="clear" w:color="auto" w:fill="auto"/>
            <w:noWrap/>
            <w:vAlign w:val="bottom"/>
            <w:hideMark/>
          </w:tcPr>
          <w:p w14:paraId="589DA902" w14:textId="77777777" w:rsidR="0030131D" w:rsidRPr="00A353D6" w:rsidRDefault="0030131D" w:rsidP="00A21993">
            <w:pPr>
              <w:spacing w:after="0" w:line="240" w:lineRule="auto"/>
              <w:rPr>
                <w:rFonts w:eastAsia="Times New Roman"/>
                <w:color w:val="000000"/>
                <w:lang w:eastAsia="en-AU"/>
              </w:rPr>
            </w:pPr>
            <w:r>
              <w:rPr>
                <w:color w:val="000000"/>
              </w:rPr>
              <w:t> </w:t>
            </w:r>
          </w:p>
        </w:tc>
        <w:tc>
          <w:tcPr>
            <w:tcW w:w="1180" w:type="dxa"/>
            <w:tcBorders>
              <w:top w:val="nil"/>
              <w:left w:val="nil"/>
              <w:bottom w:val="nil"/>
              <w:right w:val="single" w:sz="8" w:space="0" w:color="auto"/>
            </w:tcBorders>
            <w:shd w:val="clear" w:color="auto" w:fill="auto"/>
            <w:noWrap/>
            <w:vAlign w:val="bottom"/>
            <w:hideMark/>
          </w:tcPr>
          <w:p w14:paraId="3369899E" w14:textId="77777777" w:rsidR="0030131D" w:rsidRPr="00A353D6" w:rsidRDefault="0030131D" w:rsidP="00A21993">
            <w:pPr>
              <w:spacing w:after="0" w:line="240" w:lineRule="auto"/>
              <w:rPr>
                <w:rFonts w:eastAsia="Times New Roman"/>
                <w:color w:val="000000"/>
                <w:lang w:eastAsia="en-AU"/>
              </w:rPr>
            </w:pPr>
            <w:r>
              <w:rPr>
                <w:color w:val="000000"/>
              </w:rPr>
              <w:t> </w:t>
            </w:r>
          </w:p>
        </w:tc>
        <w:tc>
          <w:tcPr>
            <w:tcW w:w="1180" w:type="dxa"/>
            <w:tcBorders>
              <w:top w:val="nil"/>
              <w:left w:val="nil"/>
              <w:bottom w:val="nil"/>
              <w:right w:val="single" w:sz="8" w:space="0" w:color="auto"/>
            </w:tcBorders>
            <w:shd w:val="clear" w:color="auto" w:fill="auto"/>
            <w:noWrap/>
            <w:vAlign w:val="bottom"/>
            <w:hideMark/>
          </w:tcPr>
          <w:p w14:paraId="72D14EB5" w14:textId="77777777" w:rsidR="0030131D" w:rsidRPr="00A353D6" w:rsidRDefault="0030131D" w:rsidP="00A21993">
            <w:pPr>
              <w:spacing w:after="0" w:line="240" w:lineRule="auto"/>
              <w:rPr>
                <w:rFonts w:eastAsia="Times New Roman"/>
                <w:color w:val="000000"/>
                <w:lang w:eastAsia="en-AU"/>
              </w:rPr>
            </w:pPr>
            <w:r>
              <w:rPr>
                <w:color w:val="000000"/>
              </w:rPr>
              <w:t> </w:t>
            </w:r>
          </w:p>
        </w:tc>
      </w:tr>
      <w:tr w:rsidR="0030131D" w:rsidRPr="00A353D6" w14:paraId="1998275E" w14:textId="77777777" w:rsidTr="00A21993">
        <w:trPr>
          <w:trHeight w:val="264"/>
        </w:trPr>
        <w:tc>
          <w:tcPr>
            <w:tcW w:w="4652" w:type="dxa"/>
            <w:tcBorders>
              <w:top w:val="nil"/>
              <w:left w:val="nil"/>
              <w:bottom w:val="nil"/>
              <w:right w:val="single" w:sz="8" w:space="0" w:color="auto"/>
            </w:tcBorders>
            <w:shd w:val="clear" w:color="auto" w:fill="auto"/>
            <w:vAlign w:val="center"/>
            <w:hideMark/>
          </w:tcPr>
          <w:p w14:paraId="4B09183C"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Point estimate (</w:t>
            </w:r>
            <w:proofErr w:type="spellStart"/>
            <w:r>
              <w:rPr>
                <w:color w:val="000000"/>
                <w:sz w:val="16"/>
                <w:szCs w:val="16"/>
              </w:rPr>
              <w:t>decr</w:t>
            </w:r>
            <w:proofErr w:type="spellEnd"/>
            <w:r>
              <w:rPr>
                <w:color w:val="000000"/>
                <w:sz w:val="16"/>
                <w:szCs w:val="16"/>
              </w:rPr>
              <w:t>. to 10% by 2030)</w:t>
            </w:r>
          </w:p>
        </w:tc>
        <w:tc>
          <w:tcPr>
            <w:tcW w:w="956" w:type="dxa"/>
            <w:tcBorders>
              <w:top w:val="nil"/>
              <w:left w:val="nil"/>
              <w:bottom w:val="nil"/>
              <w:right w:val="single" w:sz="8" w:space="0" w:color="auto"/>
            </w:tcBorders>
            <w:shd w:val="clear" w:color="auto" w:fill="auto"/>
            <w:vAlign w:val="center"/>
            <w:hideMark/>
          </w:tcPr>
          <w:p w14:paraId="36F3975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44,493</w:t>
            </w:r>
          </w:p>
        </w:tc>
        <w:tc>
          <w:tcPr>
            <w:tcW w:w="959" w:type="dxa"/>
            <w:tcBorders>
              <w:top w:val="nil"/>
              <w:left w:val="nil"/>
              <w:bottom w:val="nil"/>
              <w:right w:val="single" w:sz="8" w:space="0" w:color="auto"/>
            </w:tcBorders>
            <w:shd w:val="clear" w:color="auto" w:fill="auto"/>
            <w:vAlign w:val="center"/>
            <w:hideMark/>
          </w:tcPr>
          <w:p w14:paraId="3A02449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53,144</w:t>
            </w:r>
          </w:p>
        </w:tc>
        <w:tc>
          <w:tcPr>
            <w:tcW w:w="956" w:type="dxa"/>
            <w:tcBorders>
              <w:top w:val="nil"/>
              <w:left w:val="nil"/>
              <w:bottom w:val="nil"/>
              <w:right w:val="single" w:sz="8" w:space="0" w:color="auto"/>
            </w:tcBorders>
            <w:shd w:val="clear" w:color="auto" w:fill="auto"/>
            <w:vAlign w:val="center"/>
            <w:hideMark/>
          </w:tcPr>
          <w:p w14:paraId="040D4599"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10,037</w:t>
            </w:r>
          </w:p>
        </w:tc>
        <w:tc>
          <w:tcPr>
            <w:tcW w:w="959" w:type="dxa"/>
            <w:tcBorders>
              <w:top w:val="nil"/>
              <w:left w:val="nil"/>
              <w:bottom w:val="nil"/>
              <w:right w:val="single" w:sz="8" w:space="0" w:color="auto"/>
            </w:tcBorders>
            <w:shd w:val="clear" w:color="auto" w:fill="auto"/>
            <w:vAlign w:val="center"/>
            <w:hideMark/>
          </w:tcPr>
          <w:p w14:paraId="0C33A6A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71</w:t>
            </w:r>
          </w:p>
        </w:tc>
        <w:tc>
          <w:tcPr>
            <w:tcW w:w="958" w:type="dxa"/>
            <w:tcBorders>
              <w:top w:val="nil"/>
              <w:left w:val="nil"/>
              <w:bottom w:val="nil"/>
              <w:right w:val="single" w:sz="8" w:space="0" w:color="auto"/>
            </w:tcBorders>
            <w:shd w:val="clear" w:color="auto" w:fill="auto"/>
            <w:vAlign w:val="center"/>
            <w:hideMark/>
          </w:tcPr>
          <w:p w14:paraId="348DCEC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46</w:t>
            </w:r>
          </w:p>
        </w:tc>
        <w:tc>
          <w:tcPr>
            <w:tcW w:w="955" w:type="dxa"/>
            <w:tcBorders>
              <w:top w:val="nil"/>
              <w:left w:val="nil"/>
              <w:bottom w:val="nil"/>
              <w:right w:val="nil"/>
            </w:tcBorders>
            <w:shd w:val="clear" w:color="auto" w:fill="auto"/>
            <w:vAlign w:val="center"/>
            <w:hideMark/>
          </w:tcPr>
          <w:p w14:paraId="3F428E4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3,479</w:t>
            </w:r>
          </w:p>
        </w:tc>
        <w:tc>
          <w:tcPr>
            <w:tcW w:w="1025" w:type="dxa"/>
            <w:tcBorders>
              <w:top w:val="nil"/>
              <w:left w:val="single" w:sz="8" w:space="0" w:color="auto"/>
              <w:bottom w:val="nil"/>
              <w:right w:val="single" w:sz="8" w:space="0" w:color="auto"/>
            </w:tcBorders>
            <w:shd w:val="clear" w:color="auto" w:fill="auto"/>
            <w:vAlign w:val="center"/>
            <w:hideMark/>
          </w:tcPr>
          <w:p w14:paraId="7758CF1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19,963</w:t>
            </w:r>
          </w:p>
        </w:tc>
        <w:tc>
          <w:tcPr>
            <w:tcW w:w="1180" w:type="dxa"/>
            <w:tcBorders>
              <w:top w:val="nil"/>
              <w:left w:val="nil"/>
              <w:bottom w:val="nil"/>
              <w:right w:val="single" w:sz="8" w:space="0" w:color="auto"/>
            </w:tcBorders>
            <w:shd w:val="clear" w:color="auto" w:fill="auto"/>
            <w:vAlign w:val="center"/>
            <w:hideMark/>
          </w:tcPr>
          <w:p w14:paraId="250CD5D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5,752</w:t>
            </w:r>
          </w:p>
        </w:tc>
        <w:tc>
          <w:tcPr>
            <w:tcW w:w="1180" w:type="dxa"/>
            <w:tcBorders>
              <w:top w:val="nil"/>
              <w:left w:val="nil"/>
              <w:bottom w:val="nil"/>
              <w:right w:val="single" w:sz="8" w:space="0" w:color="auto"/>
            </w:tcBorders>
            <w:shd w:val="clear" w:color="auto" w:fill="auto"/>
            <w:vAlign w:val="center"/>
            <w:hideMark/>
          </w:tcPr>
          <w:p w14:paraId="7875172F"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5,698</w:t>
            </w:r>
          </w:p>
        </w:tc>
        <w:tc>
          <w:tcPr>
            <w:tcW w:w="1180" w:type="dxa"/>
            <w:tcBorders>
              <w:top w:val="nil"/>
              <w:left w:val="nil"/>
              <w:bottom w:val="nil"/>
              <w:right w:val="single" w:sz="8" w:space="0" w:color="auto"/>
            </w:tcBorders>
            <w:shd w:val="clear" w:color="auto" w:fill="auto"/>
            <w:vAlign w:val="center"/>
            <w:hideMark/>
          </w:tcPr>
          <w:p w14:paraId="3F07641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23,896</w:t>
            </w:r>
          </w:p>
        </w:tc>
      </w:tr>
      <w:tr w:rsidR="0030131D" w:rsidRPr="00A353D6" w14:paraId="5DE16B93" w14:textId="77777777" w:rsidTr="00A21993">
        <w:trPr>
          <w:trHeight w:val="264"/>
        </w:trPr>
        <w:tc>
          <w:tcPr>
            <w:tcW w:w="4652" w:type="dxa"/>
            <w:tcBorders>
              <w:top w:val="nil"/>
              <w:left w:val="nil"/>
              <w:bottom w:val="nil"/>
              <w:right w:val="single" w:sz="8" w:space="0" w:color="auto"/>
            </w:tcBorders>
            <w:shd w:val="clear" w:color="auto" w:fill="auto"/>
            <w:vAlign w:val="center"/>
            <w:hideMark/>
          </w:tcPr>
          <w:p w14:paraId="7D2B0687"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RNA test positivity remains constant</w:t>
            </w:r>
          </w:p>
        </w:tc>
        <w:tc>
          <w:tcPr>
            <w:tcW w:w="956" w:type="dxa"/>
            <w:tcBorders>
              <w:top w:val="nil"/>
              <w:left w:val="nil"/>
              <w:bottom w:val="nil"/>
              <w:right w:val="single" w:sz="8" w:space="0" w:color="auto"/>
            </w:tcBorders>
            <w:shd w:val="clear" w:color="auto" w:fill="auto"/>
            <w:vAlign w:val="center"/>
            <w:hideMark/>
          </w:tcPr>
          <w:p w14:paraId="76A670E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41,787</w:t>
            </w:r>
          </w:p>
        </w:tc>
        <w:tc>
          <w:tcPr>
            <w:tcW w:w="959" w:type="dxa"/>
            <w:tcBorders>
              <w:top w:val="nil"/>
              <w:left w:val="nil"/>
              <w:bottom w:val="nil"/>
              <w:right w:val="single" w:sz="8" w:space="0" w:color="auto"/>
            </w:tcBorders>
            <w:shd w:val="clear" w:color="auto" w:fill="auto"/>
            <w:vAlign w:val="center"/>
            <w:hideMark/>
          </w:tcPr>
          <w:p w14:paraId="6A459A7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50,352</w:t>
            </w:r>
          </w:p>
        </w:tc>
        <w:tc>
          <w:tcPr>
            <w:tcW w:w="956" w:type="dxa"/>
            <w:tcBorders>
              <w:top w:val="nil"/>
              <w:left w:val="nil"/>
              <w:bottom w:val="nil"/>
              <w:right w:val="single" w:sz="8" w:space="0" w:color="auto"/>
            </w:tcBorders>
            <w:shd w:val="clear" w:color="auto" w:fill="auto"/>
            <w:vAlign w:val="center"/>
            <w:hideMark/>
          </w:tcPr>
          <w:p w14:paraId="0B42C32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10,406</w:t>
            </w:r>
          </w:p>
        </w:tc>
        <w:tc>
          <w:tcPr>
            <w:tcW w:w="959" w:type="dxa"/>
            <w:tcBorders>
              <w:top w:val="nil"/>
              <w:left w:val="nil"/>
              <w:bottom w:val="nil"/>
              <w:right w:val="single" w:sz="8" w:space="0" w:color="auto"/>
            </w:tcBorders>
            <w:shd w:val="clear" w:color="auto" w:fill="auto"/>
            <w:vAlign w:val="center"/>
            <w:hideMark/>
          </w:tcPr>
          <w:p w14:paraId="1B44C047"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54</w:t>
            </w:r>
          </w:p>
        </w:tc>
        <w:tc>
          <w:tcPr>
            <w:tcW w:w="958" w:type="dxa"/>
            <w:tcBorders>
              <w:top w:val="nil"/>
              <w:left w:val="nil"/>
              <w:bottom w:val="nil"/>
              <w:right w:val="single" w:sz="8" w:space="0" w:color="auto"/>
            </w:tcBorders>
            <w:shd w:val="clear" w:color="auto" w:fill="auto"/>
            <w:vAlign w:val="center"/>
            <w:hideMark/>
          </w:tcPr>
          <w:p w14:paraId="37911DD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58</w:t>
            </w:r>
          </w:p>
        </w:tc>
        <w:tc>
          <w:tcPr>
            <w:tcW w:w="955" w:type="dxa"/>
            <w:tcBorders>
              <w:top w:val="nil"/>
              <w:left w:val="nil"/>
              <w:bottom w:val="nil"/>
              <w:right w:val="nil"/>
            </w:tcBorders>
            <w:shd w:val="clear" w:color="auto" w:fill="auto"/>
            <w:vAlign w:val="center"/>
            <w:hideMark/>
          </w:tcPr>
          <w:p w14:paraId="5533785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3,586</w:t>
            </w:r>
          </w:p>
        </w:tc>
        <w:tc>
          <w:tcPr>
            <w:tcW w:w="1025" w:type="dxa"/>
            <w:tcBorders>
              <w:top w:val="nil"/>
              <w:left w:val="single" w:sz="8" w:space="0" w:color="auto"/>
              <w:bottom w:val="nil"/>
              <w:right w:val="single" w:sz="8" w:space="0" w:color="auto"/>
            </w:tcBorders>
            <w:shd w:val="clear" w:color="auto" w:fill="auto"/>
            <w:vAlign w:val="center"/>
            <w:hideMark/>
          </w:tcPr>
          <w:p w14:paraId="329D296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20,120</w:t>
            </w:r>
          </w:p>
        </w:tc>
        <w:tc>
          <w:tcPr>
            <w:tcW w:w="1180" w:type="dxa"/>
            <w:tcBorders>
              <w:top w:val="nil"/>
              <w:left w:val="nil"/>
              <w:bottom w:val="nil"/>
              <w:right w:val="single" w:sz="8" w:space="0" w:color="auto"/>
            </w:tcBorders>
            <w:shd w:val="clear" w:color="auto" w:fill="auto"/>
            <w:vAlign w:val="center"/>
            <w:hideMark/>
          </w:tcPr>
          <w:p w14:paraId="524B29C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6,115</w:t>
            </w:r>
          </w:p>
        </w:tc>
        <w:tc>
          <w:tcPr>
            <w:tcW w:w="1180" w:type="dxa"/>
            <w:tcBorders>
              <w:top w:val="nil"/>
              <w:left w:val="nil"/>
              <w:bottom w:val="nil"/>
              <w:right w:val="single" w:sz="8" w:space="0" w:color="auto"/>
            </w:tcBorders>
            <w:shd w:val="clear" w:color="auto" w:fill="auto"/>
            <w:vAlign w:val="center"/>
            <w:hideMark/>
          </w:tcPr>
          <w:p w14:paraId="288F198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5,542</w:t>
            </w:r>
          </w:p>
        </w:tc>
        <w:tc>
          <w:tcPr>
            <w:tcW w:w="1180" w:type="dxa"/>
            <w:tcBorders>
              <w:top w:val="nil"/>
              <w:left w:val="nil"/>
              <w:bottom w:val="nil"/>
              <w:right w:val="single" w:sz="8" w:space="0" w:color="auto"/>
            </w:tcBorders>
            <w:shd w:val="clear" w:color="auto" w:fill="auto"/>
            <w:vAlign w:val="center"/>
            <w:hideMark/>
          </w:tcPr>
          <w:p w14:paraId="14D22BA7"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25,085</w:t>
            </w:r>
          </w:p>
        </w:tc>
      </w:tr>
      <w:tr w:rsidR="0030131D" w:rsidRPr="00A353D6" w14:paraId="44F37CB0" w14:textId="77777777" w:rsidTr="00A21993">
        <w:trPr>
          <w:trHeight w:val="264"/>
        </w:trPr>
        <w:tc>
          <w:tcPr>
            <w:tcW w:w="4652" w:type="dxa"/>
            <w:tcBorders>
              <w:top w:val="nil"/>
              <w:left w:val="nil"/>
              <w:bottom w:val="single" w:sz="8" w:space="0" w:color="auto"/>
              <w:right w:val="single" w:sz="8" w:space="0" w:color="auto"/>
            </w:tcBorders>
            <w:shd w:val="clear" w:color="auto" w:fill="auto"/>
            <w:vAlign w:val="center"/>
            <w:hideMark/>
          </w:tcPr>
          <w:p w14:paraId="2BE8D24D"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 xml:space="preserve">RNA test positivity </w:t>
            </w:r>
            <w:proofErr w:type="spellStart"/>
            <w:r>
              <w:rPr>
                <w:color w:val="000000"/>
                <w:sz w:val="16"/>
                <w:szCs w:val="16"/>
              </w:rPr>
              <w:t>decr</w:t>
            </w:r>
            <w:proofErr w:type="spellEnd"/>
            <w:r>
              <w:rPr>
                <w:color w:val="000000"/>
                <w:sz w:val="16"/>
                <w:szCs w:val="16"/>
              </w:rPr>
              <w:t>. to 5% by 2030</w:t>
            </w:r>
          </w:p>
        </w:tc>
        <w:tc>
          <w:tcPr>
            <w:tcW w:w="956" w:type="dxa"/>
            <w:tcBorders>
              <w:top w:val="nil"/>
              <w:left w:val="nil"/>
              <w:bottom w:val="single" w:sz="8" w:space="0" w:color="auto"/>
              <w:right w:val="single" w:sz="8" w:space="0" w:color="auto"/>
            </w:tcBorders>
            <w:shd w:val="clear" w:color="auto" w:fill="auto"/>
            <w:vAlign w:val="center"/>
            <w:hideMark/>
          </w:tcPr>
          <w:p w14:paraId="1DD89D0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47,189</w:t>
            </w:r>
          </w:p>
        </w:tc>
        <w:tc>
          <w:tcPr>
            <w:tcW w:w="959" w:type="dxa"/>
            <w:tcBorders>
              <w:top w:val="nil"/>
              <w:left w:val="nil"/>
              <w:bottom w:val="single" w:sz="8" w:space="0" w:color="auto"/>
              <w:right w:val="single" w:sz="8" w:space="0" w:color="auto"/>
            </w:tcBorders>
            <w:shd w:val="clear" w:color="auto" w:fill="auto"/>
            <w:vAlign w:val="center"/>
            <w:hideMark/>
          </w:tcPr>
          <w:p w14:paraId="1A0CF33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53,765</w:t>
            </w:r>
          </w:p>
        </w:tc>
        <w:tc>
          <w:tcPr>
            <w:tcW w:w="956" w:type="dxa"/>
            <w:tcBorders>
              <w:top w:val="nil"/>
              <w:left w:val="nil"/>
              <w:bottom w:val="single" w:sz="8" w:space="0" w:color="auto"/>
              <w:right w:val="single" w:sz="8" w:space="0" w:color="auto"/>
            </w:tcBorders>
            <w:shd w:val="clear" w:color="auto" w:fill="auto"/>
            <w:vAlign w:val="center"/>
            <w:hideMark/>
          </w:tcPr>
          <w:p w14:paraId="7DDAEDA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9,957</w:t>
            </w:r>
          </w:p>
        </w:tc>
        <w:tc>
          <w:tcPr>
            <w:tcW w:w="959" w:type="dxa"/>
            <w:tcBorders>
              <w:top w:val="nil"/>
              <w:left w:val="nil"/>
              <w:bottom w:val="single" w:sz="8" w:space="0" w:color="auto"/>
              <w:right w:val="single" w:sz="8" w:space="0" w:color="auto"/>
            </w:tcBorders>
            <w:shd w:val="clear" w:color="auto" w:fill="auto"/>
            <w:vAlign w:val="center"/>
            <w:hideMark/>
          </w:tcPr>
          <w:p w14:paraId="52DCF33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75</w:t>
            </w:r>
          </w:p>
        </w:tc>
        <w:tc>
          <w:tcPr>
            <w:tcW w:w="958" w:type="dxa"/>
            <w:tcBorders>
              <w:top w:val="nil"/>
              <w:left w:val="nil"/>
              <w:bottom w:val="single" w:sz="8" w:space="0" w:color="auto"/>
              <w:right w:val="single" w:sz="8" w:space="0" w:color="auto"/>
            </w:tcBorders>
            <w:shd w:val="clear" w:color="auto" w:fill="auto"/>
            <w:vAlign w:val="center"/>
            <w:hideMark/>
          </w:tcPr>
          <w:p w14:paraId="016C72D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43</w:t>
            </w:r>
          </w:p>
        </w:tc>
        <w:tc>
          <w:tcPr>
            <w:tcW w:w="955" w:type="dxa"/>
            <w:tcBorders>
              <w:top w:val="nil"/>
              <w:left w:val="nil"/>
              <w:bottom w:val="single" w:sz="8" w:space="0" w:color="auto"/>
              <w:right w:val="nil"/>
            </w:tcBorders>
            <w:shd w:val="clear" w:color="auto" w:fill="auto"/>
            <w:vAlign w:val="center"/>
            <w:hideMark/>
          </w:tcPr>
          <w:p w14:paraId="387F138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3,442</w:t>
            </w:r>
          </w:p>
        </w:tc>
        <w:tc>
          <w:tcPr>
            <w:tcW w:w="1025" w:type="dxa"/>
            <w:tcBorders>
              <w:top w:val="nil"/>
              <w:left w:val="single" w:sz="8" w:space="0" w:color="auto"/>
              <w:bottom w:val="single" w:sz="8" w:space="0" w:color="auto"/>
              <w:right w:val="single" w:sz="8" w:space="0" w:color="auto"/>
            </w:tcBorders>
            <w:shd w:val="clear" w:color="auto" w:fill="auto"/>
            <w:vAlign w:val="center"/>
            <w:hideMark/>
          </w:tcPr>
          <w:p w14:paraId="7E1CDEF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19,931</w:t>
            </w:r>
          </w:p>
        </w:tc>
        <w:tc>
          <w:tcPr>
            <w:tcW w:w="1180" w:type="dxa"/>
            <w:tcBorders>
              <w:top w:val="nil"/>
              <w:left w:val="single" w:sz="8" w:space="0" w:color="auto"/>
              <w:bottom w:val="single" w:sz="8" w:space="0" w:color="auto"/>
              <w:right w:val="single" w:sz="8" w:space="0" w:color="auto"/>
            </w:tcBorders>
            <w:shd w:val="clear" w:color="auto" w:fill="auto"/>
            <w:vAlign w:val="center"/>
            <w:hideMark/>
          </w:tcPr>
          <w:p w14:paraId="34A25C29"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5,477</w:t>
            </w:r>
          </w:p>
        </w:tc>
        <w:tc>
          <w:tcPr>
            <w:tcW w:w="1180" w:type="dxa"/>
            <w:tcBorders>
              <w:top w:val="nil"/>
              <w:left w:val="single" w:sz="8" w:space="0" w:color="auto"/>
              <w:bottom w:val="single" w:sz="8" w:space="0" w:color="auto"/>
              <w:right w:val="single" w:sz="8" w:space="0" w:color="auto"/>
            </w:tcBorders>
            <w:shd w:val="clear" w:color="auto" w:fill="auto"/>
            <w:vAlign w:val="center"/>
            <w:hideMark/>
          </w:tcPr>
          <w:p w14:paraId="53B64DCF"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5,748</w:t>
            </w:r>
          </w:p>
        </w:tc>
        <w:tc>
          <w:tcPr>
            <w:tcW w:w="1180" w:type="dxa"/>
            <w:tcBorders>
              <w:top w:val="nil"/>
              <w:left w:val="single" w:sz="8" w:space="0" w:color="auto"/>
              <w:bottom w:val="single" w:sz="8" w:space="0" w:color="auto"/>
              <w:right w:val="single" w:sz="8" w:space="0" w:color="auto"/>
            </w:tcBorders>
            <w:shd w:val="clear" w:color="auto" w:fill="auto"/>
            <w:vAlign w:val="center"/>
            <w:hideMark/>
          </w:tcPr>
          <w:p w14:paraId="13D3F1E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23,324</w:t>
            </w:r>
          </w:p>
        </w:tc>
      </w:tr>
      <w:tr w:rsidR="0030131D" w:rsidRPr="00A353D6" w14:paraId="332CEA5F" w14:textId="77777777" w:rsidTr="00A21993">
        <w:trPr>
          <w:trHeight w:val="264"/>
        </w:trPr>
        <w:tc>
          <w:tcPr>
            <w:tcW w:w="4652" w:type="dxa"/>
            <w:tcBorders>
              <w:top w:val="nil"/>
              <w:left w:val="nil"/>
              <w:bottom w:val="nil"/>
              <w:right w:val="single" w:sz="8" w:space="0" w:color="auto"/>
            </w:tcBorders>
            <w:shd w:val="clear" w:color="auto" w:fill="auto"/>
            <w:vAlign w:val="center"/>
            <w:hideMark/>
          </w:tcPr>
          <w:p w14:paraId="4C034301" w14:textId="77777777" w:rsidR="0030131D" w:rsidRPr="00A353D6" w:rsidRDefault="0030131D" w:rsidP="00A21993">
            <w:pPr>
              <w:spacing w:after="0" w:line="240" w:lineRule="auto"/>
              <w:rPr>
                <w:rFonts w:eastAsia="Times New Roman"/>
                <w:b/>
                <w:bCs/>
                <w:i/>
                <w:iCs/>
                <w:color w:val="000000"/>
                <w:sz w:val="16"/>
                <w:szCs w:val="16"/>
                <w:lang w:eastAsia="en-AU"/>
              </w:rPr>
            </w:pPr>
            <w:r>
              <w:rPr>
                <w:b/>
                <w:bCs/>
                <w:i/>
                <w:iCs/>
                <w:color w:val="000000"/>
                <w:sz w:val="16"/>
                <w:szCs w:val="16"/>
              </w:rPr>
              <w:t>Targeting of PWID</w:t>
            </w:r>
          </w:p>
        </w:tc>
        <w:tc>
          <w:tcPr>
            <w:tcW w:w="956" w:type="dxa"/>
            <w:tcBorders>
              <w:top w:val="nil"/>
              <w:left w:val="nil"/>
              <w:bottom w:val="nil"/>
              <w:right w:val="single" w:sz="8" w:space="0" w:color="auto"/>
            </w:tcBorders>
            <w:shd w:val="clear" w:color="auto" w:fill="auto"/>
            <w:vAlign w:val="center"/>
            <w:hideMark/>
          </w:tcPr>
          <w:p w14:paraId="342E59C0" w14:textId="77777777" w:rsidR="0030131D" w:rsidRPr="00A353D6" w:rsidRDefault="0030131D" w:rsidP="00A21993">
            <w:pPr>
              <w:spacing w:after="0" w:line="240" w:lineRule="auto"/>
              <w:jc w:val="center"/>
              <w:rPr>
                <w:rFonts w:eastAsia="Times New Roman"/>
                <w:b/>
                <w:bCs/>
                <w:color w:val="FFFFFF"/>
                <w:sz w:val="16"/>
                <w:szCs w:val="16"/>
                <w:lang w:eastAsia="en-AU"/>
              </w:rPr>
            </w:pPr>
            <w:r>
              <w:rPr>
                <w:b/>
                <w:bCs/>
                <w:color w:val="FFFFFF"/>
                <w:sz w:val="16"/>
                <w:szCs w:val="16"/>
              </w:rPr>
              <w:t> </w:t>
            </w:r>
          </w:p>
        </w:tc>
        <w:tc>
          <w:tcPr>
            <w:tcW w:w="959" w:type="dxa"/>
            <w:tcBorders>
              <w:top w:val="nil"/>
              <w:left w:val="nil"/>
              <w:bottom w:val="nil"/>
              <w:right w:val="single" w:sz="8" w:space="0" w:color="auto"/>
            </w:tcBorders>
            <w:shd w:val="clear" w:color="auto" w:fill="auto"/>
            <w:vAlign w:val="center"/>
            <w:hideMark/>
          </w:tcPr>
          <w:p w14:paraId="7135F32A" w14:textId="77777777" w:rsidR="0030131D" w:rsidRPr="00A353D6" w:rsidRDefault="0030131D" w:rsidP="00A21993">
            <w:pPr>
              <w:spacing w:after="0" w:line="240" w:lineRule="auto"/>
              <w:jc w:val="center"/>
              <w:rPr>
                <w:rFonts w:eastAsia="Times New Roman"/>
                <w:b/>
                <w:bCs/>
                <w:color w:val="FFFFFF"/>
                <w:sz w:val="16"/>
                <w:szCs w:val="16"/>
                <w:lang w:eastAsia="en-AU"/>
              </w:rPr>
            </w:pPr>
            <w:r>
              <w:rPr>
                <w:b/>
                <w:bCs/>
                <w:color w:val="FFFFFF"/>
                <w:sz w:val="16"/>
                <w:szCs w:val="16"/>
              </w:rPr>
              <w:t> </w:t>
            </w:r>
          </w:p>
        </w:tc>
        <w:tc>
          <w:tcPr>
            <w:tcW w:w="956" w:type="dxa"/>
            <w:tcBorders>
              <w:top w:val="nil"/>
              <w:left w:val="nil"/>
              <w:bottom w:val="nil"/>
              <w:right w:val="single" w:sz="8" w:space="0" w:color="auto"/>
            </w:tcBorders>
            <w:shd w:val="clear" w:color="auto" w:fill="auto"/>
            <w:vAlign w:val="center"/>
            <w:hideMark/>
          </w:tcPr>
          <w:p w14:paraId="3DBE78FC" w14:textId="77777777" w:rsidR="0030131D" w:rsidRPr="00A353D6" w:rsidRDefault="0030131D" w:rsidP="00A21993">
            <w:pPr>
              <w:spacing w:after="0" w:line="240" w:lineRule="auto"/>
              <w:jc w:val="center"/>
              <w:rPr>
                <w:rFonts w:eastAsia="Times New Roman"/>
                <w:b/>
                <w:bCs/>
                <w:color w:val="FFFFFF"/>
                <w:sz w:val="16"/>
                <w:szCs w:val="16"/>
                <w:lang w:eastAsia="en-AU"/>
              </w:rPr>
            </w:pPr>
            <w:r>
              <w:rPr>
                <w:b/>
                <w:bCs/>
                <w:color w:val="FFFFFF"/>
                <w:sz w:val="16"/>
                <w:szCs w:val="16"/>
              </w:rPr>
              <w:t> </w:t>
            </w:r>
          </w:p>
        </w:tc>
        <w:tc>
          <w:tcPr>
            <w:tcW w:w="959" w:type="dxa"/>
            <w:tcBorders>
              <w:top w:val="nil"/>
              <w:left w:val="nil"/>
              <w:bottom w:val="nil"/>
              <w:right w:val="single" w:sz="8" w:space="0" w:color="auto"/>
            </w:tcBorders>
            <w:shd w:val="clear" w:color="auto" w:fill="auto"/>
            <w:vAlign w:val="center"/>
            <w:hideMark/>
          </w:tcPr>
          <w:p w14:paraId="4F343696" w14:textId="77777777" w:rsidR="0030131D" w:rsidRPr="00A353D6" w:rsidRDefault="0030131D" w:rsidP="00A21993">
            <w:pPr>
              <w:spacing w:after="0" w:line="240" w:lineRule="auto"/>
              <w:jc w:val="center"/>
              <w:rPr>
                <w:rFonts w:eastAsia="Times New Roman"/>
                <w:b/>
                <w:bCs/>
                <w:color w:val="FFFFFF"/>
                <w:sz w:val="16"/>
                <w:szCs w:val="16"/>
                <w:lang w:eastAsia="en-AU"/>
              </w:rPr>
            </w:pPr>
            <w:r>
              <w:rPr>
                <w:b/>
                <w:bCs/>
                <w:color w:val="FFFFFF"/>
                <w:sz w:val="16"/>
                <w:szCs w:val="16"/>
              </w:rPr>
              <w:t> </w:t>
            </w:r>
          </w:p>
        </w:tc>
        <w:tc>
          <w:tcPr>
            <w:tcW w:w="958" w:type="dxa"/>
            <w:tcBorders>
              <w:top w:val="nil"/>
              <w:left w:val="nil"/>
              <w:bottom w:val="nil"/>
              <w:right w:val="single" w:sz="8" w:space="0" w:color="auto"/>
            </w:tcBorders>
            <w:shd w:val="clear" w:color="auto" w:fill="auto"/>
            <w:vAlign w:val="center"/>
            <w:hideMark/>
          </w:tcPr>
          <w:p w14:paraId="211EE692" w14:textId="77777777" w:rsidR="0030131D" w:rsidRPr="00A353D6" w:rsidRDefault="0030131D" w:rsidP="00A21993">
            <w:pPr>
              <w:spacing w:after="0" w:line="240" w:lineRule="auto"/>
              <w:jc w:val="center"/>
              <w:rPr>
                <w:rFonts w:eastAsia="Times New Roman"/>
                <w:b/>
                <w:bCs/>
                <w:color w:val="FFFFFF"/>
                <w:sz w:val="16"/>
                <w:szCs w:val="16"/>
                <w:lang w:eastAsia="en-AU"/>
              </w:rPr>
            </w:pPr>
            <w:r>
              <w:rPr>
                <w:b/>
                <w:bCs/>
                <w:color w:val="FFFFFF"/>
                <w:sz w:val="16"/>
                <w:szCs w:val="16"/>
              </w:rPr>
              <w:t> </w:t>
            </w:r>
          </w:p>
        </w:tc>
        <w:tc>
          <w:tcPr>
            <w:tcW w:w="955" w:type="dxa"/>
            <w:tcBorders>
              <w:top w:val="nil"/>
              <w:left w:val="nil"/>
              <w:bottom w:val="nil"/>
              <w:right w:val="nil"/>
            </w:tcBorders>
            <w:shd w:val="clear" w:color="auto" w:fill="auto"/>
            <w:vAlign w:val="center"/>
            <w:hideMark/>
          </w:tcPr>
          <w:p w14:paraId="39802CDB" w14:textId="77777777" w:rsidR="0030131D" w:rsidRPr="00A353D6" w:rsidRDefault="0030131D" w:rsidP="00A21993">
            <w:pPr>
              <w:spacing w:after="0" w:line="240" w:lineRule="auto"/>
              <w:jc w:val="center"/>
              <w:rPr>
                <w:rFonts w:eastAsia="Times New Roman"/>
                <w:b/>
                <w:bCs/>
                <w:color w:val="FFFFFF"/>
                <w:sz w:val="16"/>
                <w:szCs w:val="16"/>
                <w:lang w:eastAsia="en-AU"/>
              </w:rPr>
            </w:pPr>
          </w:p>
        </w:tc>
        <w:tc>
          <w:tcPr>
            <w:tcW w:w="1025" w:type="dxa"/>
            <w:tcBorders>
              <w:top w:val="nil"/>
              <w:left w:val="single" w:sz="8" w:space="0" w:color="auto"/>
              <w:bottom w:val="nil"/>
              <w:right w:val="single" w:sz="8" w:space="0" w:color="auto"/>
            </w:tcBorders>
            <w:shd w:val="clear" w:color="auto" w:fill="auto"/>
            <w:vAlign w:val="center"/>
            <w:hideMark/>
          </w:tcPr>
          <w:p w14:paraId="0545A1C8" w14:textId="77777777" w:rsidR="0030131D" w:rsidRPr="00A353D6" w:rsidRDefault="0030131D" w:rsidP="00A21993">
            <w:pPr>
              <w:spacing w:after="0" w:line="240" w:lineRule="auto"/>
              <w:jc w:val="center"/>
              <w:rPr>
                <w:rFonts w:eastAsia="Times New Roman"/>
                <w:b/>
                <w:bCs/>
                <w:color w:val="FFFFFF"/>
                <w:sz w:val="16"/>
                <w:szCs w:val="16"/>
                <w:lang w:eastAsia="en-AU"/>
              </w:rPr>
            </w:pPr>
            <w:r>
              <w:rPr>
                <w:b/>
                <w:bCs/>
                <w:color w:val="FFFFFF"/>
                <w:sz w:val="16"/>
                <w:szCs w:val="16"/>
              </w:rPr>
              <w:t> </w:t>
            </w:r>
          </w:p>
        </w:tc>
        <w:tc>
          <w:tcPr>
            <w:tcW w:w="1180" w:type="dxa"/>
            <w:tcBorders>
              <w:top w:val="nil"/>
              <w:left w:val="nil"/>
              <w:bottom w:val="nil"/>
              <w:right w:val="single" w:sz="8" w:space="0" w:color="auto"/>
            </w:tcBorders>
            <w:shd w:val="clear" w:color="auto" w:fill="auto"/>
            <w:noWrap/>
            <w:vAlign w:val="bottom"/>
            <w:hideMark/>
          </w:tcPr>
          <w:p w14:paraId="5B5C2F6D" w14:textId="77777777" w:rsidR="0030131D" w:rsidRPr="00A353D6" w:rsidRDefault="0030131D" w:rsidP="00A21993">
            <w:pPr>
              <w:spacing w:after="0" w:line="240" w:lineRule="auto"/>
              <w:rPr>
                <w:rFonts w:eastAsia="Times New Roman"/>
                <w:color w:val="000000"/>
                <w:lang w:eastAsia="en-AU"/>
              </w:rPr>
            </w:pPr>
            <w:r>
              <w:rPr>
                <w:color w:val="000000"/>
              </w:rPr>
              <w:t> </w:t>
            </w:r>
          </w:p>
        </w:tc>
        <w:tc>
          <w:tcPr>
            <w:tcW w:w="1180" w:type="dxa"/>
            <w:tcBorders>
              <w:top w:val="nil"/>
              <w:left w:val="nil"/>
              <w:bottom w:val="nil"/>
              <w:right w:val="single" w:sz="8" w:space="0" w:color="auto"/>
            </w:tcBorders>
            <w:shd w:val="clear" w:color="auto" w:fill="auto"/>
            <w:noWrap/>
            <w:vAlign w:val="bottom"/>
            <w:hideMark/>
          </w:tcPr>
          <w:p w14:paraId="7A944428" w14:textId="77777777" w:rsidR="0030131D" w:rsidRPr="00A353D6" w:rsidRDefault="0030131D" w:rsidP="00A21993">
            <w:pPr>
              <w:spacing w:after="0" w:line="240" w:lineRule="auto"/>
              <w:rPr>
                <w:rFonts w:eastAsia="Times New Roman"/>
                <w:color w:val="000000"/>
                <w:lang w:eastAsia="en-AU"/>
              </w:rPr>
            </w:pPr>
            <w:r>
              <w:rPr>
                <w:color w:val="000000"/>
              </w:rPr>
              <w:t> </w:t>
            </w:r>
          </w:p>
        </w:tc>
        <w:tc>
          <w:tcPr>
            <w:tcW w:w="1180" w:type="dxa"/>
            <w:tcBorders>
              <w:top w:val="nil"/>
              <w:left w:val="nil"/>
              <w:bottom w:val="nil"/>
              <w:right w:val="single" w:sz="8" w:space="0" w:color="auto"/>
            </w:tcBorders>
            <w:shd w:val="clear" w:color="auto" w:fill="auto"/>
            <w:noWrap/>
            <w:vAlign w:val="bottom"/>
            <w:hideMark/>
          </w:tcPr>
          <w:p w14:paraId="2507B163" w14:textId="77777777" w:rsidR="0030131D" w:rsidRPr="00A353D6" w:rsidRDefault="0030131D" w:rsidP="00A21993">
            <w:pPr>
              <w:spacing w:after="0" w:line="240" w:lineRule="auto"/>
              <w:rPr>
                <w:rFonts w:eastAsia="Times New Roman"/>
                <w:color w:val="000000"/>
                <w:lang w:eastAsia="en-AU"/>
              </w:rPr>
            </w:pPr>
            <w:r>
              <w:rPr>
                <w:color w:val="000000"/>
              </w:rPr>
              <w:t> </w:t>
            </w:r>
          </w:p>
        </w:tc>
      </w:tr>
      <w:tr w:rsidR="0030131D" w:rsidRPr="00A353D6" w14:paraId="5CD0FEB1" w14:textId="77777777" w:rsidTr="00A21993">
        <w:trPr>
          <w:trHeight w:val="264"/>
        </w:trPr>
        <w:tc>
          <w:tcPr>
            <w:tcW w:w="4652" w:type="dxa"/>
            <w:tcBorders>
              <w:top w:val="nil"/>
              <w:left w:val="nil"/>
              <w:bottom w:val="nil"/>
              <w:right w:val="single" w:sz="8" w:space="0" w:color="auto"/>
            </w:tcBorders>
            <w:shd w:val="clear" w:color="auto" w:fill="auto"/>
            <w:vAlign w:val="center"/>
            <w:hideMark/>
          </w:tcPr>
          <w:p w14:paraId="5D281C52"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Point estimate (PWID twice as likely to be tested/treated)</w:t>
            </w:r>
          </w:p>
        </w:tc>
        <w:tc>
          <w:tcPr>
            <w:tcW w:w="956" w:type="dxa"/>
            <w:tcBorders>
              <w:top w:val="nil"/>
              <w:left w:val="nil"/>
              <w:bottom w:val="nil"/>
              <w:right w:val="single" w:sz="8" w:space="0" w:color="auto"/>
            </w:tcBorders>
            <w:shd w:val="clear" w:color="auto" w:fill="auto"/>
            <w:vAlign w:val="center"/>
            <w:hideMark/>
          </w:tcPr>
          <w:p w14:paraId="66D35F8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44,493</w:t>
            </w:r>
          </w:p>
        </w:tc>
        <w:tc>
          <w:tcPr>
            <w:tcW w:w="959" w:type="dxa"/>
            <w:tcBorders>
              <w:top w:val="nil"/>
              <w:left w:val="nil"/>
              <w:bottom w:val="nil"/>
              <w:right w:val="single" w:sz="8" w:space="0" w:color="auto"/>
            </w:tcBorders>
            <w:shd w:val="clear" w:color="auto" w:fill="auto"/>
            <w:vAlign w:val="center"/>
            <w:hideMark/>
          </w:tcPr>
          <w:p w14:paraId="560409B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53,144</w:t>
            </w:r>
          </w:p>
        </w:tc>
        <w:tc>
          <w:tcPr>
            <w:tcW w:w="956" w:type="dxa"/>
            <w:tcBorders>
              <w:top w:val="nil"/>
              <w:left w:val="nil"/>
              <w:bottom w:val="nil"/>
              <w:right w:val="single" w:sz="8" w:space="0" w:color="auto"/>
            </w:tcBorders>
            <w:shd w:val="clear" w:color="auto" w:fill="auto"/>
            <w:vAlign w:val="center"/>
            <w:hideMark/>
          </w:tcPr>
          <w:p w14:paraId="73F6A01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10,037</w:t>
            </w:r>
          </w:p>
        </w:tc>
        <w:tc>
          <w:tcPr>
            <w:tcW w:w="959" w:type="dxa"/>
            <w:tcBorders>
              <w:top w:val="nil"/>
              <w:left w:val="nil"/>
              <w:bottom w:val="nil"/>
              <w:right w:val="single" w:sz="8" w:space="0" w:color="auto"/>
            </w:tcBorders>
            <w:shd w:val="clear" w:color="auto" w:fill="auto"/>
            <w:vAlign w:val="center"/>
            <w:hideMark/>
          </w:tcPr>
          <w:p w14:paraId="5768FCB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71</w:t>
            </w:r>
          </w:p>
        </w:tc>
        <w:tc>
          <w:tcPr>
            <w:tcW w:w="958" w:type="dxa"/>
            <w:tcBorders>
              <w:top w:val="nil"/>
              <w:left w:val="nil"/>
              <w:bottom w:val="nil"/>
              <w:right w:val="single" w:sz="8" w:space="0" w:color="auto"/>
            </w:tcBorders>
            <w:shd w:val="clear" w:color="auto" w:fill="auto"/>
            <w:vAlign w:val="center"/>
            <w:hideMark/>
          </w:tcPr>
          <w:p w14:paraId="71B4725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46</w:t>
            </w:r>
          </w:p>
        </w:tc>
        <w:tc>
          <w:tcPr>
            <w:tcW w:w="955" w:type="dxa"/>
            <w:tcBorders>
              <w:top w:val="nil"/>
              <w:left w:val="nil"/>
              <w:bottom w:val="nil"/>
              <w:right w:val="nil"/>
            </w:tcBorders>
            <w:shd w:val="clear" w:color="auto" w:fill="auto"/>
            <w:vAlign w:val="center"/>
            <w:hideMark/>
          </w:tcPr>
          <w:p w14:paraId="32945139"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3,479</w:t>
            </w:r>
          </w:p>
        </w:tc>
        <w:tc>
          <w:tcPr>
            <w:tcW w:w="1025" w:type="dxa"/>
            <w:tcBorders>
              <w:top w:val="nil"/>
              <w:left w:val="single" w:sz="8" w:space="0" w:color="auto"/>
              <w:bottom w:val="nil"/>
              <w:right w:val="single" w:sz="8" w:space="0" w:color="auto"/>
            </w:tcBorders>
            <w:shd w:val="clear" w:color="auto" w:fill="auto"/>
            <w:vAlign w:val="center"/>
            <w:hideMark/>
          </w:tcPr>
          <w:p w14:paraId="7EFCBFD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19,963</w:t>
            </w:r>
          </w:p>
        </w:tc>
        <w:tc>
          <w:tcPr>
            <w:tcW w:w="1180" w:type="dxa"/>
            <w:tcBorders>
              <w:top w:val="nil"/>
              <w:left w:val="nil"/>
              <w:bottom w:val="nil"/>
              <w:right w:val="single" w:sz="8" w:space="0" w:color="auto"/>
            </w:tcBorders>
            <w:shd w:val="clear" w:color="auto" w:fill="auto"/>
            <w:vAlign w:val="center"/>
            <w:hideMark/>
          </w:tcPr>
          <w:p w14:paraId="4159580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5,752</w:t>
            </w:r>
          </w:p>
        </w:tc>
        <w:tc>
          <w:tcPr>
            <w:tcW w:w="1180" w:type="dxa"/>
            <w:tcBorders>
              <w:top w:val="nil"/>
              <w:left w:val="nil"/>
              <w:bottom w:val="nil"/>
              <w:right w:val="single" w:sz="8" w:space="0" w:color="auto"/>
            </w:tcBorders>
            <w:shd w:val="clear" w:color="auto" w:fill="auto"/>
            <w:vAlign w:val="center"/>
            <w:hideMark/>
          </w:tcPr>
          <w:p w14:paraId="1B93D1C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5,698</w:t>
            </w:r>
          </w:p>
        </w:tc>
        <w:tc>
          <w:tcPr>
            <w:tcW w:w="1180" w:type="dxa"/>
            <w:tcBorders>
              <w:top w:val="nil"/>
              <w:left w:val="nil"/>
              <w:bottom w:val="nil"/>
              <w:right w:val="single" w:sz="8" w:space="0" w:color="auto"/>
            </w:tcBorders>
            <w:shd w:val="clear" w:color="auto" w:fill="auto"/>
            <w:vAlign w:val="center"/>
            <w:hideMark/>
          </w:tcPr>
          <w:p w14:paraId="10E2833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23,896</w:t>
            </w:r>
          </w:p>
        </w:tc>
      </w:tr>
      <w:tr w:rsidR="0030131D" w:rsidRPr="00A353D6" w14:paraId="316297D9" w14:textId="77777777" w:rsidTr="00A21993">
        <w:trPr>
          <w:trHeight w:val="264"/>
        </w:trPr>
        <w:tc>
          <w:tcPr>
            <w:tcW w:w="4652" w:type="dxa"/>
            <w:tcBorders>
              <w:top w:val="nil"/>
              <w:left w:val="nil"/>
              <w:bottom w:val="nil"/>
              <w:right w:val="single" w:sz="8" w:space="0" w:color="auto"/>
            </w:tcBorders>
            <w:shd w:val="clear" w:color="auto" w:fill="auto"/>
            <w:vAlign w:val="center"/>
            <w:hideMark/>
          </w:tcPr>
          <w:p w14:paraId="58C7B619"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PWID equally as likely to be tested/treated</w:t>
            </w:r>
          </w:p>
        </w:tc>
        <w:tc>
          <w:tcPr>
            <w:tcW w:w="956" w:type="dxa"/>
            <w:tcBorders>
              <w:top w:val="nil"/>
              <w:left w:val="nil"/>
              <w:bottom w:val="nil"/>
              <w:right w:val="single" w:sz="8" w:space="0" w:color="auto"/>
            </w:tcBorders>
            <w:shd w:val="clear" w:color="auto" w:fill="auto"/>
            <w:vAlign w:val="center"/>
            <w:hideMark/>
          </w:tcPr>
          <w:p w14:paraId="00A1C93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48,339</w:t>
            </w:r>
          </w:p>
        </w:tc>
        <w:tc>
          <w:tcPr>
            <w:tcW w:w="959" w:type="dxa"/>
            <w:tcBorders>
              <w:top w:val="nil"/>
              <w:left w:val="nil"/>
              <w:bottom w:val="nil"/>
              <w:right w:val="single" w:sz="8" w:space="0" w:color="auto"/>
            </w:tcBorders>
            <w:shd w:val="clear" w:color="auto" w:fill="auto"/>
            <w:vAlign w:val="center"/>
            <w:hideMark/>
          </w:tcPr>
          <w:p w14:paraId="59B0ADD9"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59,386</w:t>
            </w:r>
          </w:p>
        </w:tc>
        <w:tc>
          <w:tcPr>
            <w:tcW w:w="956" w:type="dxa"/>
            <w:tcBorders>
              <w:top w:val="nil"/>
              <w:left w:val="nil"/>
              <w:bottom w:val="nil"/>
              <w:right w:val="single" w:sz="8" w:space="0" w:color="auto"/>
            </w:tcBorders>
            <w:shd w:val="clear" w:color="auto" w:fill="auto"/>
            <w:vAlign w:val="center"/>
            <w:hideMark/>
          </w:tcPr>
          <w:p w14:paraId="6A0A557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9,414</w:t>
            </w:r>
          </w:p>
        </w:tc>
        <w:tc>
          <w:tcPr>
            <w:tcW w:w="959" w:type="dxa"/>
            <w:tcBorders>
              <w:top w:val="nil"/>
              <w:left w:val="nil"/>
              <w:bottom w:val="nil"/>
              <w:right w:val="single" w:sz="8" w:space="0" w:color="auto"/>
            </w:tcBorders>
            <w:shd w:val="clear" w:color="auto" w:fill="auto"/>
            <w:vAlign w:val="center"/>
            <w:hideMark/>
          </w:tcPr>
          <w:p w14:paraId="297EAB2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80</w:t>
            </w:r>
          </w:p>
        </w:tc>
        <w:tc>
          <w:tcPr>
            <w:tcW w:w="958" w:type="dxa"/>
            <w:tcBorders>
              <w:top w:val="nil"/>
              <w:left w:val="nil"/>
              <w:bottom w:val="nil"/>
              <w:right w:val="single" w:sz="8" w:space="0" w:color="auto"/>
            </w:tcBorders>
            <w:shd w:val="clear" w:color="auto" w:fill="auto"/>
            <w:vAlign w:val="center"/>
            <w:hideMark/>
          </w:tcPr>
          <w:p w14:paraId="7B78AB9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40</w:t>
            </w:r>
          </w:p>
        </w:tc>
        <w:tc>
          <w:tcPr>
            <w:tcW w:w="955" w:type="dxa"/>
            <w:tcBorders>
              <w:top w:val="nil"/>
              <w:left w:val="nil"/>
              <w:bottom w:val="nil"/>
              <w:right w:val="nil"/>
            </w:tcBorders>
            <w:shd w:val="clear" w:color="auto" w:fill="auto"/>
            <w:vAlign w:val="center"/>
            <w:hideMark/>
          </w:tcPr>
          <w:p w14:paraId="5F5CABE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3,428</w:t>
            </w:r>
          </w:p>
        </w:tc>
        <w:tc>
          <w:tcPr>
            <w:tcW w:w="1025" w:type="dxa"/>
            <w:tcBorders>
              <w:top w:val="nil"/>
              <w:left w:val="single" w:sz="8" w:space="0" w:color="auto"/>
              <w:bottom w:val="nil"/>
              <w:right w:val="single" w:sz="8" w:space="0" w:color="auto"/>
            </w:tcBorders>
            <w:shd w:val="clear" w:color="auto" w:fill="auto"/>
            <w:vAlign w:val="center"/>
            <w:hideMark/>
          </w:tcPr>
          <w:p w14:paraId="013CBA1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19,505</w:t>
            </w:r>
          </w:p>
        </w:tc>
        <w:tc>
          <w:tcPr>
            <w:tcW w:w="1180" w:type="dxa"/>
            <w:tcBorders>
              <w:top w:val="nil"/>
              <w:left w:val="nil"/>
              <w:bottom w:val="nil"/>
              <w:right w:val="single" w:sz="8" w:space="0" w:color="auto"/>
            </w:tcBorders>
            <w:shd w:val="clear" w:color="auto" w:fill="auto"/>
            <w:vAlign w:val="center"/>
            <w:hideMark/>
          </w:tcPr>
          <w:p w14:paraId="11BB6B5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5,531</w:t>
            </w:r>
          </w:p>
        </w:tc>
        <w:tc>
          <w:tcPr>
            <w:tcW w:w="1180" w:type="dxa"/>
            <w:tcBorders>
              <w:top w:val="nil"/>
              <w:left w:val="nil"/>
              <w:bottom w:val="nil"/>
              <w:right w:val="single" w:sz="8" w:space="0" w:color="auto"/>
            </w:tcBorders>
            <w:shd w:val="clear" w:color="auto" w:fill="auto"/>
            <w:vAlign w:val="center"/>
            <w:hideMark/>
          </w:tcPr>
          <w:p w14:paraId="5E115C1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6,208</w:t>
            </w:r>
          </w:p>
        </w:tc>
        <w:tc>
          <w:tcPr>
            <w:tcW w:w="1180" w:type="dxa"/>
            <w:tcBorders>
              <w:top w:val="nil"/>
              <w:left w:val="nil"/>
              <w:bottom w:val="nil"/>
              <w:right w:val="single" w:sz="8" w:space="0" w:color="auto"/>
            </w:tcBorders>
            <w:shd w:val="clear" w:color="auto" w:fill="auto"/>
            <w:vAlign w:val="center"/>
            <w:hideMark/>
          </w:tcPr>
          <w:p w14:paraId="5B06DD3F"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24,901</w:t>
            </w:r>
          </w:p>
        </w:tc>
      </w:tr>
      <w:tr w:rsidR="0030131D" w:rsidRPr="00A353D6" w14:paraId="1F84F2CB" w14:textId="77777777" w:rsidTr="00A21993">
        <w:trPr>
          <w:trHeight w:val="264"/>
        </w:trPr>
        <w:tc>
          <w:tcPr>
            <w:tcW w:w="4652" w:type="dxa"/>
            <w:tcBorders>
              <w:top w:val="nil"/>
              <w:left w:val="nil"/>
              <w:bottom w:val="single" w:sz="8" w:space="0" w:color="auto"/>
              <w:right w:val="single" w:sz="8" w:space="0" w:color="auto"/>
            </w:tcBorders>
            <w:shd w:val="clear" w:color="auto" w:fill="auto"/>
            <w:vAlign w:val="center"/>
            <w:hideMark/>
          </w:tcPr>
          <w:p w14:paraId="2E683121"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PWID 4 times as likely to be tested/treated</w:t>
            </w:r>
          </w:p>
        </w:tc>
        <w:tc>
          <w:tcPr>
            <w:tcW w:w="956" w:type="dxa"/>
            <w:tcBorders>
              <w:top w:val="nil"/>
              <w:left w:val="nil"/>
              <w:bottom w:val="single" w:sz="8" w:space="0" w:color="auto"/>
              <w:right w:val="single" w:sz="8" w:space="0" w:color="auto"/>
            </w:tcBorders>
            <w:shd w:val="clear" w:color="auto" w:fill="auto"/>
            <w:vAlign w:val="center"/>
            <w:hideMark/>
          </w:tcPr>
          <w:p w14:paraId="6E319BE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36,844</w:t>
            </w:r>
          </w:p>
        </w:tc>
        <w:tc>
          <w:tcPr>
            <w:tcW w:w="959" w:type="dxa"/>
            <w:tcBorders>
              <w:top w:val="nil"/>
              <w:left w:val="nil"/>
              <w:bottom w:val="single" w:sz="8" w:space="0" w:color="auto"/>
              <w:right w:val="single" w:sz="8" w:space="0" w:color="auto"/>
            </w:tcBorders>
            <w:shd w:val="clear" w:color="auto" w:fill="auto"/>
            <w:vAlign w:val="center"/>
            <w:hideMark/>
          </w:tcPr>
          <w:p w14:paraId="0036A96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44,549</w:t>
            </w:r>
          </w:p>
        </w:tc>
        <w:tc>
          <w:tcPr>
            <w:tcW w:w="956" w:type="dxa"/>
            <w:tcBorders>
              <w:top w:val="nil"/>
              <w:left w:val="nil"/>
              <w:bottom w:val="single" w:sz="8" w:space="0" w:color="auto"/>
              <w:right w:val="single" w:sz="8" w:space="0" w:color="auto"/>
            </w:tcBorders>
            <w:shd w:val="clear" w:color="auto" w:fill="auto"/>
            <w:vAlign w:val="center"/>
            <w:hideMark/>
          </w:tcPr>
          <w:p w14:paraId="4C0D04E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10,702</w:t>
            </w:r>
          </w:p>
        </w:tc>
        <w:tc>
          <w:tcPr>
            <w:tcW w:w="959" w:type="dxa"/>
            <w:tcBorders>
              <w:top w:val="nil"/>
              <w:left w:val="nil"/>
              <w:bottom w:val="single" w:sz="8" w:space="0" w:color="auto"/>
              <w:right w:val="single" w:sz="8" w:space="0" w:color="auto"/>
            </w:tcBorders>
            <w:shd w:val="clear" w:color="auto" w:fill="auto"/>
            <w:vAlign w:val="center"/>
            <w:hideMark/>
          </w:tcPr>
          <w:p w14:paraId="2A828FE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55</w:t>
            </w:r>
          </w:p>
        </w:tc>
        <w:tc>
          <w:tcPr>
            <w:tcW w:w="958" w:type="dxa"/>
            <w:tcBorders>
              <w:top w:val="nil"/>
              <w:left w:val="nil"/>
              <w:bottom w:val="single" w:sz="8" w:space="0" w:color="auto"/>
              <w:right w:val="single" w:sz="8" w:space="0" w:color="auto"/>
            </w:tcBorders>
            <w:shd w:val="clear" w:color="auto" w:fill="auto"/>
            <w:vAlign w:val="center"/>
            <w:hideMark/>
          </w:tcPr>
          <w:p w14:paraId="6DD8562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51</w:t>
            </w:r>
          </w:p>
        </w:tc>
        <w:tc>
          <w:tcPr>
            <w:tcW w:w="955" w:type="dxa"/>
            <w:tcBorders>
              <w:top w:val="nil"/>
              <w:left w:val="nil"/>
              <w:bottom w:val="single" w:sz="8" w:space="0" w:color="auto"/>
              <w:right w:val="nil"/>
            </w:tcBorders>
            <w:shd w:val="clear" w:color="auto" w:fill="auto"/>
            <w:vAlign w:val="center"/>
            <w:hideMark/>
          </w:tcPr>
          <w:p w14:paraId="1F6F0FCF"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3,534</w:t>
            </w:r>
          </w:p>
        </w:tc>
        <w:tc>
          <w:tcPr>
            <w:tcW w:w="1025" w:type="dxa"/>
            <w:tcBorders>
              <w:top w:val="nil"/>
              <w:left w:val="single" w:sz="8" w:space="0" w:color="auto"/>
              <w:bottom w:val="single" w:sz="8" w:space="0" w:color="auto"/>
              <w:right w:val="single" w:sz="8" w:space="0" w:color="auto"/>
            </w:tcBorders>
            <w:shd w:val="clear" w:color="auto" w:fill="auto"/>
            <w:vAlign w:val="center"/>
            <w:hideMark/>
          </w:tcPr>
          <w:p w14:paraId="02BE3DA9"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20,469</w:t>
            </w:r>
          </w:p>
        </w:tc>
        <w:tc>
          <w:tcPr>
            <w:tcW w:w="1180" w:type="dxa"/>
            <w:tcBorders>
              <w:top w:val="nil"/>
              <w:left w:val="single" w:sz="8" w:space="0" w:color="auto"/>
              <w:bottom w:val="single" w:sz="8" w:space="0" w:color="auto"/>
              <w:right w:val="single" w:sz="8" w:space="0" w:color="auto"/>
            </w:tcBorders>
            <w:shd w:val="clear" w:color="auto" w:fill="auto"/>
            <w:vAlign w:val="center"/>
            <w:hideMark/>
          </w:tcPr>
          <w:p w14:paraId="57503E7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5,767</w:t>
            </w:r>
          </w:p>
        </w:tc>
        <w:tc>
          <w:tcPr>
            <w:tcW w:w="1180" w:type="dxa"/>
            <w:tcBorders>
              <w:top w:val="nil"/>
              <w:left w:val="single" w:sz="8" w:space="0" w:color="auto"/>
              <w:bottom w:val="single" w:sz="8" w:space="0" w:color="auto"/>
              <w:right w:val="single" w:sz="8" w:space="0" w:color="auto"/>
            </w:tcBorders>
            <w:shd w:val="clear" w:color="auto" w:fill="auto"/>
            <w:vAlign w:val="center"/>
            <w:hideMark/>
          </w:tcPr>
          <w:p w14:paraId="3C79D67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5,139</w:t>
            </w:r>
          </w:p>
        </w:tc>
        <w:tc>
          <w:tcPr>
            <w:tcW w:w="1180" w:type="dxa"/>
            <w:tcBorders>
              <w:top w:val="nil"/>
              <w:left w:val="single" w:sz="8" w:space="0" w:color="auto"/>
              <w:bottom w:val="single" w:sz="8" w:space="0" w:color="auto"/>
              <w:right w:val="single" w:sz="8" w:space="0" w:color="auto"/>
            </w:tcBorders>
            <w:shd w:val="clear" w:color="auto" w:fill="auto"/>
            <w:vAlign w:val="center"/>
            <w:hideMark/>
          </w:tcPr>
          <w:p w14:paraId="292585A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22,998</w:t>
            </w:r>
          </w:p>
        </w:tc>
      </w:tr>
      <w:tr w:rsidR="0030131D" w:rsidRPr="00A353D6" w14:paraId="7CE459F1" w14:textId="77777777" w:rsidTr="00A21993">
        <w:trPr>
          <w:trHeight w:val="264"/>
        </w:trPr>
        <w:tc>
          <w:tcPr>
            <w:tcW w:w="4652" w:type="dxa"/>
            <w:tcBorders>
              <w:top w:val="nil"/>
              <w:left w:val="nil"/>
              <w:bottom w:val="nil"/>
              <w:right w:val="single" w:sz="8" w:space="0" w:color="auto"/>
            </w:tcBorders>
            <w:shd w:val="clear" w:color="auto" w:fill="auto"/>
            <w:vAlign w:val="center"/>
            <w:hideMark/>
          </w:tcPr>
          <w:p w14:paraId="4A632625" w14:textId="77777777" w:rsidR="0030131D" w:rsidRPr="00A353D6" w:rsidRDefault="0030131D" w:rsidP="00A21993">
            <w:pPr>
              <w:spacing w:after="0" w:line="240" w:lineRule="auto"/>
              <w:rPr>
                <w:rFonts w:eastAsia="Times New Roman"/>
                <w:b/>
                <w:bCs/>
                <w:i/>
                <w:iCs/>
                <w:color w:val="000000"/>
                <w:sz w:val="16"/>
                <w:szCs w:val="16"/>
                <w:lang w:eastAsia="en-AU"/>
              </w:rPr>
            </w:pPr>
            <w:r>
              <w:rPr>
                <w:b/>
                <w:bCs/>
                <w:i/>
                <w:iCs/>
                <w:color w:val="000000"/>
                <w:sz w:val="16"/>
                <w:szCs w:val="16"/>
              </w:rPr>
              <w:t>Reduction in mortality post cure</w:t>
            </w:r>
          </w:p>
        </w:tc>
        <w:tc>
          <w:tcPr>
            <w:tcW w:w="956" w:type="dxa"/>
            <w:tcBorders>
              <w:top w:val="nil"/>
              <w:left w:val="nil"/>
              <w:bottom w:val="nil"/>
              <w:right w:val="single" w:sz="8" w:space="0" w:color="auto"/>
            </w:tcBorders>
            <w:shd w:val="clear" w:color="auto" w:fill="auto"/>
            <w:vAlign w:val="center"/>
            <w:hideMark/>
          </w:tcPr>
          <w:p w14:paraId="58BB2F7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9" w:type="dxa"/>
            <w:tcBorders>
              <w:top w:val="nil"/>
              <w:left w:val="nil"/>
              <w:bottom w:val="nil"/>
              <w:right w:val="single" w:sz="8" w:space="0" w:color="auto"/>
            </w:tcBorders>
            <w:shd w:val="clear" w:color="auto" w:fill="auto"/>
            <w:vAlign w:val="center"/>
            <w:hideMark/>
          </w:tcPr>
          <w:p w14:paraId="2018896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6" w:type="dxa"/>
            <w:tcBorders>
              <w:top w:val="nil"/>
              <w:left w:val="nil"/>
              <w:bottom w:val="nil"/>
              <w:right w:val="single" w:sz="8" w:space="0" w:color="auto"/>
            </w:tcBorders>
            <w:shd w:val="clear" w:color="auto" w:fill="auto"/>
            <w:vAlign w:val="center"/>
            <w:hideMark/>
          </w:tcPr>
          <w:p w14:paraId="685CDFF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9" w:type="dxa"/>
            <w:tcBorders>
              <w:top w:val="nil"/>
              <w:left w:val="nil"/>
              <w:bottom w:val="nil"/>
              <w:right w:val="single" w:sz="8" w:space="0" w:color="auto"/>
            </w:tcBorders>
            <w:shd w:val="clear" w:color="auto" w:fill="auto"/>
            <w:vAlign w:val="center"/>
            <w:hideMark/>
          </w:tcPr>
          <w:p w14:paraId="4E0981A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8" w:type="dxa"/>
            <w:tcBorders>
              <w:top w:val="nil"/>
              <w:left w:val="nil"/>
              <w:bottom w:val="nil"/>
              <w:right w:val="single" w:sz="8" w:space="0" w:color="auto"/>
            </w:tcBorders>
            <w:shd w:val="clear" w:color="auto" w:fill="auto"/>
            <w:vAlign w:val="center"/>
            <w:hideMark/>
          </w:tcPr>
          <w:p w14:paraId="5DC03CA9"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5" w:type="dxa"/>
            <w:tcBorders>
              <w:top w:val="nil"/>
              <w:left w:val="nil"/>
              <w:bottom w:val="nil"/>
              <w:right w:val="nil"/>
            </w:tcBorders>
            <w:shd w:val="clear" w:color="auto" w:fill="auto"/>
            <w:vAlign w:val="center"/>
            <w:hideMark/>
          </w:tcPr>
          <w:p w14:paraId="32E3FA6F" w14:textId="77777777" w:rsidR="0030131D" w:rsidRPr="00A353D6" w:rsidRDefault="0030131D" w:rsidP="00A21993">
            <w:pPr>
              <w:spacing w:after="0" w:line="240" w:lineRule="auto"/>
              <w:jc w:val="center"/>
              <w:rPr>
                <w:rFonts w:eastAsia="Times New Roman"/>
                <w:color w:val="000000"/>
                <w:sz w:val="16"/>
                <w:szCs w:val="16"/>
                <w:lang w:eastAsia="en-AU"/>
              </w:rPr>
            </w:pPr>
          </w:p>
        </w:tc>
        <w:tc>
          <w:tcPr>
            <w:tcW w:w="1025" w:type="dxa"/>
            <w:tcBorders>
              <w:top w:val="nil"/>
              <w:left w:val="single" w:sz="8" w:space="0" w:color="auto"/>
              <w:bottom w:val="nil"/>
              <w:right w:val="single" w:sz="8" w:space="0" w:color="auto"/>
            </w:tcBorders>
            <w:shd w:val="clear" w:color="auto" w:fill="auto"/>
            <w:vAlign w:val="center"/>
            <w:hideMark/>
          </w:tcPr>
          <w:p w14:paraId="6F0B426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180" w:type="dxa"/>
            <w:tcBorders>
              <w:top w:val="nil"/>
              <w:left w:val="nil"/>
              <w:bottom w:val="nil"/>
              <w:right w:val="single" w:sz="8" w:space="0" w:color="auto"/>
            </w:tcBorders>
            <w:shd w:val="clear" w:color="auto" w:fill="auto"/>
            <w:vAlign w:val="center"/>
            <w:hideMark/>
          </w:tcPr>
          <w:p w14:paraId="1DFF273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180" w:type="dxa"/>
            <w:tcBorders>
              <w:top w:val="nil"/>
              <w:left w:val="nil"/>
              <w:bottom w:val="nil"/>
              <w:right w:val="single" w:sz="8" w:space="0" w:color="auto"/>
            </w:tcBorders>
            <w:shd w:val="clear" w:color="auto" w:fill="auto"/>
            <w:vAlign w:val="center"/>
            <w:hideMark/>
          </w:tcPr>
          <w:p w14:paraId="6090FD17"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180" w:type="dxa"/>
            <w:tcBorders>
              <w:top w:val="nil"/>
              <w:left w:val="nil"/>
              <w:bottom w:val="nil"/>
              <w:right w:val="single" w:sz="8" w:space="0" w:color="auto"/>
            </w:tcBorders>
            <w:shd w:val="clear" w:color="auto" w:fill="auto"/>
            <w:vAlign w:val="center"/>
            <w:hideMark/>
          </w:tcPr>
          <w:p w14:paraId="354A427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r>
      <w:tr w:rsidR="0030131D" w:rsidRPr="00A353D6" w14:paraId="381368D1" w14:textId="77777777" w:rsidTr="00A21993">
        <w:trPr>
          <w:trHeight w:val="264"/>
        </w:trPr>
        <w:tc>
          <w:tcPr>
            <w:tcW w:w="4652" w:type="dxa"/>
            <w:tcBorders>
              <w:top w:val="nil"/>
              <w:left w:val="nil"/>
              <w:bottom w:val="nil"/>
              <w:right w:val="single" w:sz="8" w:space="0" w:color="auto"/>
            </w:tcBorders>
            <w:shd w:val="clear" w:color="auto" w:fill="auto"/>
            <w:vAlign w:val="center"/>
            <w:hideMark/>
          </w:tcPr>
          <w:p w14:paraId="5F5B71C7"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Point estimate (73% reduction)</w:t>
            </w:r>
          </w:p>
        </w:tc>
        <w:tc>
          <w:tcPr>
            <w:tcW w:w="956" w:type="dxa"/>
            <w:tcBorders>
              <w:top w:val="nil"/>
              <w:left w:val="nil"/>
              <w:bottom w:val="nil"/>
              <w:right w:val="single" w:sz="8" w:space="0" w:color="auto"/>
            </w:tcBorders>
            <w:shd w:val="clear" w:color="auto" w:fill="auto"/>
            <w:vAlign w:val="center"/>
            <w:hideMark/>
          </w:tcPr>
          <w:p w14:paraId="5228C99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44,493</w:t>
            </w:r>
          </w:p>
        </w:tc>
        <w:tc>
          <w:tcPr>
            <w:tcW w:w="959" w:type="dxa"/>
            <w:tcBorders>
              <w:top w:val="nil"/>
              <w:left w:val="nil"/>
              <w:bottom w:val="nil"/>
              <w:right w:val="single" w:sz="8" w:space="0" w:color="auto"/>
            </w:tcBorders>
            <w:shd w:val="clear" w:color="auto" w:fill="auto"/>
            <w:vAlign w:val="center"/>
            <w:hideMark/>
          </w:tcPr>
          <w:p w14:paraId="01CB829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53,144</w:t>
            </w:r>
          </w:p>
        </w:tc>
        <w:tc>
          <w:tcPr>
            <w:tcW w:w="956" w:type="dxa"/>
            <w:tcBorders>
              <w:top w:val="nil"/>
              <w:left w:val="nil"/>
              <w:bottom w:val="nil"/>
              <w:right w:val="single" w:sz="8" w:space="0" w:color="auto"/>
            </w:tcBorders>
            <w:shd w:val="clear" w:color="auto" w:fill="auto"/>
            <w:vAlign w:val="center"/>
            <w:hideMark/>
          </w:tcPr>
          <w:p w14:paraId="775D028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10,037</w:t>
            </w:r>
          </w:p>
        </w:tc>
        <w:tc>
          <w:tcPr>
            <w:tcW w:w="959" w:type="dxa"/>
            <w:tcBorders>
              <w:top w:val="nil"/>
              <w:left w:val="nil"/>
              <w:bottom w:val="nil"/>
              <w:right w:val="single" w:sz="8" w:space="0" w:color="auto"/>
            </w:tcBorders>
            <w:shd w:val="clear" w:color="auto" w:fill="auto"/>
            <w:vAlign w:val="center"/>
            <w:hideMark/>
          </w:tcPr>
          <w:p w14:paraId="463655E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71</w:t>
            </w:r>
          </w:p>
        </w:tc>
        <w:tc>
          <w:tcPr>
            <w:tcW w:w="958" w:type="dxa"/>
            <w:tcBorders>
              <w:top w:val="nil"/>
              <w:left w:val="nil"/>
              <w:bottom w:val="nil"/>
              <w:right w:val="single" w:sz="8" w:space="0" w:color="auto"/>
            </w:tcBorders>
            <w:shd w:val="clear" w:color="auto" w:fill="auto"/>
            <w:vAlign w:val="center"/>
            <w:hideMark/>
          </w:tcPr>
          <w:p w14:paraId="2D894DB7"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46</w:t>
            </w:r>
          </w:p>
        </w:tc>
        <w:tc>
          <w:tcPr>
            <w:tcW w:w="955" w:type="dxa"/>
            <w:tcBorders>
              <w:top w:val="nil"/>
              <w:left w:val="nil"/>
              <w:bottom w:val="nil"/>
              <w:right w:val="nil"/>
            </w:tcBorders>
            <w:shd w:val="clear" w:color="auto" w:fill="auto"/>
            <w:vAlign w:val="center"/>
            <w:hideMark/>
          </w:tcPr>
          <w:p w14:paraId="0777291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3,479</w:t>
            </w:r>
          </w:p>
        </w:tc>
        <w:tc>
          <w:tcPr>
            <w:tcW w:w="1025" w:type="dxa"/>
            <w:tcBorders>
              <w:top w:val="nil"/>
              <w:left w:val="single" w:sz="8" w:space="0" w:color="auto"/>
              <w:bottom w:val="nil"/>
              <w:right w:val="single" w:sz="8" w:space="0" w:color="auto"/>
            </w:tcBorders>
            <w:shd w:val="clear" w:color="auto" w:fill="auto"/>
            <w:vAlign w:val="center"/>
            <w:hideMark/>
          </w:tcPr>
          <w:p w14:paraId="016F44E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19,963</w:t>
            </w:r>
          </w:p>
        </w:tc>
        <w:tc>
          <w:tcPr>
            <w:tcW w:w="1180" w:type="dxa"/>
            <w:tcBorders>
              <w:top w:val="nil"/>
              <w:left w:val="nil"/>
              <w:bottom w:val="nil"/>
              <w:right w:val="single" w:sz="8" w:space="0" w:color="auto"/>
            </w:tcBorders>
            <w:shd w:val="clear" w:color="auto" w:fill="auto"/>
            <w:vAlign w:val="center"/>
            <w:hideMark/>
          </w:tcPr>
          <w:p w14:paraId="24B1F4B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1,899</w:t>
            </w:r>
          </w:p>
        </w:tc>
        <w:tc>
          <w:tcPr>
            <w:tcW w:w="1180" w:type="dxa"/>
            <w:tcBorders>
              <w:top w:val="nil"/>
              <w:left w:val="nil"/>
              <w:bottom w:val="nil"/>
              <w:right w:val="single" w:sz="8" w:space="0" w:color="auto"/>
            </w:tcBorders>
            <w:shd w:val="clear" w:color="auto" w:fill="auto"/>
            <w:vAlign w:val="center"/>
            <w:hideMark/>
          </w:tcPr>
          <w:p w14:paraId="5A067BF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5,698</w:t>
            </w:r>
          </w:p>
        </w:tc>
        <w:tc>
          <w:tcPr>
            <w:tcW w:w="1180" w:type="dxa"/>
            <w:tcBorders>
              <w:top w:val="nil"/>
              <w:left w:val="nil"/>
              <w:bottom w:val="nil"/>
              <w:right w:val="single" w:sz="8" w:space="0" w:color="auto"/>
            </w:tcBorders>
            <w:shd w:val="clear" w:color="auto" w:fill="auto"/>
            <w:vAlign w:val="center"/>
            <w:hideMark/>
          </w:tcPr>
          <w:p w14:paraId="45CF2D8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23,896</w:t>
            </w:r>
          </w:p>
        </w:tc>
      </w:tr>
      <w:tr w:rsidR="0030131D" w:rsidRPr="00A353D6" w14:paraId="384A0B42" w14:textId="77777777" w:rsidTr="00A21993">
        <w:trPr>
          <w:trHeight w:val="264"/>
        </w:trPr>
        <w:tc>
          <w:tcPr>
            <w:tcW w:w="4652" w:type="dxa"/>
            <w:tcBorders>
              <w:top w:val="nil"/>
              <w:left w:val="nil"/>
              <w:bottom w:val="nil"/>
              <w:right w:val="single" w:sz="8" w:space="0" w:color="auto"/>
            </w:tcBorders>
            <w:shd w:val="clear" w:color="auto" w:fill="auto"/>
            <w:vAlign w:val="center"/>
            <w:hideMark/>
          </w:tcPr>
          <w:p w14:paraId="5BA8F7A9"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50% reduction</w:t>
            </w:r>
          </w:p>
        </w:tc>
        <w:tc>
          <w:tcPr>
            <w:tcW w:w="956" w:type="dxa"/>
            <w:tcBorders>
              <w:top w:val="nil"/>
              <w:left w:val="nil"/>
              <w:bottom w:val="nil"/>
              <w:right w:val="single" w:sz="8" w:space="0" w:color="auto"/>
            </w:tcBorders>
            <w:shd w:val="clear" w:color="auto" w:fill="auto"/>
            <w:vAlign w:val="center"/>
            <w:hideMark/>
          </w:tcPr>
          <w:p w14:paraId="7C31F12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44,491</w:t>
            </w:r>
          </w:p>
        </w:tc>
        <w:tc>
          <w:tcPr>
            <w:tcW w:w="959" w:type="dxa"/>
            <w:tcBorders>
              <w:top w:val="nil"/>
              <w:left w:val="nil"/>
              <w:bottom w:val="nil"/>
              <w:right w:val="single" w:sz="8" w:space="0" w:color="auto"/>
            </w:tcBorders>
            <w:shd w:val="clear" w:color="auto" w:fill="auto"/>
            <w:vAlign w:val="center"/>
            <w:hideMark/>
          </w:tcPr>
          <w:p w14:paraId="22FD281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53,146</w:t>
            </w:r>
          </w:p>
        </w:tc>
        <w:tc>
          <w:tcPr>
            <w:tcW w:w="956" w:type="dxa"/>
            <w:tcBorders>
              <w:top w:val="nil"/>
              <w:left w:val="nil"/>
              <w:bottom w:val="nil"/>
              <w:right w:val="single" w:sz="8" w:space="0" w:color="auto"/>
            </w:tcBorders>
            <w:shd w:val="clear" w:color="auto" w:fill="auto"/>
            <w:vAlign w:val="center"/>
            <w:hideMark/>
          </w:tcPr>
          <w:p w14:paraId="64F7690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10,952</w:t>
            </w:r>
          </w:p>
        </w:tc>
        <w:tc>
          <w:tcPr>
            <w:tcW w:w="959" w:type="dxa"/>
            <w:tcBorders>
              <w:top w:val="nil"/>
              <w:left w:val="nil"/>
              <w:bottom w:val="nil"/>
              <w:right w:val="single" w:sz="8" w:space="0" w:color="auto"/>
            </w:tcBorders>
            <w:shd w:val="clear" w:color="auto" w:fill="auto"/>
            <w:vAlign w:val="center"/>
            <w:hideMark/>
          </w:tcPr>
          <w:p w14:paraId="0285CCC7"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71</w:t>
            </w:r>
          </w:p>
        </w:tc>
        <w:tc>
          <w:tcPr>
            <w:tcW w:w="958" w:type="dxa"/>
            <w:tcBorders>
              <w:top w:val="nil"/>
              <w:left w:val="nil"/>
              <w:bottom w:val="nil"/>
              <w:right w:val="single" w:sz="8" w:space="0" w:color="auto"/>
            </w:tcBorders>
            <w:shd w:val="clear" w:color="auto" w:fill="auto"/>
            <w:vAlign w:val="center"/>
            <w:hideMark/>
          </w:tcPr>
          <w:p w14:paraId="620D927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56</w:t>
            </w:r>
          </w:p>
        </w:tc>
        <w:tc>
          <w:tcPr>
            <w:tcW w:w="955" w:type="dxa"/>
            <w:tcBorders>
              <w:top w:val="nil"/>
              <w:left w:val="nil"/>
              <w:bottom w:val="nil"/>
              <w:right w:val="nil"/>
            </w:tcBorders>
            <w:shd w:val="clear" w:color="auto" w:fill="auto"/>
            <w:vAlign w:val="center"/>
            <w:hideMark/>
          </w:tcPr>
          <w:p w14:paraId="3DB96EA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3,479</w:t>
            </w:r>
          </w:p>
        </w:tc>
        <w:tc>
          <w:tcPr>
            <w:tcW w:w="1025" w:type="dxa"/>
            <w:tcBorders>
              <w:top w:val="nil"/>
              <w:left w:val="single" w:sz="8" w:space="0" w:color="auto"/>
              <w:bottom w:val="nil"/>
              <w:right w:val="single" w:sz="8" w:space="0" w:color="auto"/>
            </w:tcBorders>
            <w:shd w:val="clear" w:color="auto" w:fill="auto"/>
            <w:vAlign w:val="center"/>
            <w:hideMark/>
          </w:tcPr>
          <w:p w14:paraId="0DD5B6D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20,686</w:t>
            </w:r>
          </w:p>
        </w:tc>
        <w:tc>
          <w:tcPr>
            <w:tcW w:w="1180" w:type="dxa"/>
            <w:tcBorders>
              <w:top w:val="nil"/>
              <w:left w:val="nil"/>
              <w:bottom w:val="nil"/>
              <w:right w:val="single" w:sz="8" w:space="0" w:color="auto"/>
            </w:tcBorders>
            <w:shd w:val="clear" w:color="auto" w:fill="auto"/>
            <w:vAlign w:val="center"/>
            <w:hideMark/>
          </w:tcPr>
          <w:p w14:paraId="5AD4DB6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1,908</w:t>
            </w:r>
          </w:p>
        </w:tc>
        <w:tc>
          <w:tcPr>
            <w:tcW w:w="1180" w:type="dxa"/>
            <w:tcBorders>
              <w:top w:val="nil"/>
              <w:left w:val="nil"/>
              <w:bottom w:val="nil"/>
              <w:right w:val="single" w:sz="8" w:space="0" w:color="auto"/>
            </w:tcBorders>
            <w:shd w:val="clear" w:color="auto" w:fill="auto"/>
            <w:vAlign w:val="center"/>
            <w:hideMark/>
          </w:tcPr>
          <w:p w14:paraId="32F100B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5,215</w:t>
            </w:r>
          </w:p>
        </w:tc>
        <w:tc>
          <w:tcPr>
            <w:tcW w:w="1180" w:type="dxa"/>
            <w:tcBorders>
              <w:top w:val="nil"/>
              <w:left w:val="nil"/>
              <w:bottom w:val="nil"/>
              <w:right w:val="single" w:sz="8" w:space="0" w:color="auto"/>
            </w:tcBorders>
            <w:shd w:val="clear" w:color="auto" w:fill="auto"/>
            <w:vAlign w:val="center"/>
            <w:hideMark/>
          </w:tcPr>
          <w:p w14:paraId="62B441B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23,303</w:t>
            </w:r>
          </w:p>
        </w:tc>
      </w:tr>
      <w:tr w:rsidR="0030131D" w:rsidRPr="00A353D6" w14:paraId="1864C3D6" w14:textId="77777777" w:rsidTr="00A21993">
        <w:trPr>
          <w:trHeight w:val="264"/>
        </w:trPr>
        <w:tc>
          <w:tcPr>
            <w:tcW w:w="4652" w:type="dxa"/>
            <w:tcBorders>
              <w:top w:val="nil"/>
              <w:left w:val="nil"/>
              <w:bottom w:val="single" w:sz="8" w:space="0" w:color="auto"/>
              <w:right w:val="single" w:sz="8" w:space="0" w:color="auto"/>
            </w:tcBorders>
            <w:shd w:val="clear" w:color="auto" w:fill="auto"/>
            <w:vAlign w:val="center"/>
            <w:hideMark/>
          </w:tcPr>
          <w:p w14:paraId="0B9EAD89"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No reduction</w:t>
            </w:r>
          </w:p>
        </w:tc>
        <w:tc>
          <w:tcPr>
            <w:tcW w:w="956" w:type="dxa"/>
            <w:tcBorders>
              <w:top w:val="nil"/>
              <w:left w:val="nil"/>
              <w:bottom w:val="single" w:sz="8" w:space="0" w:color="auto"/>
              <w:right w:val="single" w:sz="8" w:space="0" w:color="auto"/>
            </w:tcBorders>
            <w:shd w:val="clear" w:color="auto" w:fill="auto"/>
            <w:vAlign w:val="center"/>
            <w:hideMark/>
          </w:tcPr>
          <w:p w14:paraId="617409F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44,488</w:t>
            </w:r>
          </w:p>
        </w:tc>
        <w:tc>
          <w:tcPr>
            <w:tcW w:w="959" w:type="dxa"/>
            <w:tcBorders>
              <w:top w:val="nil"/>
              <w:left w:val="nil"/>
              <w:bottom w:val="single" w:sz="8" w:space="0" w:color="auto"/>
              <w:right w:val="single" w:sz="8" w:space="0" w:color="auto"/>
            </w:tcBorders>
            <w:shd w:val="clear" w:color="auto" w:fill="auto"/>
            <w:vAlign w:val="center"/>
            <w:hideMark/>
          </w:tcPr>
          <w:p w14:paraId="3BAFB847"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53,154</w:t>
            </w:r>
          </w:p>
        </w:tc>
        <w:tc>
          <w:tcPr>
            <w:tcW w:w="956" w:type="dxa"/>
            <w:tcBorders>
              <w:top w:val="nil"/>
              <w:left w:val="nil"/>
              <w:bottom w:val="single" w:sz="8" w:space="0" w:color="auto"/>
              <w:right w:val="single" w:sz="8" w:space="0" w:color="auto"/>
            </w:tcBorders>
            <w:shd w:val="clear" w:color="auto" w:fill="auto"/>
            <w:vAlign w:val="center"/>
            <w:hideMark/>
          </w:tcPr>
          <w:p w14:paraId="5F3D4A5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12,096</w:t>
            </w:r>
          </w:p>
        </w:tc>
        <w:tc>
          <w:tcPr>
            <w:tcW w:w="959" w:type="dxa"/>
            <w:tcBorders>
              <w:top w:val="nil"/>
              <w:left w:val="nil"/>
              <w:bottom w:val="single" w:sz="8" w:space="0" w:color="auto"/>
              <w:right w:val="single" w:sz="8" w:space="0" w:color="auto"/>
            </w:tcBorders>
            <w:shd w:val="clear" w:color="auto" w:fill="auto"/>
            <w:vAlign w:val="center"/>
            <w:hideMark/>
          </w:tcPr>
          <w:p w14:paraId="4D58ED0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71</w:t>
            </w:r>
          </w:p>
        </w:tc>
        <w:tc>
          <w:tcPr>
            <w:tcW w:w="958" w:type="dxa"/>
            <w:tcBorders>
              <w:top w:val="nil"/>
              <w:left w:val="nil"/>
              <w:bottom w:val="single" w:sz="8" w:space="0" w:color="auto"/>
              <w:right w:val="single" w:sz="8" w:space="0" w:color="auto"/>
            </w:tcBorders>
            <w:shd w:val="clear" w:color="auto" w:fill="auto"/>
            <w:vAlign w:val="center"/>
            <w:hideMark/>
          </w:tcPr>
          <w:p w14:paraId="678AED9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65</w:t>
            </w:r>
          </w:p>
        </w:tc>
        <w:tc>
          <w:tcPr>
            <w:tcW w:w="955" w:type="dxa"/>
            <w:tcBorders>
              <w:top w:val="nil"/>
              <w:left w:val="nil"/>
              <w:bottom w:val="single" w:sz="8" w:space="0" w:color="auto"/>
              <w:right w:val="nil"/>
            </w:tcBorders>
            <w:shd w:val="clear" w:color="auto" w:fill="auto"/>
            <w:vAlign w:val="center"/>
            <w:hideMark/>
          </w:tcPr>
          <w:p w14:paraId="57C9292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3,478</w:t>
            </w:r>
          </w:p>
        </w:tc>
        <w:tc>
          <w:tcPr>
            <w:tcW w:w="1025" w:type="dxa"/>
            <w:tcBorders>
              <w:top w:val="nil"/>
              <w:left w:val="single" w:sz="8" w:space="0" w:color="auto"/>
              <w:bottom w:val="single" w:sz="8" w:space="0" w:color="auto"/>
              <w:right w:val="single" w:sz="8" w:space="0" w:color="auto"/>
            </w:tcBorders>
            <w:shd w:val="clear" w:color="auto" w:fill="auto"/>
            <w:vAlign w:val="center"/>
            <w:hideMark/>
          </w:tcPr>
          <w:p w14:paraId="5B3C5D3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21,668</w:t>
            </w:r>
          </w:p>
        </w:tc>
        <w:tc>
          <w:tcPr>
            <w:tcW w:w="1180" w:type="dxa"/>
            <w:tcBorders>
              <w:top w:val="nil"/>
              <w:left w:val="single" w:sz="8" w:space="0" w:color="auto"/>
              <w:bottom w:val="single" w:sz="8" w:space="0" w:color="auto"/>
              <w:right w:val="single" w:sz="8" w:space="0" w:color="auto"/>
            </w:tcBorders>
            <w:shd w:val="clear" w:color="auto" w:fill="auto"/>
            <w:vAlign w:val="center"/>
            <w:hideMark/>
          </w:tcPr>
          <w:p w14:paraId="35D1BD1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1,920</w:t>
            </w:r>
          </w:p>
        </w:tc>
        <w:tc>
          <w:tcPr>
            <w:tcW w:w="1180" w:type="dxa"/>
            <w:tcBorders>
              <w:top w:val="nil"/>
              <w:left w:val="single" w:sz="8" w:space="0" w:color="auto"/>
              <w:bottom w:val="single" w:sz="8" w:space="0" w:color="auto"/>
              <w:right w:val="single" w:sz="8" w:space="0" w:color="auto"/>
            </w:tcBorders>
            <w:shd w:val="clear" w:color="auto" w:fill="auto"/>
            <w:vAlign w:val="center"/>
            <w:hideMark/>
          </w:tcPr>
          <w:p w14:paraId="4A50ADB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4,556</w:t>
            </w:r>
          </w:p>
        </w:tc>
        <w:tc>
          <w:tcPr>
            <w:tcW w:w="1180" w:type="dxa"/>
            <w:tcBorders>
              <w:top w:val="nil"/>
              <w:left w:val="single" w:sz="8" w:space="0" w:color="auto"/>
              <w:bottom w:val="single" w:sz="8" w:space="0" w:color="auto"/>
              <w:right w:val="single" w:sz="8" w:space="0" w:color="auto"/>
            </w:tcBorders>
            <w:shd w:val="clear" w:color="auto" w:fill="auto"/>
            <w:vAlign w:val="center"/>
            <w:hideMark/>
          </w:tcPr>
          <w:p w14:paraId="1426324F"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22,779</w:t>
            </w:r>
          </w:p>
        </w:tc>
      </w:tr>
      <w:tr w:rsidR="0030131D" w:rsidRPr="00A353D6" w14:paraId="6624A239" w14:textId="77777777" w:rsidTr="00A21993">
        <w:trPr>
          <w:trHeight w:val="264"/>
        </w:trPr>
        <w:tc>
          <w:tcPr>
            <w:tcW w:w="4652" w:type="dxa"/>
            <w:tcBorders>
              <w:top w:val="nil"/>
              <w:left w:val="nil"/>
              <w:bottom w:val="nil"/>
              <w:right w:val="single" w:sz="8" w:space="0" w:color="auto"/>
            </w:tcBorders>
            <w:shd w:val="clear" w:color="auto" w:fill="auto"/>
            <w:vAlign w:val="center"/>
            <w:hideMark/>
          </w:tcPr>
          <w:p w14:paraId="6CB9B8FD" w14:textId="77777777" w:rsidR="0030131D" w:rsidRPr="00A353D6" w:rsidRDefault="0030131D" w:rsidP="00A21993">
            <w:pPr>
              <w:spacing w:after="0" w:line="240" w:lineRule="auto"/>
              <w:rPr>
                <w:rFonts w:eastAsia="Times New Roman"/>
                <w:b/>
                <w:bCs/>
                <w:i/>
                <w:iCs/>
                <w:color w:val="000000"/>
                <w:sz w:val="16"/>
                <w:szCs w:val="16"/>
                <w:lang w:eastAsia="en-AU"/>
              </w:rPr>
            </w:pPr>
            <w:r>
              <w:rPr>
                <w:b/>
                <w:bCs/>
                <w:i/>
                <w:iCs/>
                <w:color w:val="000000"/>
                <w:sz w:val="16"/>
                <w:szCs w:val="16"/>
              </w:rPr>
              <w:t>GDP</w:t>
            </w:r>
          </w:p>
        </w:tc>
        <w:tc>
          <w:tcPr>
            <w:tcW w:w="956" w:type="dxa"/>
            <w:tcBorders>
              <w:top w:val="nil"/>
              <w:left w:val="nil"/>
              <w:bottom w:val="nil"/>
              <w:right w:val="single" w:sz="8" w:space="0" w:color="auto"/>
            </w:tcBorders>
            <w:shd w:val="clear" w:color="auto" w:fill="auto"/>
            <w:vAlign w:val="center"/>
            <w:hideMark/>
          </w:tcPr>
          <w:p w14:paraId="2BFAB05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9" w:type="dxa"/>
            <w:tcBorders>
              <w:top w:val="nil"/>
              <w:left w:val="nil"/>
              <w:bottom w:val="nil"/>
              <w:right w:val="single" w:sz="8" w:space="0" w:color="auto"/>
            </w:tcBorders>
            <w:shd w:val="clear" w:color="auto" w:fill="auto"/>
            <w:vAlign w:val="center"/>
            <w:hideMark/>
          </w:tcPr>
          <w:p w14:paraId="4B4C630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6" w:type="dxa"/>
            <w:tcBorders>
              <w:top w:val="nil"/>
              <w:left w:val="nil"/>
              <w:bottom w:val="nil"/>
              <w:right w:val="single" w:sz="8" w:space="0" w:color="auto"/>
            </w:tcBorders>
            <w:shd w:val="clear" w:color="auto" w:fill="auto"/>
            <w:vAlign w:val="center"/>
            <w:hideMark/>
          </w:tcPr>
          <w:p w14:paraId="4C7F164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9" w:type="dxa"/>
            <w:tcBorders>
              <w:top w:val="nil"/>
              <w:left w:val="nil"/>
              <w:bottom w:val="nil"/>
              <w:right w:val="single" w:sz="8" w:space="0" w:color="auto"/>
            </w:tcBorders>
            <w:shd w:val="clear" w:color="auto" w:fill="auto"/>
            <w:vAlign w:val="center"/>
            <w:hideMark/>
          </w:tcPr>
          <w:p w14:paraId="428741E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8" w:type="dxa"/>
            <w:tcBorders>
              <w:top w:val="nil"/>
              <w:left w:val="nil"/>
              <w:bottom w:val="nil"/>
              <w:right w:val="single" w:sz="8" w:space="0" w:color="auto"/>
            </w:tcBorders>
            <w:shd w:val="clear" w:color="auto" w:fill="auto"/>
            <w:vAlign w:val="center"/>
            <w:hideMark/>
          </w:tcPr>
          <w:p w14:paraId="59F7B15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5" w:type="dxa"/>
            <w:tcBorders>
              <w:top w:val="nil"/>
              <w:left w:val="nil"/>
              <w:bottom w:val="nil"/>
              <w:right w:val="nil"/>
            </w:tcBorders>
            <w:shd w:val="clear" w:color="auto" w:fill="auto"/>
            <w:vAlign w:val="center"/>
            <w:hideMark/>
          </w:tcPr>
          <w:p w14:paraId="0E5AB3C4" w14:textId="77777777" w:rsidR="0030131D" w:rsidRPr="00A353D6" w:rsidRDefault="0030131D" w:rsidP="00A21993">
            <w:pPr>
              <w:spacing w:after="0" w:line="240" w:lineRule="auto"/>
              <w:jc w:val="center"/>
              <w:rPr>
                <w:rFonts w:eastAsia="Times New Roman"/>
                <w:color w:val="000000"/>
                <w:sz w:val="16"/>
                <w:szCs w:val="16"/>
                <w:lang w:eastAsia="en-AU"/>
              </w:rPr>
            </w:pPr>
          </w:p>
        </w:tc>
        <w:tc>
          <w:tcPr>
            <w:tcW w:w="1025" w:type="dxa"/>
            <w:tcBorders>
              <w:top w:val="nil"/>
              <w:left w:val="single" w:sz="8" w:space="0" w:color="auto"/>
              <w:bottom w:val="nil"/>
              <w:right w:val="single" w:sz="8" w:space="0" w:color="auto"/>
            </w:tcBorders>
            <w:shd w:val="clear" w:color="auto" w:fill="auto"/>
            <w:vAlign w:val="center"/>
            <w:hideMark/>
          </w:tcPr>
          <w:p w14:paraId="48AF2E49"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180" w:type="dxa"/>
            <w:tcBorders>
              <w:top w:val="nil"/>
              <w:left w:val="nil"/>
              <w:bottom w:val="nil"/>
              <w:right w:val="single" w:sz="8" w:space="0" w:color="auto"/>
            </w:tcBorders>
            <w:shd w:val="clear" w:color="auto" w:fill="auto"/>
            <w:vAlign w:val="center"/>
            <w:hideMark/>
          </w:tcPr>
          <w:p w14:paraId="038F765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180" w:type="dxa"/>
            <w:tcBorders>
              <w:top w:val="nil"/>
              <w:left w:val="nil"/>
              <w:bottom w:val="nil"/>
              <w:right w:val="single" w:sz="8" w:space="0" w:color="auto"/>
            </w:tcBorders>
            <w:shd w:val="clear" w:color="auto" w:fill="auto"/>
            <w:vAlign w:val="center"/>
            <w:hideMark/>
          </w:tcPr>
          <w:p w14:paraId="31BAEC6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180" w:type="dxa"/>
            <w:tcBorders>
              <w:top w:val="nil"/>
              <w:left w:val="nil"/>
              <w:bottom w:val="nil"/>
              <w:right w:val="single" w:sz="8" w:space="0" w:color="auto"/>
            </w:tcBorders>
            <w:shd w:val="clear" w:color="auto" w:fill="auto"/>
            <w:vAlign w:val="center"/>
            <w:hideMark/>
          </w:tcPr>
          <w:p w14:paraId="6B0CD3C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r>
      <w:tr w:rsidR="0030131D" w:rsidRPr="00A353D6" w14:paraId="4337F9E0" w14:textId="77777777" w:rsidTr="00A21993">
        <w:trPr>
          <w:trHeight w:val="264"/>
        </w:trPr>
        <w:tc>
          <w:tcPr>
            <w:tcW w:w="4652" w:type="dxa"/>
            <w:tcBorders>
              <w:top w:val="nil"/>
              <w:left w:val="nil"/>
              <w:bottom w:val="nil"/>
              <w:right w:val="single" w:sz="8" w:space="0" w:color="auto"/>
            </w:tcBorders>
            <w:shd w:val="clear" w:color="auto" w:fill="auto"/>
            <w:vAlign w:val="center"/>
            <w:hideMark/>
          </w:tcPr>
          <w:p w14:paraId="26706283"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Point estimate (A$53,663)</w:t>
            </w:r>
          </w:p>
        </w:tc>
        <w:tc>
          <w:tcPr>
            <w:tcW w:w="956" w:type="dxa"/>
            <w:tcBorders>
              <w:top w:val="nil"/>
              <w:left w:val="nil"/>
              <w:bottom w:val="nil"/>
              <w:right w:val="single" w:sz="8" w:space="0" w:color="auto"/>
            </w:tcBorders>
            <w:shd w:val="clear" w:color="auto" w:fill="auto"/>
            <w:vAlign w:val="center"/>
            <w:hideMark/>
          </w:tcPr>
          <w:p w14:paraId="4080147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44,493</w:t>
            </w:r>
          </w:p>
        </w:tc>
        <w:tc>
          <w:tcPr>
            <w:tcW w:w="959" w:type="dxa"/>
            <w:tcBorders>
              <w:top w:val="nil"/>
              <w:left w:val="nil"/>
              <w:bottom w:val="nil"/>
              <w:right w:val="single" w:sz="8" w:space="0" w:color="auto"/>
            </w:tcBorders>
            <w:shd w:val="clear" w:color="auto" w:fill="auto"/>
            <w:vAlign w:val="center"/>
            <w:hideMark/>
          </w:tcPr>
          <w:p w14:paraId="0C9D905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53,144</w:t>
            </w:r>
          </w:p>
        </w:tc>
        <w:tc>
          <w:tcPr>
            <w:tcW w:w="956" w:type="dxa"/>
            <w:tcBorders>
              <w:top w:val="nil"/>
              <w:left w:val="nil"/>
              <w:bottom w:val="nil"/>
              <w:right w:val="single" w:sz="8" w:space="0" w:color="auto"/>
            </w:tcBorders>
            <w:shd w:val="clear" w:color="auto" w:fill="auto"/>
            <w:vAlign w:val="center"/>
            <w:hideMark/>
          </w:tcPr>
          <w:p w14:paraId="13B635A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10,037</w:t>
            </w:r>
          </w:p>
        </w:tc>
        <w:tc>
          <w:tcPr>
            <w:tcW w:w="959" w:type="dxa"/>
            <w:tcBorders>
              <w:top w:val="nil"/>
              <w:left w:val="nil"/>
              <w:bottom w:val="nil"/>
              <w:right w:val="single" w:sz="8" w:space="0" w:color="auto"/>
            </w:tcBorders>
            <w:shd w:val="clear" w:color="auto" w:fill="auto"/>
            <w:vAlign w:val="center"/>
            <w:hideMark/>
          </w:tcPr>
          <w:p w14:paraId="5035841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71</w:t>
            </w:r>
          </w:p>
        </w:tc>
        <w:tc>
          <w:tcPr>
            <w:tcW w:w="958" w:type="dxa"/>
            <w:tcBorders>
              <w:top w:val="nil"/>
              <w:left w:val="nil"/>
              <w:bottom w:val="nil"/>
              <w:right w:val="single" w:sz="8" w:space="0" w:color="auto"/>
            </w:tcBorders>
            <w:shd w:val="clear" w:color="auto" w:fill="auto"/>
            <w:vAlign w:val="center"/>
            <w:hideMark/>
          </w:tcPr>
          <w:p w14:paraId="301A1FB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46</w:t>
            </w:r>
          </w:p>
        </w:tc>
        <w:tc>
          <w:tcPr>
            <w:tcW w:w="955" w:type="dxa"/>
            <w:tcBorders>
              <w:top w:val="nil"/>
              <w:left w:val="nil"/>
              <w:bottom w:val="nil"/>
              <w:right w:val="nil"/>
            </w:tcBorders>
            <w:shd w:val="clear" w:color="auto" w:fill="auto"/>
            <w:vAlign w:val="center"/>
            <w:hideMark/>
          </w:tcPr>
          <w:p w14:paraId="753F2E0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3,479</w:t>
            </w:r>
          </w:p>
        </w:tc>
        <w:tc>
          <w:tcPr>
            <w:tcW w:w="1025" w:type="dxa"/>
            <w:tcBorders>
              <w:top w:val="nil"/>
              <w:left w:val="single" w:sz="8" w:space="0" w:color="auto"/>
              <w:bottom w:val="nil"/>
              <w:right w:val="single" w:sz="8" w:space="0" w:color="auto"/>
            </w:tcBorders>
            <w:shd w:val="clear" w:color="auto" w:fill="auto"/>
            <w:vAlign w:val="center"/>
            <w:hideMark/>
          </w:tcPr>
          <w:p w14:paraId="13D6BDF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19,963</w:t>
            </w:r>
          </w:p>
        </w:tc>
        <w:tc>
          <w:tcPr>
            <w:tcW w:w="1180" w:type="dxa"/>
            <w:tcBorders>
              <w:top w:val="nil"/>
              <w:left w:val="nil"/>
              <w:bottom w:val="nil"/>
              <w:right w:val="single" w:sz="8" w:space="0" w:color="auto"/>
            </w:tcBorders>
            <w:shd w:val="clear" w:color="auto" w:fill="auto"/>
            <w:vAlign w:val="center"/>
            <w:hideMark/>
          </w:tcPr>
          <w:p w14:paraId="3043196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5,752</w:t>
            </w:r>
          </w:p>
        </w:tc>
        <w:tc>
          <w:tcPr>
            <w:tcW w:w="1180" w:type="dxa"/>
            <w:tcBorders>
              <w:top w:val="nil"/>
              <w:left w:val="nil"/>
              <w:bottom w:val="nil"/>
              <w:right w:val="single" w:sz="8" w:space="0" w:color="auto"/>
            </w:tcBorders>
            <w:shd w:val="clear" w:color="auto" w:fill="auto"/>
            <w:vAlign w:val="center"/>
            <w:hideMark/>
          </w:tcPr>
          <w:p w14:paraId="1933633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5,698</w:t>
            </w:r>
          </w:p>
        </w:tc>
        <w:tc>
          <w:tcPr>
            <w:tcW w:w="1180" w:type="dxa"/>
            <w:tcBorders>
              <w:top w:val="nil"/>
              <w:left w:val="nil"/>
              <w:bottom w:val="nil"/>
              <w:right w:val="single" w:sz="8" w:space="0" w:color="auto"/>
            </w:tcBorders>
            <w:shd w:val="clear" w:color="auto" w:fill="auto"/>
            <w:vAlign w:val="center"/>
            <w:hideMark/>
          </w:tcPr>
          <w:p w14:paraId="6372B93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23,896</w:t>
            </w:r>
          </w:p>
        </w:tc>
      </w:tr>
      <w:tr w:rsidR="0030131D" w:rsidRPr="00A353D6" w14:paraId="478A934E" w14:textId="77777777" w:rsidTr="00A21993">
        <w:trPr>
          <w:trHeight w:val="264"/>
        </w:trPr>
        <w:tc>
          <w:tcPr>
            <w:tcW w:w="4652" w:type="dxa"/>
            <w:tcBorders>
              <w:top w:val="nil"/>
              <w:left w:val="nil"/>
              <w:bottom w:val="nil"/>
              <w:right w:val="single" w:sz="8" w:space="0" w:color="auto"/>
            </w:tcBorders>
            <w:shd w:val="clear" w:color="auto" w:fill="auto"/>
            <w:vAlign w:val="center"/>
            <w:hideMark/>
          </w:tcPr>
          <w:p w14:paraId="5579D520"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GDP decreased by 10%</w:t>
            </w:r>
          </w:p>
        </w:tc>
        <w:tc>
          <w:tcPr>
            <w:tcW w:w="956" w:type="dxa"/>
            <w:tcBorders>
              <w:top w:val="nil"/>
              <w:left w:val="nil"/>
              <w:bottom w:val="nil"/>
              <w:right w:val="single" w:sz="8" w:space="0" w:color="auto"/>
            </w:tcBorders>
            <w:shd w:val="clear" w:color="auto" w:fill="auto"/>
            <w:vAlign w:val="center"/>
            <w:hideMark/>
          </w:tcPr>
          <w:p w14:paraId="3DF202C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44,493</w:t>
            </w:r>
          </w:p>
        </w:tc>
        <w:tc>
          <w:tcPr>
            <w:tcW w:w="959" w:type="dxa"/>
            <w:tcBorders>
              <w:top w:val="nil"/>
              <w:left w:val="nil"/>
              <w:bottom w:val="nil"/>
              <w:right w:val="single" w:sz="8" w:space="0" w:color="auto"/>
            </w:tcBorders>
            <w:shd w:val="clear" w:color="auto" w:fill="auto"/>
            <w:vAlign w:val="center"/>
            <w:hideMark/>
          </w:tcPr>
          <w:p w14:paraId="0861FB3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53,144</w:t>
            </w:r>
          </w:p>
        </w:tc>
        <w:tc>
          <w:tcPr>
            <w:tcW w:w="956" w:type="dxa"/>
            <w:tcBorders>
              <w:top w:val="nil"/>
              <w:left w:val="nil"/>
              <w:bottom w:val="nil"/>
              <w:right w:val="single" w:sz="8" w:space="0" w:color="auto"/>
            </w:tcBorders>
            <w:shd w:val="clear" w:color="auto" w:fill="auto"/>
            <w:vAlign w:val="center"/>
            <w:hideMark/>
          </w:tcPr>
          <w:p w14:paraId="31F036A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10,037</w:t>
            </w:r>
          </w:p>
        </w:tc>
        <w:tc>
          <w:tcPr>
            <w:tcW w:w="959" w:type="dxa"/>
            <w:tcBorders>
              <w:top w:val="nil"/>
              <w:left w:val="nil"/>
              <w:bottom w:val="nil"/>
              <w:right w:val="single" w:sz="8" w:space="0" w:color="auto"/>
            </w:tcBorders>
            <w:shd w:val="clear" w:color="auto" w:fill="auto"/>
            <w:vAlign w:val="center"/>
            <w:hideMark/>
          </w:tcPr>
          <w:p w14:paraId="676DF9F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71</w:t>
            </w:r>
          </w:p>
        </w:tc>
        <w:tc>
          <w:tcPr>
            <w:tcW w:w="958" w:type="dxa"/>
            <w:tcBorders>
              <w:top w:val="nil"/>
              <w:left w:val="nil"/>
              <w:bottom w:val="nil"/>
              <w:right w:val="single" w:sz="8" w:space="0" w:color="auto"/>
            </w:tcBorders>
            <w:shd w:val="clear" w:color="auto" w:fill="auto"/>
            <w:vAlign w:val="center"/>
            <w:hideMark/>
          </w:tcPr>
          <w:p w14:paraId="011C3DC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46</w:t>
            </w:r>
          </w:p>
        </w:tc>
        <w:tc>
          <w:tcPr>
            <w:tcW w:w="955" w:type="dxa"/>
            <w:tcBorders>
              <w:top w:val="nil"/>
              <w:left w:val="nil"/>
              <w:bottom w:val="nil"/>
              <w:right w:val="nil"/>
            </w:tcBorders>
            <w:shd w:val="clear" w:color="auto" w:fill="auto"/>
            <w:vAlign w:val="center"/>
            <w:hideMark/>
          </w:tcPr>
          <w:p w14:paraId="337A86C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3,479</w:t>
            </w:r>
          </w:p>
        </w:tc>
        <w:tc>
          <w:tcPr>
            <w:tcW w:w="1025" w:type="dxa"/>
            <w:tcBorders>
              <w:top w:val="nil"/>
              <w:left w:val="single" w:sz="8" w:space="0" w:color="auto"/>
              <w:bottom w:val="nil"/>
              <w:right w:val="single" w:sz="8" w:space="0" w:color="auto"/>
            </w:tcBorders>
            <w:shd w:val="clear" w:color="auto" w:fill="auto"/>
            <w:vAlign w:val="center"/>
            <w:hideMark/>
          </w:tcPr>
          <w:p w14:paraId="7E90924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17,967</w:t>
            </w:r>
          </w:p>
        </w:tc>
        <w:tc>
          <w:tcPr>
            <w:tcW w:w="1180" w:type="dxa"/>
            <w:tcBorders>
              <w:top w:val="nil"/>
              <w:left w:val="nil"/>
              <w:bottom w:val="nil"/>
              <w:right w:val="single" w:sz="8" w:space="0" w:color="auto"/>
            </w:tcBorders>
            <w:shd w:val="clear" w:color="auto" w:fill="auto"/>
            <w:vAlign w:val="center"/>
            <w:hideMark/>
          </w:tcPr>
          <w:p w14:paraId="0B49607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5,752</w:t>
            </w:r>
          </w:p>
        </w:tc>
        <w:tc>
          <w:tcPr>
            <w:tcW w:w="1180" w:type="dxa"/>
            <w:tcBorders>
              <w:top w:val="nil"/>
              <w:left w:val="nil"/>
              <w:bottom w:val="nil"/>
              <w:right w:val="single" w:sz="8" w:space="0" w:color="auto"/>
            </w:tcBorders>
            <w:shd w:val="clear" w:color="auto" w:fill="auto"/>
            <w:vAlign w:val="center"/>
            <w:hideMark/>
          </w:tcPr>
          <w:p w14:paraId="19057D6F"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5,081</w:t>
            </w:r>
          </w:p>
        </w:tc>
        <w:tc>
          <w:tcPr>
            <w:tcW w:w="1180" w:type="dxa"/>
            <w:tcBorders>
              <w:top w:val="nil"/>
              <w:left w:val="nil"/>
              <w:bottom w:val="nil"/>
              <w:right w:val="single" w:sz="8" w:space="0" w:color="auto"/>
            </w:tcBorders>
            <w:shd w:val="clear" w:color="auto" w:fill="auto"/>
            <w:vAlign w:val="center"/>
            <w:hideMark/>
          </w:tcPr>
          <w:p w14:paraId="02A9CF8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21,576</w:t>
            </w:r>
          </w:p>
        </w:tc>
      </w:tr>
      <w:tr w:rsidR="0030131D" w:rsidRPr="00A353D6" w14:paraId="5EA673D8" w14:textId="77777777" w:rsidTr="00A21993">
        <w:trPr>
          <w:trHeight w:val="264"/>
        </w:trPr>
        <w:tc>
          <w:tcPr>
            <w:tcW w:w="4652" w:type="dxa"/>
            <w:tcBorders>
              <w:top w:val="nil"/>
              <w:left w:val="nil"/>
              <w:bottom w:val="single" w:sz="8" w:space="0" w:color="auto"/>
              <w:right w:val="single" w:sz="8" w:space="0" w:color="auto"/>
            </w:tcBorders>
            <w:shd w:val="clear" w:color="auto" w:fill="auto"/>
            <w:vAlign w:val="center"/>
            <w:hideMark/>
          </w:tcPr>
          <w:p w14:paraId="2A41F274"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GDP increased by 10%</w:t>
            </w:r>
          </w:p>
        </w:tc>
        <w:tc>
          <w:tcPr>
            <w:tcW w:w="956" w:type="dxa"/>
            <w:tcBorders>
              <w:top w:val="nil"/>
              <w:left w:val="nil"/>
              <w:bottom w:val="single" w:sz="8" w:space="0" w:color="auto"/>
              <w:right w:val="single" w:sz="8" w:space="0" w:color="auto"/>
            </w:tcBorders>
            <w:shd w:val="clear" w:color="auto" w:fill="auto"/>
            <w:vAlign w:val="center"/>
            <w:hideMark/>
          </w:tcPr>
          <w:p w14:paraId="3EFF11D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44,493</w:t>
            </w:r>
          </w:p>
        </w:tc>
        <w:tc>
          <w:tcPr>
            <w:tcW w:w="959" w:type="dxa"/>
            <w:tcBorders>
              <w:top w:val="nil"/>
              <w:left w:val="nil"/>
              <w:bottom w:val="single" w:sz="8" w:space="0" w:color="auto"/>
              <w:right w:val="single" w:sz="8" w:space="0" w:color="auto"/>
            </w:tcBorders>
            <w:shd w:val="clear" w:color="auto" w:fill="auto"/>
            <w:vAlign w:val="center"/>
            <w:hideMark/>
          </w:tcPr>
          <w:p w14:paraId="5A5BA2A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53,144</w:t>
            </w:r>
          </w:p>
        </w:tc>
        <w:tc>
          <w:tcPr>
            <w:tcW w:w="956" w:type="dxa"/>
            <w:tcBorders>
              <w:top w:val="nil"/>
              <w:left w:val="nil"/>
              <w:bottom w:val="single" w:sz="8" w:space="0" w:color="auto"/>
              <w:right w:val="single" w:sz="8" w:space="0" w:color="auto"/>
            </w:tcBorders>
            <w:shd w:val="clear" w:color="auto" w:fill="auto"/>
            <w:vAlign w:val="center"/>
            <w:hideMark/>
          </w:tcPr>
          <w:p w14:paraId="087B695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10,037</w:t>
            </w:r>
          </w:p>
        </w:tc>
        <w:tc>
          <w:tcPr>
            <w:tcW w:w="959" w:type="dxa"/>
            <w:tcBorders>
              <w:top w:val="nil"/>
              <w:left w:val="nil"/>
              <w:bottom w:val="single" w:sz="8" w:space="0" w:color="auto"/>
              <w:right w:val="single" w:sz="8" w:space="0" w:color="auto"/>
            </w:tcBorders>
            <w:shd w:val="clear" w:color="auto" w:fill="auto"/>
            <w:vAlign w:val="center"/>
            <w:hideMark/>
          </w:tcPr>
          <w:p w14:paraId="0185CAF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71</w:t>
            </w:r>
          </w:p>
        </w:tc>
        <w:tc>
          <w:tcPr>
            <w:tcW w:w="958" w:type="dxa"/>
            <w:tcBorders>
              <w:top w:val="nil"/>
              <w:left w:val="nil"/>
              <w:bottom w:val="single" w:sz="8" w:space="0" w:color="auto"/>
              <w:right w:val="single" w:sz="8" w:space="0" w:color="auto"/>
            </w:tcBorders>
            <w:shd w:val="clear" w:color="auto" w:fill="auto"/>
            <w:vAlign w:val="center"/>
            <w:hideMark/>
          </w:tcPr>
          <w:p w14:paraId="04C7FF5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46</w:t>
            </w:r>
          </w:p>
        </w:tc>
        <w:tc>
          <w:tcPr>
            <w:tcW w:w="955" w:type="dxa"/>
            <w:tcBorders>
              <w:top w:val="nil"/>
              <w:left w:val="nil"/>
              <w:bottom w:val="single" w:sz="8" w:space="0" w:color="auto"/>
              <w:right w:val="nil"/>
            </w:tcBorders>
            <w:shd w:val="clear" w:color="auto" w:fill="auto"/>
            <w:vAlign w:val="center"/>
            <w:hideMark/>
          </w:tcPr>
          <w:p w14:paraId="079C248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3,479</w:t>
            </w:r>
          </w:p>
        </w:tc>
        <w:tc>
          <w:tcPr>
            <w:tcW w:w="1025" w:type="dxa"/>
            <w:tcBorders>
              <w:top w:val="nil"/>
              <w:left w:val="single" w:sz="8" w:space="0" w:color="auto"/>
              <w:bottom w:val="single" w:sz="8" w:space="0" w:color="auto"/>
              <w:right w:val="single" w:sz="8" w:space="0" w:color="auto"/>
            </w:tcBorders>
            <w:shd w:val="clear" w:color="auto" w:fill="auto"/>
            <w:vAlign w:val="center"/>
            <w:hideMark/>
          </w:tcPr>
          <w:p w14:paraId="0C32CFB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21,960</w:t>
            </w:r>
          </w:p>
        </w:tc>
        <w:tc>
          <w:tcPr>
            <w:tcW w:w="1180" w:type="dxa"/>
            <w:tcBorders>
              <w:top w:val="nil"/>
              <w:left w:val="single" w:sz="8" w:space="0" w:color="auto"/>
              <w:bottom w:val="single" w:sz="8" w:space="0" w:color="auto"/>
              <w:right w:val="single" w:sz="8" w:space="0" w:color="auto"/>
            </w:tcBorders>
            <w:shd w:val="clear" w:color="auto" w:fill="auto"/>
            <w:vAlign w:val="center"/>
            <w:hideMark/>
          </w:tcPr>
          <w:p w14:paraId="145719D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5,752</w:t>
            </w:r>
          </w:p>
        </w:tc>
        <w:tc>
          <w:tcPr>
            <w:tcW w:w="1180" w:type="dxa"/>
            <w:tcBorders>
              <w:top w:val="nil"/>
              <w:left w:val="single" w:sz="8" w:space="0" w:color="auto"/>
              <w:bottom w:val="single" w:sz="8" w:space="0" w:color="auto"/>
              <w:right w:val="single" w:sz="8" w:space="0" w:color="auto"/>
            </w:tcBorders>
            <w:shd w:val="clear" w:color="auto" w:fill="auto"/>
            <w:vAlign w:val="center"/>
            <w:hideMark/>
          </w:tcPr>
          <w:p w14:paraId="6C873D4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6,316</w:t>
            </w:r>
          </w:p>
        </w:tc>
        <w:tc>
          <w:tcPr>
            <w:tcW w:w="1180" w:type="dxa"/>
            <w:tcBorders>
              <w:top w:val="nil"/>
              <w:left w:val="single" w:sz="8" w:space="0" w:color="auto"/>
              <w:bottom w:val="single" w:sz="8" w:space="0" w:color="auto"/>
              <w:right w:val="single" w:sz="8" w:space="0" w:color="auto"/>
            </w:tcBorders>
            <w:shd w:val="clear" w:color="auto" w:fill="auto"/>
            <w:vAlign w:val="center"/>
            <w:hideMark/>
          </w:tcPr>
          <w:p w14:paraId="1B45C51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26,216</w:t>
            </w:r>
          </w:p>
        </w:tc>
      </w:tr>
      <w:tr w:rsidR="0030131D" w:rsidRPr="00A353D6" w14:paraId="244BA7DD" w14:textId="77777777" w:rsidTr="00A21993">
        <w:trPr>
          <w:trHeight w:val="264"/>
        </w:trPr>
        <w:tc>
          <w:tcPr>
            <w:tcW w:w="4652" w:type="dxa"/>
            <w:tcBorders>
              <w:top w:val="nil"/>
              <w:left w:val="nil"/>
              <w:bottom w:val="nil"/>
              <w:right w:val="single" w:sz="8" w:space="0" w:color="auto"/>
            </w:tcBorders>
            <w:shd w:val="clear" w:color="auto" w:fill="auto"/>
            <w:vAlign w:val="center"/>
            <w:hideMark/>
          </w:tcPr>
          <w:p w14:paraId="32B70EAB" w14:textId="77777777" w:rsidR="0030131D" w:rsidRPr="00A353D6" w:rsidRDefault="0030131D" w:rsidP="00A21993">
            <w:pPr>
              <w:spacing w:after="0" w:line="240" w:lineRule="auto"/>
              <w:rPr>
                <w:rFonts w:eastAsia="Times New Roman"/>
                <w:b/>
                <w:bCs/>
                <w:i/>
                <w:iCs/>
                <w:color w:val="000000"/>
                <w:sz w:val="16"/>
                <w:szCs w:val="16"/>
                <w:lang w:eastAsia="en-AU"/>
              </w:rPr>
            </w:pPr>
            <w:r>
              <w:rPr>
                <w:b/>
                <w:bCs/>
                <w:i/>
                <w:iCs/>
                <w:color w:val="000000"/>
                <w:sz w:val="16"/>
                <w:szCs w:val="16"/>
              </w:rPr>
              <w:t>Employment</w:t>
            </w:r>
          </w:p>
        </w:tc>
        <w:tc>
          <w:tcPr>
            <w:tcW w:w="956" w:type="dxa"/>
            <w:tcBorders>
              <w:top w:val="nil"/>
              <w:left w:val="nil"/>
              <w:bottom w:val="nil"/>
              <w:right w:val="single" w:sz="8" w:space="0" w:color="auto"/>
            </w:tcBorders>
            <w:shd w:val="clear" w:color="auto" w:fill="auto"/>
            <w:vAlign w:val="center"/>
            <w:hideMark/>
          </w:tcPr>
          <w:p w14:paraId="33BA90D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9" w:type="dxa"/>
            <w:tcBorders>
              <w:top w:val="nil"/>
              <w:left w:val="nil"/>
              <w:bottom w:val="nil"/>
              <w:right w:val="single" w:sz="8" w:space="0" w:color="auto"/>
            </w:tcBorders>
            <w:shd w:val="clear" w:color="auto" w:fill="auto"/>
            <w:vAlign w:val="center"/>
            <w:hideMark/>
          </w:tcPr>
          <w:p w14:paraId="1754207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6" w:type="dxa"/>
            <w:tcBorders>
              <w:top w:val="nil"/>
              <w:left w:val="nil"/>
              <w:bottom w:val="nil"/>
              <w:right w:val="single" w:sz="8" w:space="0" w:color="auto"/>
            </w:tcBorders>
            <w:shd w:val="clear" w:color="auto" w:fill="auto"/>
            <w:vAlign w:val="center"/>
            <w:hideMark/>
          </w:tcPr>
          <w:p w14:paraId="116F29B7"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9" w:type="dxa"/>
            <w:tcBorders>
              <w:top w:val="nil"/>
              <w:left w:val="nil"/>
              <w:bottom w:val="nil"/>
              <w:right w:val="single" w:sz="8" w:space="0" w:color="auto"/>
            </w:tcBorders>
            <w:shd w:val="clear" w:color="auto" w:fill="auto"/>
            <w:vAlign w:val="center"/>
            <w:hideMark/>
          </w:tcPr>
          <w:p w14:paraId="709FFDD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8" w:type="dxa"/>
            <w:tcBorders>
              <w:top w:val="nil"/>
              <w:left w:val="nil"/>
              <w:bottom w:val="nil"/>
              <w:right w:val="single" w:sz="8" w:space="0" w:color="auto"/>
            </w:tcBorders>
            <w:shd w:val="clear" w:color="auto" w:fill="auto"/>
            <w:vAlign w:val="center"/>
            <w:hideMark/>
          </w:tcPr>
          <w:p w14:paraId="44D9E8F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5" w:type="dxa"/>
            <w:tcBorders>
              <w:top w:val="nil"/>
              <w:left w:val="nil"/>
              <w:bottom w:val="nil"/>
              <w:right w:val="nil"/>
            </w:tcBorders>
            <w:shd w:val="clear" w:color="auto" w:fill="auto"/>
            <w:vAlign w:val="center"/>
            <w:hideMark/>
          </w:tcPr>
          <w:p w14:paraId="76CB06B2" w14:textId="77777777" w:rsidR="0030131D" w:rsidRPr="00A353D6" w:rsidRDefault="0030131D" w:rsidP="00A21993">
            <w:pPr>
              <w:spacing w:after="0" w:line="240" w:lineRule="auto"/>
              <w:jc w:val="center"/>
              <w:rPr>
                <w:rFonts w:eastAsia="Times New Roman"/>
                <w:color w:val="000000"/>
                <w:sz w:val="16"/>
                <w:szCs w:val="16"/>
                <w:lang w:eastAsia="en-AU"/>
              </w:rPr>
            </w:pPr>
          </w:p>
        </w:tc>
        <w:tc>
          <w:tcPr>
            <w:tcW w:w="1025" w:type="dxa"/>
            <w:tcBorders>
              <w:top w:val="nil"/>
              <w:left w:val="single" w:sz="8" w:space="0" w:color="auto"/>
              <w:bottom w:val="nil"/>
              <w:right w:val="single" w:sz="8" w:space="0" w:color="auto"/>
            </w:tcBorders>
            <w:shd w:val="clear" w:color="auto" w:fill="auto"/>
            <w:vAlign w:val="center"/>
            <w:hideMark/>
          </w:tcPr>
          <w:p w14:paraId="65CCD8F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180" w:type="dxa"/>
            <w:tcBorders>
              <w:top w:val="nil"/>
              <w:left w:val="nil"/>
              <w:bottom w:val="nil"/>
              <w:right w:val="single" w:sz="8" w:space="0" w:color="auto"/>
            </w:tcBorders>
            <w:shd w:val="clear" w:color="auto" w:fill="auto"/>
            <w:vAlign w:val="center"/>
            <w:hideMark/>
          </w:tcPr>
          <w:p w14:paraId="7EAD6BB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180" w:type="dxa"/>
            <w:tcBorders>
              <w:top w:val="nil"/>
              <w:left w:val="nil"/>
              <w:bottom w:val="nil"/>
              <w:right w:val="single" w:sz="8" w:space="0" w:color="auto"/>
            </w:tcBorders>
            <w:shd w:val="clear" w:color="auto" w:fill="auto"/>
            <w:vAlign w:val="center"/>
            <w:hideMark/>
          </w:tcPr>
          <w:p w14:paraId="5E09B3A7"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180" w:type="dxa"/>
            <w:tcBorders>
              <w:top w:val="nil"/>
              <w:left w:val="nil"/>
              <w:bottom w:val="nil"/>
              <w:right w:val="single" w:sz="8" w:space="0" w:color="auto"/>
            </w:tcBorders>
            <w:shd w:val="clear" w:color="auto" w:fill="auto"/>
            <w:vAlign w:val="center"/>
            <w:hideMark/>
          </w:tcPr>
          <w:p w14:paraId="353DF0C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r>
      <w:tr w:rsidR="0030131D" w:rsidRPr="00A353D6" w14:paraId="2538470B" w14:textId="77777777" w:rsidTr="00A21993">
        <w:trPr>
          <w:trHeight w:val="264"/>
        </w:trPr>
        <w:tc>
          <w:tcPr>
            <w:tcW w:w="4652" w:type="dxa"/>
            <w:tcBorders>
              <w:top w:val="nil"/>
              <w:left w:val="nil"/>
              <w:bottom w:val="nil"/>
              <w:right w:val="single" w:sz="8" w:space="0" w:color="auto"/>
            </w:tcBorders>
            <w:shd w:val="clear" w:color="auto" w:fill="auto"/>
            <w:vAlign w:val="center"/>
            <w:hideMark/>
          </w:tcPr>
          <w:p w14:paraId="05739664"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Point estimate (General – 65%, PWID – 14%)</w:t>
            </w:r>
          </w:p>
        </w:tc>
        <w:tc>
          <w:tcPr>
            <w:tcW w:w="956" w:type="dxa"/>
            <w:tcBorders>
              <w:top w:val="nil"/>
              <w:left w:val="nil"/>
              <w:bottom w:val="nil"/>
              <w:right w:val="single" w:sz="8" w:space="0" w:color="auto"/>
            </w:tcBorders>
            <w:shd w:val="clear" w:color="auto" w:fill="auto"/>
            <w:vAlign w:val="center"/>
            <w:hideMark/>
          </w:tcPr>
          <w:p w14:paraId="3E5D2A4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44,493</w:t>
            </w:r>
          </w:p>
        </w:tc>
        <w:tc>
          <w:tcPr>
            <w:tcW w:w="959" w:type="dxa"/>
            <w:tcBorders>
              <w:top w:val="nil"/>
              <w:left w:val="nil"/>
              <w:bottom w:val="nil"/>
              <w:right w:val="single" w:sz="8" w:space="0" w:color="auto"/>
            </w:tcBorders>
            <w:shd w:val="clear" w:color="auto" w:fill="auto"/>
            <w:vAlign w:val="center"/>
            <w:hideMark/>
          </w:tcPr>
          <w:p w14:paraId="172BEF97"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53,144</w:t>
            </w:r>
          </w:p>
        </w:tc>
        <w:tc>
          <w:tcPr>
            <w:tcW w:w="956" w:type="dxa"/>
            <w:tcBorders>
              <w:top w:val="nil"/>
              <w:left w:val="nil"/>
              <w:bottom w:val="nil"/>
              <w:right w:val="single" w:sz="8" w:space="0" w:color="auto"/>
            </w:tcBorders>
            <w:shd w:val="clear" w:color="auto" w:fill="auto"/>
            <w:vAlign w:val="center"/>
            <w:hideMark/>
          </w:tcPr>
          <w:p w14:paraId="0B9328C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10,037</w:t>
            </w:r>
          </w:p>
        </w:tc>
        <w:tc>
          <w:tcPr>
            <w:tcW w:w="959" w:type="dxa"/>
            <w:tcBorders>
              <w:top w:val="nil"/>
              <w:left w:val="nil"/>
              <w:bottom w:val="nil"/>
              <w:right w:val="single" w:sz="8" w:space="0" w:color="auto"/>
            </w:tcBorders>
            <w:shd w:val="clear" w:color="auto" w:fill="auto"/>
            <w:vAlign w:val="center"/>
            <w:hideMark/>
          </w:tcPr>
          <w:p w14:paraId="278F571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71</w:t>
            </w:r>
          </w:p>
        </w:tc>
        <w:tc>
          <w:tcPr>
            <w:tcW w:w="958" w:type="dxa"/>
            <w:tcBorders>
              <w:top w:val="nil"/>
              <w:left w:val="nil"/>
              <w:bottom w:val="nil"/>
              <w:right w:val="single" w:sz="8" w:space="0" w:color="auto"/>
            </w:tcBorders>
            <w:shd w:val="clear" w:color="auto" w:fill="auto"/>
            <w:vAlign w:val="center"/>
            <w:hideMark/>
          </w:tcPr>
          <w:p w14:paraId="410D0B89"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46</w:t>
            </w:r>
          </w:p>
        </w:tc>
        <w:tc>
          <w:tcPr>
            <w:tcW w:w="955" w:type="dxa"/>
            <w:tcBorders>
              <w:top w:val="nil"/>
              <w:left w:val="nil"/>
              <w:bottom w:val="nil"/>
              <w:right w:val="nil"/>
            </w:tcBorders>
            <w:shd w:val="clear" w:color="auto" w:fill="auto"/>
            <w:vAlign w:val="center"/>
            <w:hideMark/>
          </w:tcPr>
          <w:p w14:paraId="2C805C1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3,479</w:t>
            </w:r>
          </w:p>
        </w:tc>
        <w:tc>
          <w:tcPr>
            <w:tcW w:w="1025" w:type="dxa"/>
            <w:tcBorders>
              <w:top w:val="nil"/>
              <w:left w:val="single" w:sz="8" w:space="0" w:color="auto"/>
              <w:bottom w:val="nil"/>
              <w:right w:val="single" w:sz="8" w:space="0" w:color="auto"/>
            </w:tcBorders>
            <w:shd w:val="clear" w:color="auto" w:fill="auto"/>
            <w:vAlign w:val="center"/>
            <w:hideMark/>
          </w:tcPr>
          <w:p w14:paraId="535A9A1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19,963</w:t>
            </w:r>
          </w:p>
        </w:tc>
        <w:tc>
          <w:tcPr>
            <w:tcW w:w="1180" w:type="dxa"/>
            <w:tcBorders>
              <w:top w:val="nil"/>
              <w:left w:val="nil"/>
              <w:bottom w:val="nil"/>
              <w:right w:val="single" w:sz="8" w:space="0" w:color="auto"/>
            </w:tcBorders>
            <w:shd w:val="clear" w:color="auto" w:fill="auto"/>
            <w:vAlign w:val="center"/>
            <w:hideMark/>
          </w:tcPr>
          <w:p w14:paraId="55D6C1E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5,752</w:t>
            </w:r>
          </w:p>
        </w:tc>
        <w:tc>
          <w:tcPr>
            <w:tcW w:w="1180" w:type="dxa"/>
            <w:tcBorders>
              <w:top w:val="nil"/>
              <w:left w:val="nil"/>
              <w:bottom w:val="nil"/>
              <w:right w:val="single" w:sz="8" w:space="0" w:color="auto"/>
            </w:tcBorders>
            <w:shd w:val="clear" w:color="auto" w:fill="auto"/>
            <w:vAlign w:val="center"/>
            <w:hideMark/>
          </w:tcPr>
          <w:p w14:paraId="2ADA327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5,698</w:t>
            </w:r>
          </w:p>
        </w:tc>
        <w:tc>
          <w:tcPr>
            <w:tcW w:w="1180" w:type="dxa"/>
            <w:tcBorders>
              <w:top w:val="nil"/>
              <w:left w:val="nil"/>
              <w:bottom w:val="nil"/>
              <w:right w:val="single" w:sz="8" w:space="0" w:color="auto"/>
            </w:tcBorders>
            <w:shd w:val="clear" w:color="auto" w:fill="auto"/>
            <w:vAlign w:val="center"/>
            <w:hideMark/>
          </w:tcPr>
          <w:p w14:paraId="0FCF77E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23,896</w:t>
            </w:r>
          </w:p>
        </w:tc>
      </w:tr>
      <w:tr w:rsidR="0030131D" w:rsidRPr="00A353D6" w14:paraId="77E7C9FE" w14:textId="77777777" w:rsidTr="00A21993">
        <w:trPr>
          <w:trHeight w:val="264"/>
        </w:trPr>
        <w:tc>
          <w:tcPr>
            <w:tcW w:w="4652" w:type="dxa"/>
            <w:tcBorders>
              <w:top w:val="nil"/>
              <w:left w:val="nil"/>
              <w:bottom w:val="nil"/>
              <w:right w:val="single" w:sz="8" w:space="0" w:color="auto"/>
            </w:tcBorders>
            <w:shd w:val="clear" w:color="auto" w:fill="auto"/>
            <w:vAlign w:val="center"/>
            <w:hideMark/>
          </w:tcPr>
          <w:p w14:paraId="7B0A2E36"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Employment decreased by 10%</w:t>
            </w:r>
          </w:p>
        </w:tc>
        <w:tc>
          <w:tcPr>
            <w:tcW w:w="956" w:type="dxa"/>
            <w:tcBorders>
              <w:top w:val="nil"/>
              <w:left w:val="nil"/>
              <w:bottom w:val="nil"/>
              <w:right w:val="single" w:sz="8" w:space="0" w:color="auto"/>
            </w:tcBorders>
            <w:shd w:val="clear" w:color="auto" w:fill="auto"/>
            <w:vAlign w:val="center"/>
            <w:hideMark/>
          </w:tcPr>
          <w:p w14:paraId="509BB6D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44,493</w:t>
            </w:r>
          </w:p>
        </w:tc>
        <w:tc>
          <w:tcPr>
            <w:tcW w:w="959" w:type="dxa"/>
            <w:tcBorders>
              <w:top w:val="nil"/>
              <w:left w:val="nil"/>
              <w:bottom w:val="nil"/>
              <w:right w:val="single" w:sz="8" w:space="0" w:color="auto"/>
            </w:tcBorders>
            <w:shd w:val="clear" w:color="auto" w:fill="auto"/>
            <w:vAlign w:val="center"/>
            <w:hideMark/>
          </w:tcPr>
          <w:p w14:paraId="00C14AA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53,144</w:t>
            </w:r>
          </w:p>
        </w:tc>
        <w:tc>
          <w:tcPr>
            <w:tcW w:w="956" w:type="dxa"/>
            <w:tcBorders>
              <w:top w:val="nil"/>
              <w:left w:val="nil"/>
              <w:bottom w:val="nil"/>
              <w:right w:val="single" w:sz="8" w:space="0" w:color="auto"/>
            </w:tcBorders>
            <w:shd w:val="clear" w:color="auto" w:fill="auto"/>
            <w:vAlign w:val="center"/>
            <w:hideMark/>
          </w:tcPr>
          <w:p w14:paraId="125A345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10,037</w:t>
            </w:r>
          </w:p>
        </w:tc>
        <w:tc>
          <w:tcPr>
            <w:tcW w:w="959" w:type="dxa"/>
            <w:tcBorders>
              <w:top w:val="nil"/>
              <w:left w:val="nil"/>
              <w:bottom w:val="nil"/>
              <w:right w:val="single" w:sz="8" w:space="0" w:color="auto"/>
            </w:tcBorders>
            <w:shd w:val="clear" w:color="auto" w:fill="auto"/>
            <w:vAlign w:val="center"/>
            <w:hideMark/>
          </w:tcPr>
          <w:p w14:paraId="2996227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71</w:t>
            </w:r>
          </w:p>
        </w:tc>
        <w:tc>
          <w:tcPr>
            <w:tcW w:w="958" w:type="dxa"/>
            <w:tcBorders>
              <w:top w:val="nil"/>
              <w:left w:val="nil"/>
              <w:bottom w:val="nil"/>
              <w:right w:val="single" w:sz="8" w:space="0" w:color="auto"/>
            </w:tcBorders>
            <w:shd w:val="clear" w:color="auto" w:fill="auto"/>
            <w:vAlign w:val="center"/>
            <w:hideMark/>
          </w:tcPr>
          <w:p w14:paraId="7FB49A5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46</w:t>
            </w:r>
          </w:p>
        </w:tc>
        <w:tc>
          <w:tcPr>
            <w:tcW w:w="955" w:type="dxa"/>
            <w:tcBorders>
              <w:top w:val="nil"/>
              <w:left w:val="nil"/>
              <w:bottom w:val="nil"/>
              <w:right w:val="nil"/>
            </w:tcBorders>
            <w:shd w:val="clear" w:color="auto" w:fill="auto"/>
            <w:vAlign w:val="center"/>
            <w:hideMark/>
          </w:tcPr>
          <w:p w14:paraId="4E92B84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3,479</w:t>
            </w:r>
          </w:p>
        </w:tc>
        <w:tc>
          <w:tcPr>
            <w:tcW w:w="1025" w:type="dxa"/>
            <w:tcBorders>
              <w:top w:val="nil"/>
              <w:left w:val="single" w:sz="8" w:space="0" w:color="auto"/>
              <w:bottom w:val="nil"/>
              <w:right w:val="single" w:sz="8" w:space="0" w:color="auto"/>
            </w:tcBorders>
            <w:shd w:val="clear" w:color="auto" w:fill="auto"/>
            <w:vAlign w:val="center"/>
            <w:hideMark/>
          </w:tcPr>
          <w:p w14:paraId="6DB4D0A9"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17,967</w:t>
            </w:r>
          </w:p>
        </w:tc>
        <w:tc>
          <w:tcPr>
            <w:tcW w:w="1180" w:type="dxa"/>
            <w:tcBorders>
              <w:top w:val="nil"/>
              <w:left w:val="nil"/>
              <w:bottom w:val="nil"/>
              <w:right w:val="single" w:sz="8" w:space="0" w:color="auto"/>
            </w:tcBorders>
            <w:shd w:val="clear" w:color="auto" w:fill="auto"/>
            <w:vAlign w:val="center"/>
            <w:hideMark/>
          </w:tcPr>
          <w:p w14:paraId="4CB5E52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5,752</w:t>
            </w:r>
          </w:p>
        </w:tc>
        <w:tc>
          <w:tcPr>
            <w:tcW w:w="1180" w:type="dxa"/>
            <w:tcBorders>
              <w:top w:val="nil"/>
              <w:left w:val="nil"/>
              <w:bottom w:val="nil"/>
              <w:right w:val="single" w:sz="8" w:space="0" w:color="auto"/>
            </w:tcBorders>
            <w:shd w:val="clear" w:color="auto" w:fill="auto"/>
            <w:vAlign w:val="center"/>
            <w:hideMark/>
          </w:tcPr>
          <w:p w14:paraId="79259389"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5,081</w:t>
            </w:r>
          </w:p>
        </w:tc>
        <w:tc>
          <w:tcPr>
            <w:tcW w:w="1180" w:type="dxa"/>
            <w:tcBorders>
              <w:top w:val="nil"/>
              <w:left w:val="nil"/>
              <w:bottom w:val="nil"/>
              <w:right w:val="single" w:sz="8" w:space="0" w:color="auto"/>
            </w:tcBorders>
            <w:shd w:val="clear" w:color="auto" w:fill="auto"/>
            <w:vAlign w:val="center"/>
            <w:hideMark/>
          </w:tcPr>
          <w:p w14:paraId="3199E4B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21,576</w:t>
            </w:r>
          </w:p>
        </w:tc>
      </w:tr>
      <w:tr w:rsidR="0030131D" w:rsidRPr="00A353D6" w14:paraId="6514EC19" w14:textId="77777777" w:rsidTr="00A21993">
        <w:trPr>
          <w:trHeight w:val="264"/>
        </w:trPr>
        <w:tc>
          <w:tcPr>
            <w:tcW w:w="4652" w:type="dxa"/>
            <w:tcBorders>
              <w:top w:val="nil"/>
              <w:left w:val="nil"/>
              <w:bottom w:val="single" w:sz="8" w:space="0" w:color="auto"/>
              <w:right w:val="single" w:sz="8" w:space="0" w:color="auto"/>
            </w:tcBorders>
            <w:shd w:val="clear" w:color="auto" w:fill="auto"/>
            <w:vAlign w:val="center"/>
            <w:hideMark/>
          </w:tcPr>
          <w:p w14:paraId="123D181A"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Employment increased by 10%</w:t>
            </w:r>
          </w:p>
        </w:tc>
        <w:tc>
          <w:tcPr>
            <w:tcW w:w="956" w:type="dxa"/>
            <w:tcBorders>
              <w:top w:val="nil"/>
              <w:left w:val="nil"/>
              <w:bottom w:val="single" w:sz="8" w:space="0" w:color="auto"/>
              <w:right w:val="single" w:sz="8" w:space="0" w:color="auto"/>
            </w:tcBorders>
            <w:shd w:val="clear" w:color="auto" w:fill="auto"/>
            <w:vAlign w:val="center"/>
            <w:hideMark/>
          </w:tcPr>
          <w:p w14:paraId="4CD2569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44,493</w:t>
            </w:r>
          </w:p>
        </w:tc>
        <w:tc>
          <w:tcPr>
            <w:tcW w:w="959" w:type="dxa"/>
            <w:tcBorders>
              <w:top w:val="nil"/>
              <w:left w:val="nil"/>
              <w:bottom w:val="single" w:sz="8" w:space="0" w:color="auto"/>
              <w:right w:val="single" w:sz="8" w:space="0" w:color="auto"/>
            </w:tcBorders>
            <w:shd w:val="clear" w:color="auto" w:fill="auto"/>
            <w:vAlign w:val="center"/>
            <w:hideMark/>
          </w:tcPr>
          <w:p w14:paraId="3C51B59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53,144</w:t>
            </w:r>
          </w:p>
        </w:tc>
        <w:tc>
          <w:tcPr>
            <w:tcW w:w="956" w:type="dxa"/>
            <w:tcBorders>
              <w:top w:val="nil"/>
              <w:left w:val="nil"/>
              <w:bottom w:val="single" w:sz="8" w:space="0" w:color="auto"/>
              <w:right w:val="single" w:sz="8" w:space="0" w:color="auto"/>
            </w:tcBorders>
            <w:shd w:val="clear" w:color="auto" w:fill="auto"/>
            <w:vAlign w:val="center"/>
            <w:hideMark/>
          </w:tcPr>
          <w:p w14:paraId="25AFC1D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10,037</w:t>
            </w:r>
          </w:p>
        </w:tc>
        <w:tc>
          <w:tcPr>
            <w:tcW w:w="959" w:type="dxa"/>
            <w:tcBorders>
              <w:top w:val="nil"/>
              <w:left w:val="nil"/>
              <w:bottom w:val="single" w:sz="8" w:space="0" w:color="auto"/>
              <w:right w:val="single" w:sz="8" w:space="0" w:color="auto"/>
            </w:tcBorders>
            <w:shd w:val="clear" w:color="auto" w:fill="auto"/>
            <w:vAlign w:val="center"/>
            <w:hideMark/>
          </w:tcPr>
          <w:p w14:paraId="62ACFF9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71</w:t>
            </w:r>
          </w:p>
        </w:tc>
        <w:tc>
          <w:tcPr>
            <w:tcW w:w="958" w:type="dxa"/>
            <w:tcBorders>
              <w:top w:val="nil"/>
              <w:left w:val="nil"/>
              <w:bottom w:val="single" w:sz="8" w:space="0" w:color="auto"/>
              <w:right w:val="single" w:sz="8" w:space="0" w:color="auto"/>
            </w:tcBorders>
            <w:shd w:val="clear" w:color="auto" w:fill="auto"/>
            <w:vAlign w:val="center"/>
            <w:hideMark/>
          </w:tcPr>
          <w:p w14:paraId="21D7436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46</w:t>
            </w:r>
          </w:p>
        </w:tc>
        <w:tc>
          <w:tcPr>
            <w:tcW w:w="955" w:type="dxa"/>
            <w:tcBorders>
              <w:top w:val="nil"/>
              <w:left w:val="nil"/>
              <w:bottom w:val="single" w:sz="8" w:space="0" w:color="auto"/>
              <w:right w:val="nil"/>
            </w:tcBorders>
            <w:shd w:val="clear" w:color="auto" w:fill="auto"/>
            <w:vAlign w:val="center"/>
            <w:hideMark/>
          </w:tcPr>
          <w:p w14:paraId="5A420C6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3,479</w:t>
            </w:r>
          </w:p>
        </w:tc>
        <w:tc>
          <w:tcPr>
            <w:tcW w:w="1025" w:type="dxa"/>
            <w:tcBorders>
              <w:top w:val="nil"/>
              <w:left w:val="single" w:sz="8" w:space="0" w:color="auto"/>
              <w:bottom w:val="single" w:sz="8" w:space="0" w:color="auto"/>
              <w:right w:val="single" w:sz="8" w:space="0" w:color="auto"/>
            </w:tcBorders>
            <w:shd w:val="clear" w:color="auto" w:fill="auto"/>
            <w:vAlign w:val="center"/>
            <w:hideMark/>
          </w:tcPr>
          <w:p w14:paraId="32E1BB0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21,960</w:t>
            </w:r>
          </w:p>
        </w:tc>
        <w:tc>
          <w:tcPr>
            <w:tcW w:w="1180" w:type="dxa"/>
            <w:tcBorders>
              <w:top w:val="nil"/>
              <w:left w:val="single" w:sz="8" w:space="0" w:color="auto"/>
              <w:bottom w:val="single" w:sz="8" w:space="0" w:color="auto"/>
              <w:right w:val="single" w:sz="8" w:space="0" w:color="auto"/>
            </w:tcBorders>
            <w:shd w:val="clear" w:color="auto" w:fill="auto"/>
            <w:vAlign w:val="center"/>
            <w:hideMark/>
          </w:tcPr>
          <w:p w14:paraId="18D0FAE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5,752</w:t>
            </w:r>
          </w:p>
        </w:tc>
        <w:tc>
          <w:tcPr>
            <w:tcW w:w="1180" w:type="dxa"/>
            <w:tcBorders>
              <w:top w:val="nil"/>
              <w:left w:val="single" w:sz="8" w:space="0" w:color="auto"/>
              <w:bottom w:val="single" w:sz="8" w:space="0" w:color="auto"/>
              <w:right w:val="single" w:sz="8" w:space="0" w:color="auto"/>
            </w:tcBorders>
            <w:shd w:val="clear" w:color="auto" w:fill="auto"/>
            <w:vAlign w:val="center"/>
            <w:hideMark/>
          </w:tcPr>
          <w:p w14:paraId="2437017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6,316</w:t>
            </w:r>
          </w:p>
        </w:tc>
        <w:tc>
          <w:tcPr>
            <w:tcW w:w="1180" w:type="dxa"/>
            <w:tcBorders>
              <w:top w:val="nil"/>
              <w:left w:val="single" w:sz="8" w:space="0" w:color="auto"/>
              <w:bottom w:val="single" w:sz="8" w:space="0" w:color="auto"/>
              <w:right w:val="single" w:sz="8" w:space="0" w:color="auto"/>
            </w:tcBorders>
            <w:shd w:val="clear" w:color="auto" w:fill="auto"/>
            <w:vAlign w:val="center"/>
            <w:hideMark/>
          </w:tcPr>
          <w:p w14:paraId="6D40AC0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26,216</w:t>
            </w:r>
          </w:p>
        </w:tc>
      </w:tr>
      <w:tr w:rsidR="0030131D" w:rsidRPr="00A353D6" w14:paraId="4E3B9A0C" w14:textId="77777777" w:rsidTr="00A21993">
        <w:trPr>
          <w:trHeight w:val="264"/>
        </w:trPr>
        <w:tc>
          <w:tcPr>
            <w:tcW w:w="4652" w:type="dxa"/>
            <w:tcBorders>
              <w:top w:val="nil"/>
              <w:left w:val="nil"/>
              <w:bottom w:val="nil"/>
              <w:right w:val="single" w:sz="8" w:space="0" w:color="auto"/>
            </w:tcBorders>
            <w:shd w:val="clear" w:color="auto" w:fill="auto"/>
            <w:vAlign w:val="center"/>
            <w:hideMark/>
          </w:tcPr>
          <w:p w14:paraId="6EB26DA5" w14:textId="77777777" w:rsidR="0030131D" w:rsidRPr="00A353D6" w:rsidRDefault="0030131D" w:rsidP="00A21993">
            <w:pPr>
              <w:spacing w:after="0" w:line="240" w:lineRule="auto"/>
              <w:rPr>
                <w:rFonts w:eastAsia="Times New Roman"/>
                <w:b/>
                <w:bCs/>
                <w:i/>
                <w:iCs/>
                <w:color w:val="000000"/>
                <w:sz w:val="16"/>
                <w:szCs w:val="16"/>
                <w:lang w:eastAsia="en-AU"/>
              </w:rPr>
            </w:pPr>
            <w:r>
              <w:rPr>
                <w:b/>
                <w:bCs/>
                <w:i/>
                <w:iCs/>
                <w:color w:val="000000"/>
                <w:sz w:val="16"/>
                <w:szCs w:val="16"/>
              </w:rPr>
              <w:t>Length of injecting career</w:t>
            </w:r>
          </w:p>
        </w:tc>
        <w:tc>
          <w:tcPr>
            <w:tcW w:w="956" w:type="dxa"/>
            <w:tcBorders>
              <w:top w:val="nil"/>
              <w:left w:val="nil"/>
              <w:bottom w:val="nil"/>
              <w:right w:val="single" w:sz="8" w:space="0" w:color="auto"/>
            </w:tcBorders>
            <w:shd w:val="clear" w:color="auto" w:fill="auto"/>
            <w:vAlign w:val="center"/>
            <w:hideMark/>
          </w:tcPr>
          <w:p w14:paraId="4E2548B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9" w:type="dxa"/>
            <w:tcBorders>
              <w:top w:val="nil"/>
              <w:left w:val="nil"/>
              <w:bottom w:val="nil"/>
              <w:right w:val="single" w:sz="8" w:space="0" w:color="auto"/>
            </w:tcBorders>
            <w:shd w:val="clear" w:color="auto" w:fill="auto"/>
            <w:vAlign w:val="center"/>
            <w:hideMark/>
          </w:tcPr>
          <w:p w14:paraId="0763F61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6" w:type="dxa"/>
            <w:tcBorders>
              <w:top w:val="nil"/>
              <w:left w:val="nil"/>
              <w:bottom w:val="nil"/>
              <w:right w:val="single" w:sz="8" w:space="0" w:color="auto"/>
            </w:tcBorders>
            <w:shd w:val="clear" w:color="auto" w:fill="auto"/>
            <w:vAlign w:val="center"/>
            <w:hideMark/>
          </w:tcPr>
          <w:p w14:paraId="20E4A72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9" w:type="dxa"/>
            <w:tcBorders>
              <w:top w:val="nil"/>
              <w:left w:val="nil"/>
              <w:bottom w:val="nil"/>
              <w:right w:val="single" w:sz="8" w:space="0" w:color="auto"/>
            </w:tcBorders>
            <w:shd w:val="clear" w:color="auto" w:fill="auto"/>
            <w:vAlign w:val="center"/>
            <w:hideMark/>
          </w:tcPr>
          <w:p w14:paraId="7EEC372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8" w:type="dxa"/>
            <w:tcBorders>
              <w:top w:val="nil"/>
              <w:left w:val="nil"/>
              <w:bottom w:val="nil"/>
              <w:right w:val="single" w:sz="8" w:space="0" w:color="auto"/>
            </w:tcBorders>
            <w:shd w:val="clear" w:color="auto" w:fill="auto"/>
            <w:vAlign w:val="center"/>
            <w:hideMark/>
          </w:tcPr>
          <w:p w14:paraId="470C229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5" w:type="dxa"/>
            <w:tcBorders>
              <w:top w:val="nil"/>
              <w:left w:val="nil"/>
              <w:bottom w:val="nil"/>
              <w:right w:val="nil"/>
            </w:tcBorders>
            <w:shd w:val="clear" w:color="auto" w:fill="auto"/>
            <w:vAlign w:val="center"/>
            <w:hideMark/>
          </w:tcPr>
          <w:p w14:paraId="3798C644" w14:textId="77777777" w:rsidR="0030131D" w:rsidRPr="00A353D6" w:rsidRDefault="0030131D" w:rsidP="00A21993">
            <w:pPr>
              <w:spacing w:after="0" w:line="240" w:lineRule="auto"/>
              <w:jc w:val="center"/>
              <w:rPr>
                <w:rFonts w:eastAsia="Times New Roman"/>
                <w:color w:val="000000"/>
                <w:sz w:val="16"/>
                <w:szCs w:val="16"/>
                <w:lang w:eastAsia="en-AU"/>
              </w:rPr>
            </w:pPr>
          </w:p>
        </w:tc>
        <w:tc>
          <w:tcPr>
            <w:tcW w:w="1025" w:type="dxa"/>
            <w:tcBorders>
              <w:top w:val="nil"/>
              <w:left w:val="single" w:sz="8" w:space="0" w:color="auto"/>
              <w:bottom w:val="nil"/>
              <w:right w:val="single" w:sz="8" w:space="0" w:color="auto"/>
            </w:tcBorders>
            <w:shd w:val="clear" w:color="auto" w:fill="auto"/>
            <w:vAlign w:val="center"/>
            <w:hideMark/>
          </w:tcPr>
          <w:p w14:paraId="7AFAE16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180" w:type="dxa"/>
            <w:tcBorders>
              <w:top w:val="nil"/>
              <w:left w:val="nil"/>
              <w:bottom w:val="nil"/>
              <w:right w:val="single" w:sz="8" w:space="0" w:color="auto"/>
            </w:tcBorders>
            <w:shd w:val="clear" w:color="auto" w:fill="auto"/>
            <w:vAlign w:val="center"/>
            <w:hideMark/>
          </w:tcPr>
          <w:p w14:paraId="05A5862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180" w:type="dxa"/>
            <w:tcBorders>
              <w:top w:val="nil"/>
              <w:left w:val="nil"/>
              <w:bottom w:val="nil"/>
              <w:right w:val="single" w:sz="8" w:space="0" w:color="auto"/>
            </w:tcBorders>
            <w:shd w:val="clear" w:color="auto" w:fill="auto"/>
            <w:vAlign w:val="center"/>
            <w:hideMark/>
          </w:tcPr>
          <w:p w14:paraId="3A1780DF"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180" w:type="dxa"/>
            <w:tcBorders>
              <w:top w:val="nil"/>
              <w:left w:val="nil"/>
              <w:bottom w:val="nil"/>
              <w:right w:val="single" w:sz="8" w:space="0" w:color="auto"/>
            </w:tcBorders>
            <w:shd w:val="clear" w:color="auto" w:fill="auto"/>
            <w:vAlign w:val="center"/>
            <w:hideMark/>
          </w:tcPr>
          <w:p w14:paraId="32B7BF8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r>
      <w:tr w:rsidR="0030131D" w:rsidRPr="00A353D6" w14:paraId="71B84AAD" w14:textId="77777777" w:rsidTr="00A21993">
        <w:trPr>
          <w:trHeight w:val="264"/>
        </w:trPr>
        <w:tc>
          <w:tcPr>
            <w:tcW w:w="4652" w:type="dxa"/>
            <w:tcBorders>
              <w:top w:val="nil"/>
              <w:left w:val="nil"/>
              <w:bottom w:val="nil"/>
              <w:right w:val="single" w:sz="8" w:space="0" w:color="auto"/>
            </w:tcBorders>
            <w:shd w:val="clear" w:color="auto" w:fill="auto"/>
            <w:vAlign w:val="center"/>
            <w:hideMark/>
          </w:tcPr>
          <w:p w14:paraId="5F91AFCD"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Point estimate</w:t>
            </w:r>
          </w:p>
        </w:tc>
        <w:tc>
          <w:tcPr>
            <w:tcW w:w="956" w:type="dxa"/>
            <w:tcBorders>
              <w:top w:val="nil"/>
              <w:left w:val="nil"/>
              <w:bottom w:val="nil"/>
              <w:right w:val="single" w:sz="8" w:space="0" w:color="auto"/>
            </w:tcBorders>
            <w:shd w:val="clear" w:color="auto" w:fill="auto"/>
            <w:vAlign w:val="center"/>
            <w:hideMark/>
          </w:tcPr>
          <w:p w14:paraId="7312257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44,493</w:t>
            </w:r>
          </w:p>
        </w:tc>
        <w:tc>
          <w:tcPr>
            <w:tcW w:w="959" w:type="dxa"/>
            <w:tcBorders>
              <w:top w:val="nil"/>
              <w:left w:val="nil"/>
              <w:bottom w:val="nil"/>
              <w:right w:val="single" w:sz="8" w:space="0" w:color="auto"/>
            </w:tcBorders>
            <w:shd w:val="clear" w:color="auto" w:fill="auto"/>
            <w:vAlign w:val="center"/>
            <w:hideMark/>
          </w:tcPr>
          <w:p w14:paraId="1A33FF7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53,144</w:t>
            </w:r>
          </w:p>
        </w:tc>
        <w:tc>
          <w:tcPr>
            <w:tcW w:w="956" w:type="dxa"/>
            <w:tcBorders>
              <w:top w:val="nil"/>
              <w:left w:val="nil"/>
              <w:bottom w:val="nil"/>
              <w:right w:val="single" w:sz="8" w:space="0" w:color="auto"/>
            </w:tcBorders>
            <w:shd w:val="clear" w:color="auto" w:fill="auto"/>
            <w:vAlign w:val="center"/>
            <w:hideMark/>
          </w:tcPr>
          <w:p w14:paraId="57DCBC77"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10,037</w:t>
            </w:r>
          </w:p>
        </w:tc>
        <w:tc>
          <w:tcPr>
            <w:tcW w:w="959" w:type="dxa"/>
            <w:tcBorders>
              <w:top w:val="nil"/>
              <w:left w:val="nil"/>
              <w:bottom w:val="nil"/>
              <w:right w:val="single" w:sz="8" w:space="0" w:color="auto"/>
            </w:tcBorders>
            <w:shd w:val="clear" w:color="auto" w:fill="auto"/>
            <w:vAlign w:val="center"/>
            <w:hideMark/>
          </w:tcPr>
          <w:p w14:paraId="4A37169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71</w:t>
            </w:r>
          </w:p>
        </w:tc>
        <w:tc>
          <w:tcPr>
            <w:tcW w:w="958" w:type="dxa"/>
            <w:tcBorders>
              <w:top w:val="nil"/>
              <w:left w:val="nil"/>
              <w:bottom w:val="nil"/>
              <w:right w:val="single" w:sz="8" w:space="0" w:color="auto"/>
            </w:tcBorders>
            <w:shd w:val="clear" w:color="auto" w:fill="auto"/>
            <w:vAlign w:val="center"/>
            <w:hideMark/>
          </w:tcPr>
          <w:p w14:paraId="3E69A3C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46</w:t>
            </w:r>
          </w:p>
        </w:tc>
        <w:tc>
          <w:tcPr>
            <w:tcW w:w="955" w:type="dxa"/>
            <w:tcBorders>
              <w:top w:val="nil"/>
              <w:left w:val="nil"/>
              <w:bottom w:val="nil"/>
              <w:right w:val="nil"/>
            </w:tcBorders>
            <w:shd w:val="clear" w:color="auto" w:fill="auto"/>
            <w:vAlign w:val="center"/>
            <w:hideMark/>
          </w:tcPr>
          <w:p w14:paraId="75BBC5E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3,479</w:t>
            </w:r>
          </w:p>
        </w:tc>
        <w:tc>
          <w:tcPr>
            <w:tcW w:w="1025" w:type="dxa"/>
            <w:tcBorders>
              <w:top w:val="nil"/>
              <w:left w:val="single" w:sz="8" w:space="0" w:color="auto"/>
              <w:bottom w:val="nil"/>
              <w:right w:val="single" w:sz="8" w:space="0" w:color="auto"/>
            </w:tcBorders>
            <w:shd w:val="clear" w:color="auto" w:fill="auto"/>
            <w:vAlign w:val="center"/>
            <w:hideMark/>
          </w:tcPr>
          <w:p w14:paraId="3FA32D5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19,963</w:t>
            </w:r>
          </w:p>
        </w:tc>
        <w:tc>
          <w:tcPr>
            <w:tcW w:w="1180" w:type="dxa"/>
            <w:tcBorders>
              <w:top w:val="nil"/>
              <w:left w:val="nil"/>
              <w:bottom w:val="nil"/>
              <w:right w:val="single" w:sz="8" w:space="0" w:color="auto"/>
            </w:tcBorders>
            <w:shd w:val="clear" w:color="auto" w:fill="auto"/>
            <w:vAlign w:val="center"/>
            <w:hideMark/>
          </w:tcPr>
          <w:p w14:paraId="721046E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5,752</w:t>
            </w:r>
          </w:p>
        </w:tc>
        <w:tc>
          <w:tcPr>
            <w:tcW w:w="1180" w:type="dxa"/>
            <w:tcBorders>
              <w:top w:val="nil"/>
              <w:left w:val="nil"/>
              <w:bottom w:val="nil"/>
              <w:right w:val="single" w:sz="8" w:space="0" w:color="auto"/>
            </w:tcBorders>
            <w:shd w:val="clear" w:color="auto" w:fill="auto"/>
            <w:vAlign w:val="center"/>
            <w:hideMark/>
          </w:tcPr>
          <w:p w14:paraId="757C673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5,698</w:t>
            </w:r>
          </w:p>
        </w:tc>
        <w:tc>
          <w:tcPr>
            <w:tcW w:w="1180" w:type="dxa"/>
            <w:tcBorders>
              <w:top w:val="nil"/>
              <w:left w:val="nil"/>
              <w:bottom w:val="nil"/>
              <w:right w:val="single" w:sz="8" w:space="0" w:color="auto"/>
            </w:tcBorders>
            <w:shd w:val="clear" w:color="auto" w:fill="auto"/>
            <w:vAlign w:val="center"/>
            <w:hideMark/>
          </w:tcPr>
          <w:p w14:paraId="40900FB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23,896</w:t>
            </w:r>
          </w:p>
        </w:tc>
      </w:tr>
      <w:tr w:rsidR="0030131D" w:rsidRPr="00A353D6" w14:paraId="720DAA94" w14:textId="77777777" w:rsidTr="00A21993">
        <w:trPr>
          <w:trHeight w:val="264"/>
        </w:trPr>
        <w:tc>
          <w:tcPr>
            <w:tcW w:w="4652" w:type="dxa"/>
            <w:tcBorders>
              <w:top w:val="nil"/>
              <w:left w:val="nil"/>
              <w:bottom w:val="nil"/>
              <w:right w:val="single" w:sz="8" w:space="0" w:color="auto"/>
            </w:tcBorders>
            <w:shd w:val="clear" w:color="auto" w:fill="auto"/>
            <w:vAlign w:val="center"/>
            <w:hideMark/>
          </w:tcPr>
          <w:p w14:paraId="4615D592"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lastRenderedPageBreak/>
              <w:t>Length of injecting career decreased by 25%</w:t>
            </w:r>
          </w:p>
        </w:tc>
        <w:tc>
          <w:tcPr>
            <w:tcW w:w="956" w:type="dxa"/>
            <w:tcBorders>
              <w:top w:val="nil"/>
              <w:left w:val="nil"/>
              <w:bottom w:val="nil"/>
              <w:right w:val="single" w:sz="8" w:space="0" w:color="auto"/>
            </w:tcBorders>
            <w:shd w:val="clear" w:color="auto" w:fill="auto"/>
            <w:vAlign w:val="center"/>
            <w:hideMark/>
          </w:tcPr>
          <w:p w14:paraId="4EAF0C4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40,197</w:t>
            </w:r>
          </w:p>
        </w:tc>
        <w:tc>
          <w:tcPr>
            <w:tcW w:w="959" w:type="dxa"/>
            <w:tcBorders>
              <w:top w:val="nil"/>
              <w:left w:val="nil"/>
              <w:bottom w:val="nil"/>
              <w:right w:val="single" w:sz="8" w:space="0" w:color="auto"/>
            </w:tcBorders>
            <w:shd w:val="clear" w:color="auto" w:fill="auto"/>
            <w:vAlign w:val="center"/>
            <w:hideMark/>
          </w:tcPr>
          <w:p w14:paraId="2C77735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49,795</w:t>
            </w:r>
          </w:p>
        </w:tc>
        <w:tc>
          <w:tcPr>
            <w:tcW w:w="956" w:type="dxa"/>
            <w:tcBorders>
              <w:top w:val="nil"/>
              <w:left w:val="nil"/>
              <w:bottom w:val="nil"/>
              <w:right w:val="single" w:sz="8" w:space="0" w:color="auto"/>
            </w:tcBorders>
            <w:shd w:val="clear" w:color="auto" w:fill="auto"/>
            <w:vAlign w:val="center"/>
            <w:hideMark/>
          </w:tcPr>
          <w:p w14:paraId="7D8F844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10,024</w:t>
            </w:r>
          </w:p>
        </w:tc>
        <w:tc>
          <w:tcPr>
            <w:tcW w:w="959" w:type="dxa"/>
            <w:tcBorders>
              <w:top w:val="nil"/>
              <w:left w:val="nil"/>
              <w:bottom w:val="nil"/>
              <w:right w:val="single" w:sz="8" w:space="0" w:color="auto"/>
            </w:tcBorders>
            <w:shd w:val="clear" w:color="auto" w:fill="auto"/>
            <w:vAlign w:val="center"/>
            <w:hideMark/>
          </w:tcPr>
          <w:p w14:paraId="05D264D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58</w:t>
            </w:r>
          </w:p>
        </w:tc>
        <w:tc>
          <w:tcPr>
            <w:tcW w:w="958" w:type="dxa"/>
            <w:tcBorders>
              <w:top w:val="nil"/>
              <w:left w:val="nil"/>
              <w:bottom w:val="nil"/>
              <w:right w:val="single" w:sz="8" w:space="0" w:color="auto"/>
            </w:tcBorders>
            <w:shd w:val="clear" w:color="auto" w:fill="auto"/>
            <w:vAlign w:val="center"/>
            <w:hideMark/>
          </w:tcPr>
          <w:p w14:paraId="73729BA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46</w:t>
            </w:r>
          </w:p>
        </w:tc>
        <w:tc>
          <w:tcPr>
            <w:tcW w:w="955" w:type="dxa"/>
            <w:tcBorders>
              <w:top w:val="nil"/>
              <w:left w:val="nil"/>
              <w:bottom w:val="nil"/>
              <w:right w:val="nil"/>
            </w:tcBorders>
            <w:shd w:val="clear" w:color="auto" w:fill="auto"/>
            <w:vAlign w:val="center"/>
            <w:hideMark/>
          </w:tcPr>
          <w:p w14:paraId="0EC9A3C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3,478</w:t>
            </w:r>
          </w:p>
        </w:tc>
        <w:tc>
          <w:tcPr>
            <w:tcW w:w="1025" w:type="dxa"/>
            <w:tcBorders>
              <w:top w:val="nil"/>
              <w:left w:val="single" w:sz="8" w:space="0" w:color="auto"/>
              <w:bottom w:val="nil"/>
              <w:right w:val="single" w:sz="8" w:space="0" w:color="auto"/>
            </w:tcBorders>
            <w:shd w:val="clear" w:color="auto" w:fill="auto"/>
            <w:vAlign w:val="center"/>
            <w:hideMark/>
          </w:tcPr>
          <w:p w14:paraId="689C713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19,997</w:t>
            </w:r>
          </w:p>
        </w:tc>
        <w:tc>
          <w:tcPr>
            <w:tcW w:w="1180" w:type="dxa"/>
            <w:tcBorders>
              <w:top w:val="nil"/>
              <w:left w:val="nil"/>
              <w:bottom w:val="nil"/>
              <w:right w:val="single" w:sz="8" w:space="0" w:color="auto"/>
            </w:tcBorders>
            <w:shd w:val="clear" w:color="auto" w:fill="auto"/>
            <w:vAlign w:val="center"/>
            <w:hideMark/>
          </w:tcPr>
          <w:p w14:paraId="54B12599"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5,755</w:t>
            </w:r>
          </w:p>
        </w:tc>
        <w:tc>
          <w:tcPr>
            <w:tcW w:w="1180" w:type="dxa"/>
            <w:tcBorders>
              <w:top w:val="nil"/>
              <w:left w:val="nil"/>
              <w:bottom w:val="nil"/>
              <w:right w:val="single" w:sz="8" w:space="0" w:color="auto"/>
            </w:tcBorders>
            <w:shd w:val="clear" w:color="auto" w:fill="auto"/>
            <w:vAlign w:val="center"/>
            <w:hideMark/>
          </w:tcPr>
          <w:p w14:paraId="2AFC42C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5,713</w:t>
            </w:r>
          </w:p>
        </w:tc>
        <w:tc>
          <w:tcPr>
            <w:tcW w:w="1180" w:type="dxa"/>
            <w:tcBorders>
              <w:top w:val="nil"/>
              <w:left w:val="nil"/>
              <w:bottom w:val="nil"/>
              <w:right w:val="single" w:sz="8" w:space="0" w:color="auto"/>
            </w:tcBorders>
            <w:shd w:val="clear" w:color="auto" w:fill="auto"/>
            <w:vAlign w:val="center"/>
            <w:hideMark/>
          </w:tcPr>
          <w:p w14:paraId="2A9A071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24,103</w:t>
            </w:r>
          </w:p>
        </w:tc>
      </w:tr>
      <w:tr w:rsidR="0030131D" w:rsidRPr="00A353D6" w14:paraId="53752A81" w14:textId="77777777" w:rsidTr="00A21993">
        <w:trPr>
          <w:trHeight w:val="264"/>
        </w:trPr>
        <w:tc>
          <w:tcPr>
            <w:tcW w:w="4652" w:type="dxa"/>
            <w:tcBorders>
              <w:top w:val="nil"/>
              <w:left w:val="nil"/>
              <w:bottom w:val="single" w:sz="8" w:space="0" w:color="auto"/>
              <w:right w:val="single" w:sz="8" w:space="0" w:color="auto"/>
            </w:tcBorders>
            <w:shd w:val="clear" w:color="auto" w:fill="auto"/>
            <w:vAlign w:val="center"/>
            <w:hideMark/>
          </w:tcPr>
          <w:p w14:paraId="1155F1B2"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Length of injecting career increased by 25%</w:t>
            </w:r>
          </w:p>
        </w:tc>
        <w:tc>
          <w:tcPr>
            <w:tcW w:w="956" w:type="dxa"/>
            <w:tcBorders>
              <w:top w:val="nil"/>
              <w:left w:val="nil"/>
              <w:bottom w:val="single" w:sz="8" w:space="0" w:color="auto"/>
              <w:right w:val="single" w:sz="8" w:space="0" w:color="auto"/>
            </w:tcBorders>
            <w:shd w:val="clear" w:color="auto" w:fill="auto"/>
            <w:vAlign w:val="center"/>
            <w:hideMark/>
          </w:tcPr>
          <w:p w14:paraId="2925EBF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47,417</w:t>
            </w:r>
          </w:p>
        </w:tc>
        <w:tc>
          <w:tcPr>
            <w:tcW w:w="959" w:type="dxa"/>
            <w:tcBorders>
              <w:top w:val="nil"/>
              <w:left w:val="nil"/>
              <w:bottom w:val="single" w:sz="8" w:space="0" w:color="auto"/>
              <w:right w:val="single" w:sz="8" w:space="0" w:color="auto"/>
            </w:tcBorders>
            <w:shd w:val="clear" w:color="auto" w:fill="auto"/>
            <w:vAlign w:val="center"/>
            <w:hideMark/>
          </w:tcPr>
          <w:p w14:paraId="2ED951D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55,400</w:t>
            </w:r>
          </w:p>
        </w:tc>
        <w:tc>
          <w:tcPr>
            <w:tcW w:w="956" w:type="dxa"/>
            <w:tcBorders>
              <w:top w:val="nil"/>
              <w:left w:val="nil"/>
              <w:bottom w:val="single" w:sz="8" w:space="0" w:color="auto"/>
              <w:right w:val="single" w:sz="8" w:space="0" w:color="auto"/>
            </w:tcBorders>
            <w:shd w:val="clear" w:color="auto" w:fill="auto"/>
            <w:vAlign w:val="center"/>
            <w:hideMark/>
          </w:tcPr>
          <w:p w14:paraId="6224B3E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10,046</w:t>
            </w:r>
          </w:p>
        </w:tc>
        <w:tc>
          <w:tcPr>
            <w:tcW w:w="959" w:type="dxa"/>
            <w:tcBorders>
              <w:top w:val="nil"/>
              <w:left w:val="nil"/>
              <w:bottom w:val="single" w:sz="8" w:space="0" w:color="auto"/>
              <w:right w:val="single" w:sz="8" w:space="0" w:color="auto"/>
            </w:tcBorders>
            <w:shd w:val="clear" w:color="auto" w:fill="auto"/>
            <w:vAlign w:val="center"/>
            <w:hideMark/>
          </w:tcPr>
          <w:p w14:paraId="3515FA0F"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80</w:t>
            </w:r>
          </w:p>
        </w:tc>
        <w:tc>
          <w:tcPr>
            <w:tcW w:w="958" w:type="dxa"/>
            <w:tcBorders>
              <w:top w:val="nil"/>
              <w:left w:val="nil"/>
              <w:bottom w:val="single" w:sz="8" w:space="0" w:color="auto"/>
              <w:right w:val="single" w:sz="8" w:space="0" w:color="auto"/>
            </w:tcBorders>
            <w:shd w:val="clear" w:color="auto" w:fill="auto"/>
            <w:vAlign w:val="center"/>
            <w:hideMark/>
          </w:tcPr>
          <w:p w14:paraId="2726EF3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46</w:t>
            </w:r>
          </w:p>
        </w:tc>
        <w:tc>
          <w:tcPr>
            <w:tcW w:w="955" w:type="dxa"/>
            <w:tcBorders>
              <w:top w:val="nil"/>
              <w:left w:val="nil"/>
              <w:bottom w:val="single" w:sz="8" w:space="0" w:color="auto"/>
              <w:right w:val="nil"/>
            </w:tcBorders>
            <w:shd w:val="clear" w:color="auto" w:fill="auto"/>
            <w:vAlign w:val="center"/>
            <w:hideMark/>
          </w:tcPr>
          <w:p w14:paraId="1BB2C0D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3,480</w:t>
            </w:r>
          </w:p>
        </w:tc>
        <w:tc>
          <w:tcPr>
            <w:tcW w:w="1025" w:type="dxa"/>
            <w:tcBorders>
              <w:top w:val="nil"/>
              <w:left w:val="single" w:sz="8" w:space="0" w:color="auto"/>
              <w:bottom w:val="single" w:sz="8" w:space="0" w:color="auto"/>
              <w:right w:val="single" w:sz="8" w:space="0" w:color="auto"/>
            </w:tcBorders>
            <w:shd w:val="clear" w:color="auto" w:fill="auto"/>
            <w:vAlign w:val="center"/>
            <w:hideMark/>
          </w:tcPr>
          <w:p w14:paraId="339C6E4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19,939</w:t>
            </w:r>
          </w:p>
        </w:tc>
        <w:tc>
          <w:tcPr>
            <w:tcW w:w="1180" w:type="dxa"/>
            <w:tcBorders>
              <w:top w:val="nil"/>
              <w:left w:val="single" w:sz="8" w:space="0" w:color="auto"/>
              <w:bottom w:val="single" w:sz="8" w:space="0" w:color="auto"/>
              <w:right w:val="single" w:sz="8" w:space="0" w:color="auto"/>
            </w:tcBorders>
            <w:shd w:val="clear" w:color="auto" w:fill="auto"/>
            <w:vAlign w:val="center"/>
            <w:hideMark/>
          </w:tcPr>
          <w:p w14:paraId="133FEE9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5,752</w:t>
            </w:r>
          </w:p>
        </w:tc>
        <w:tc>
          <w:tcPr>
            <w:tcW w:w="1180" w:type="dxa"/>
            <w:tcBorders>
              <w:top w:val="nil"/>
              <w:left w:val="single" w:sz="8" w:space="0" w:color="auto"/>
              <w:bottom w:val="single" w:sz="8" w:space="0" w:color="auto"/>
              <w:right w:val="single" w:sz="8" w:space="0" w:color="auto"/>
            </w:tcBorders>
            <w:shd w:val="clear" w:color="auto" w:fill="auto"/>
            <w:vAlign w:val="center"/>
            <w:hideMark/>
          </w:tcPr>
          <w:p w14:paraId="16B0EB4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5,688</w:t>
            </w:r>
          </w:p>
        </w:tc>
        <w:tc>
          <w:tcPr>
            <w:tcW w:w="1180" w:type="dxa"/>
            <w:tcBorders>
              <w:top w:val="nil"/>
              <w:left w:val="single" w:sz="8" w:space="0" w:color="auto"/>
              <w:bottom w:val="single" w:sz="8" w:space="0" w:color="auto"/>
              <w:right w:val="single" w:sz="8" w:space="0" w:color="auto"/>
            </w:tcBorders>
            <w:shd w:val="clear" w:color="auto" w:fill="auto"/>
            <w:vAlign w:val="center"/>
            <w:hideMark/>
          </w:tcPr>
          <w:p w14:paraId="1C3FB7A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23,750</w:t>
            </w:r>
          </w:p>
        </w:tc>
      </w:tr>
      <w:tr w:rsidR="0030131D" w:rsidRPr="00A353D6" w14:paraId="75889C6A" w14:textId="77777777" w:rsidTr="00A21993">
        <w:trPr>
          <w:trHeight w:val="264"/>
        </w:trPr>
        <w:tc>
          <w:tcPr>
            <w:tcW w:w="4652" w:type="dxa"/>
            <w:tcBorders>
              <w:top w:val="nil"/>
              <w:left w:val="nil"/>
              <w:bottom w:val="nil"/>
              <w:right w:val="single" w:sz="8" w:space="0" w:color="auto"/>
            </w:tcBorders>
            <w:shd w:val="clear" w:color="auto" w:fill="auto"/>
            <w:vAlign w:val="center"/>
            <w:hideMark/>
          </w:tcPr>
          <w:p w14:paraId="50EC707A" w14:textId="77777777" w:rsidR="0030131D" w:rsidRPr="00A353D6" w:rsidRDefault="0030131D" w:rsidP="00A21993">
            <w:pPr>
              <w:spacing w:after="0" w:line="240" w:lineRule="auto"/>
              <w:rPr>
                <w:rFonts w:eastAsia="Times New Roman"/>
                <w:b/>
                <w:bCs/>
                <w:i/>
                <w:iCs/>
                <w:color w:val="000000"/>
                <w:sz w:val="16"/>
                <w:szCs w:val="16"/>
                <w:lang w:eastAsia="en-AU"/>
              </w:rPr>
            </w:pPr>
            <w:r>
              <w:rPr>
                <w:b/>
                <w:bCs/>
                <w:i/>
                <w:iCs/>
                <w:color w:val="000000"/>
                <w:sz w:val="16"/>
                <w:szCs w:val="16"/>
              </w:rPr>
              <w:t>Force of infection</w:t>
            </w:r>
          </w:p>
        </w:tc>
        <w:tc>
          <w:tcPr>
            <w:tcW w:w="956" w:type="dxa"/>
            <w:tcBorders>
              <w:top w:val="nil"/>
              <w:left w:val="nil"/>
              <w:bottom w:val="nil"/>
              <w:right w:val="single" w:sz="8" w:space="0" w:color="auto"/>
            </w:tcBorders>
            <w:shd w:val="clear" w:color="auto" w:fill="auto"/>
            <w:vAlign w:val="center"/>
            <w:hideMark/>
          </w:tcPr>
          <w:p w14:paraId="19A3DB7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9" w:type="dxa"/>
            <w:tcBorders>
              <w:top w:val="nil"/>
              <w:left w:val="nil"/>
              <w:bottom w:val="nil"/>
              <w:right w:val="single" w:sz="8" w:space="0" w:color="auto"/>
            </w:tcBorders>
            <w:shd w:val="clear" w:color="auto" w:fill="auto"/>
            <w:vAlign w:val="center"/>
            <w:hideMark/>
          </w:tcPr>
          <w:p w14:paraId="3E26B08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6" w:type="dxa"/>
            <w:tcBorders>
              <w:top w:val="nil"/>
              <w:left w:val="nil"/>
              <w:bottom w:val="nil"/>
              <w:right w:val="single" w:sz="8" w:space="0" w:color="auto"/>
            </w:tcBorders>
            <w:shd w:val="clear" w:color="auto" w:fill="auto"/>
            <w:vAlign w:val="center"/>
            <w:hideMark/>
          </w:tcPr>
          <w:p w14:paraId="6D4F1E8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9" w:type="dxa"/>
            <w:tcBorders>
              <w:top w:val="nil"/>
              <w:left w:val="nil"/>
              <w:bottom w:val="nil"/>
              <w:right w:val="single" w:sz="8" w:space="0" w:color="auto"/>
            </w:tcBorders>
            <w:shd w:val="clear" w:color="auto" w:fill="auto"/>
            <w:vAlign w:val="center"/>
            <w:hideMark/>
          </w:tcPr>
          <w:p w14:paraId="0F52378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8" w:type="dxa"/>
            <w:tcBorders>
              <w:top w:val="nil"/>
              <w:left w:val="nil"/>
              <w:bottom w:val="nil"/>
              <w:right w:val="single" w:sz="8" w:space="0" w:color="auto"/>
            </w:tcBorders>
            <w:shd w:val="clear" w:color="auto" w:fill="auto"/>
            <w:vAlign w:val="center"/>
            <w:hideMark/>
          </w:tcPr>
          <w:p w14:paraId="6029B2E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5" w:type="dxa"/>
            <w:tcBorders>
              <w:top w:val="nil"/>
              <w:left w:val="nil"/>
              <w:bottom w:val="nil"/>
              <w:right w:val="nil"/>
            </w:tcBorders>
            <w:shd w:val="clear" w:color="auto" w:fill="auto"/>
            <w:vAlign w:val="center"/>
            <w:hideMark/>
          </w:tcPr>
          <w:p w14:paraId="3AC2095C" w14:textId="77777777" w:rsidR="0030131D" w:rsidRPr="00A353D6" w:rsidRDefault="0030131D" w:rsidP="00A21993">
            <w:pPr>
              <w:spacing w:after="0" w:line="240" w:lineRule="auto"/>
              <w:jc w:val="center"/>
              <w:rPr>
                <w:rFonts w:eastAsia="Times New Roman"/>
                <w:color w:val="000000"/>
                <w:sz w:val="16"/>
                <w:szCs w:val="16"/>
                <w:lang w:eastAsia="en-AU"/>
              </w:rPr>
            </w:pPr>
          </w:p>
        </w:tc>
        <w:tc>
          <w:tcPr>
            <w:tcW w:w="1025" w:type="dxa"/>
            <w:tcBorders>
              <w:top w:val="nil"/>
              <w:left w:val="single" w:sz="8" w:space="0" w:color="auto"/>
              <w:bottom w:val="nil"/>
              <w:right w:val="single" w:sz="8" w:space="0" w:color="auto"/>
            </w:tcBorders>
            <w:shd w:val="clear" w:color="auto" w:fill="auto"/>
            <w:vAlign w:val="center"/>
            <w:hideMark/>
          </w:tcPr>
          <w:p w14:paraId="40EDF167"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180" w:type="dxa"/>
            <w:tcBorders>
              <w:top w:val="nil"/>
              <w:left w:val="nil"/>
              <w:bottom w:val="nil"/>
              <w:right w:val="single" w:sz="8" w:space="0" w:color="auto"/>
            </w:tcBorders>
            <w:shd w:val="clear" w:color="auto" w:fill="auto"/>
            <w:vAlign w:val="center"/>
            <w:hideMark/>
          </w:tcPr>
          <w:p w14:paraId="0352D43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180" w:type="dxa"/>
            <w:tcBorders>
              <w:top w:val="nil"/>
              <w:left w:val="nil"/>
              <w:bottom w:val="nil"/>
              <w:right w:val="single" w:sz="8" w:space="0" w:color="auto"/>
            </w:tcBorders>
            <w:shd w:val="clear" w:color="auto" w:fill="auto"/>
            <w:vAlign w:val="center"/>
            <w:hideMark/>
          </w:tcPr>
          <w:p w14:paraId="1BA4D72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180" w:type="dxa"/>
            <w:tcBorders>
              <w:top w:val="nil"/>
              <w:left w:val="nil"/>
              <w:bottom w:val="nil"/>
              <w:right w:val="single" w:sz="8" w:space="0" w:color="auto"/>
            </w:tcBorders>
            <w:shd w:val="clear" w:color="auto" w:fill="auto"/>
            <w:vAlign w:val="center"/>
            <w:hideMark/>
          </w:tcPr>
          <w:p w14:paraId="1DDE55A7"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r>
      <w:tr w:rsidR="0030131D" w:rsidRPr="00A353D6" w14:paraId="70F14917" w14:textId="77777777" w:rsidTr="00A21993">
        <w:trPr>
          <w:trHeight w:val="264"/>
        </w:trPr>
        <w:tc>
          <w:tcPr>
            <w:tcW w:w="4652" w:type="dxa"/>
            <w:tcBorders>
              <w:top w:val="nil"/>
              <w:left w:val="nil"/>
              <w:bottom w:val="nil"/>
              <w:right w:val="single" w:sz="8" w:space="0" w:color="auto"/>
            </w:tcBorders>
            <w:shd w:val="clear" w:color="auto" w:fill="auto"/>
            <w:vAlign w:val="center"/>
            <w:hideMark/>
          </w:tcPr>
          <w:p w14:paraId="14E589EB"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Point estimate</w:t>
            </w:r>
          </w:p>
        </w:tc>
        <w:tc>
          <w:tcPr>
            <w:tcW w:w="956" w:type="dxa"/>
            <w:tcBorders>
              <w:top w:val="nil"/>
              <w:left w:val="nil"/>
              <w:bottom w:val="nil"/>
              <w:right w:val="single" w:sz="8" w:space="0" w:color="auto"/>
            </w:tcBorders>
            <w:shd w:val="clear" w:color="auto" w:fill="auto"/>
            <w:vAlign w:val="center"/>
            <w:hideMark/>
          </w:tcPr>
          <w:p w14:paraId="44E8B62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44,493</w:t>
            </w:r>
          </w:p>
        </w:tc>
        <w:tc>
          <w:tcPr>
            <w:tcW w:w="959" w:type="dxa"/>
            <w:tcBorders>
              <w:top w:val="nil"/>
              <w:left w:val="nil"/>
              <w:bottom w:val="nil"/>
              <w:right w:val="single" w:sz="8" w:space="0" w:color="auto"/>
            </w:tcBorders>
            <w:shd w:val="clear" w:color="auto" w:fill="auto"/>
            <w:vAlign w:val="center"/>
            <w:hideMark/>
          </w:tcPr>
          <w:p w14:paraId="2EA05EA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53,144</w:t>
            </w:r>
          </w:p>
        </w:tc>
        <w:tc>
          <w:tcPr>
            <w:tcW w:w="956" w:type="dxa"/>
            <w:tcBorders>
              <w:top w:val="nil"/>
              <w:left w:val="nil"/>
              <w:bottom w:val="nil"/>
              <w:right w:val="single" w:sz="8" w:space="0" w:color="auto"/>
            </w:tcBorders>
            <w:shd w:val="clear" w:color="auto" w:fill="auto"/>
            <w:vAlign w:val="center"/>
            <w:hideMark/>
          </w:tcPr>
          <w:p w14:paraId="595B921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10,037</w:t>
            </w:r>
          </w:p>
        </w:tc>
        <w:tc>
          <w:tcPr>
            <w:tcW w:w="959" w:type="dxa"/>
            <w:tcBorders>
              <w:top w:val="nil"/>
              <w:left w:val="nil"/>
              <w:bottom w:val="nil"/>
              <w:right w:val="single" w:sz="8" w:space="0" w:color="auto"/>
            </w:tcBorders>
            <w:shd w:val="clear" w:color="auto" w:fill="auto"/>
            <w:vAlign w:val="center"/>
            <w:hideMark/>
          </w:tcPr>
          <w:p w14:paraId="28FF83DF"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71</w:t>
            </w:r>
          </w:p>
        </w:tc>
        <w:tc>
          <w:tcPr>
            <w:tcW w:w="958" w:type="dxa"/>
            <w:tcBorders>
              <w:top w:val="nil"/>
              <w:left w:val="nil"/>
              <w:bottom w:val="nil"/>
              <w:right w:val="single" w:sz="8" w:space="0" w:color="auto"/>
            </w:tcBorders>
            <w:shd w:val="clear" w:color="auto" w:fill="auto"/>
            <w:vAlign w:val="center"/>
            <w:hideMark/>
          </w:tcPr>
          <w:p w14:paraId="6D72D8D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46</w:t>
            </w:r>
          </w:p>
        </w:tc>
        <w:tc>
          <w:tcPr>
            <w:tcW w:w="955" w:type="dxa"/>
            <w:tcBorders>
              <w:top w:val="nil"/>
              <w:left w:val="nil"/>
              <w:bottom w:val="nil"/>
              <w:right w:val="nil"/>
            </w:tcBorders>
            <w:shd w:val="clear" w:color="auto" w:fill="auto"/>
            <w:vAlign w:val="center"/>
            <w:hideMark/>
          </w:tcPr>
          <w:p w14:paraId="69F6110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3,479</w:t>
            </w:r>
          </w:p>
        </w:tc>
        <w:tc>
          <w:tcPr>
            <w:tcW w:w="1025" w:type="dxa"/>
            <w:tcBorders>
              <w:top w:val="nil"/>
              <w:left w:val="single" w:sz="8" w:space="0" w:color="auto"/>
              <w:bottom w:val="nil"/>
              <w:right w:val="single" w:sz="8" w:space="0" w:color="auto"/>
            </w:tcBorders>
            <w:shd w:val="clear" w:color="auto" w:fill="auto"/>
            <w:vAlign w:val="center"/>
            <w:hideMark/>
          </w:tcPr>
          <w:p w14:paraId="1FF8919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19,963</w:t>
            </w:r>
          </w:p>
        </w:tc>
        <w:tc>
          <w:tcPr>
            <w:tcW w:w="1180" w:type="dxa"/>
            <w:tcBorders>
              <w:top w:val="nil"/>
              <w:left w:val="nil"/>
              <w:bottom w:val="nil"/>
              <w:right w:val="single" w:sz="8" w:space="0" w:color="auto"/>
            </w:tcBorders>
            <w:shd w:val="clear" w:color="auto" w:fill="auto"/>
            <w:vAlign w:val="center"/>
            <w:hideMark/>
          </w:tcPr>
          <w:p w14:paraId="1DF50E7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5,752</w:t>
            </w:r>
          </w:p>
        </w:tc>
        <w:tc>
          <w:tcPr>
            <w:tcW w:w="1180" w:type="dxa"/>
            <w:tcBorders>
              <w:top w:val="nil"/>
              <w:left w:val="nil"/>
              <w:bottom w:val="nil"/>
              <w:right w:val="single" w:sz="8" w:space="0" w:color="auto"/>
            </w:tcBorders>
            <w:shd w:val="clear" w:color="auto" w:fill="auto"/>
            <w:vAlign w:val="center"/>
            <w:hideMark/>
          </w:tcPr>
          <w:p w14:paraId="5D39AEB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5,698</w:t>
            </w:r>
          </w:p>
        </w:tc>
        <w:tc>
          <w:tcPr>
            <w:tcW w:w="1180" w:type="dxa"/>
            <w:tcBorders>
              <w:top w:val="nil"/>
              <w:left w:val="nil"/>
              <w:bottom w:val="nil"/>
              <w:right w:val="single" w:sz="8" w:space="0" w:color="auto"/>
            </w:tcBorders>
            <w:shd w:val="clear" w:color="auto" w:fill="auto"/>
            <w:vAlign w:val="center"/>
            <w:hideMark/>
          </w:tcPr>
          <w:p w14:paraId="08EFC1F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23,896</w:t>
            </w:r>
          </w:p>
        </w:tc>
      </w:tr>
      <w:tr w:rsidR="0030131D" w:rsidRPr="00A353D6" w14:paraId="2624109E" w14:textId="77777777" w:rsidTr="00A21993">
        <w:trPr>
          <w:trHeight w:val="264"/>
        </w:trPr>
        <w:tc>
          <w:tcPr>
            <w:tcW w:w="4652" w:type="dxa"/>
            <w:tcBorders>
              <w:top w:val="nil"/>
              <w:left w:val="nil"/>
              <w:bottom w:val="nil"/>
              <w:right w:val="single" w:sz="8" w:space="0" w:color="auto"/>
            </w:tcBorders>
            <w:shd w:val="clear" w:color="auto" w:fill="auto"/>
            <w:vAlign w:val="center"/>
            <w:hideMark/>
          </w:tcPr>
          <w:p w14:paraId="738DFD2D"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Force of infection decreased by 25%</w:t>
            </w:r>
          </w:p>
        </w:tc>
        <w:tc>
          <w:tcPr>
            <w:tcW w:w="956" w:type="dxa"/>
            <w:tcBorders>
              <w:top w:val="nil"/>
              <w:left w:val="nil"/>
              <w:bottom w:val="nil"/>
              <w:right w:val="single" w:sz="8" w:space="0" w:color="auto"/>
            </w:tcBorders>
            <w:shd w:val="clear" w:color="auto" w:fill="auto"/>
            <w:vAlign w:val="center"/>
            <w:hideMark/>
          </w:tcPr>
          <w:p w14:paraId="2936911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30,564</w:t>
            </w:r>
          </w:p>
        </w:tc>
        <w:tc>
          <w:tcPr>
            <w:tcW w:w="959" w:type="dxa"/>
            <w:tcBorders>
              <w:top w:val="nil"/>
              <w:left w:val="nil"/>
              <w:bottom w:val="nil"/>
              <w:right w:val="single" w:sz="8" w:space="0" w:color="auto"/>
            </w:tcBorders>
            <w:shd w:val="clear" w:color="auto" w:fill="auto"/>
            <w:vAlign w:val="center"/>
            <w:hideMark/>
          </w:tcPr>
          <w:p w14:paraId="2D6844C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41,687</w:t>
            </w:r>
          </w:p>
        </w:tc>
        <w:tc>
          <w:tcPr>
            <w:tcW w:w="956" w:type="dxa"/>
            <w:tcBorders>
              <w:top w:val="nil"/>
              <w:left w:val="nil"/>
              <w:bottom w:val="nil"/>
              <w:right w:val="single" w:sz="8" w:space="0" w:color="auto"/>
            </w:tcBorders>
            <w:shd w:val="clear" w:color="auto" w:fill="auto"/>
            <w:vAlign w:val="center"/>
            <w:hideMark/>
          </w:tcPr>
          <w:p w14:paraId="1422FC4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9,994</w:t>
            </w:r>
          </w:p>
        </w:tc>
        <w:tc>
          <w:tcPr>
            <w:tcW w:w="959" w:type="dxa"/>
            <w:tcBorders>
              <w:top w:val="nil"/>
              <w:left w:val="nil"/>
              <w:bottom w:val="nil"/>
              <w:right w:val="single" w:sz="8" w:space="0" w:color="auto"/>
            </w:tcBorders>
            <w:shd w:val="clear" w:color="auto" w:fill="auto"/>
            <w:vAlign w:val="center"/>
            <w:hideMark/>
          </w:tcPr>
          <w:p w14:paraId="1D34166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37</w:t>
            </w:r>
          </w:p>
        </w:tc>
        <w:tc>
          <w:tcPr>
            <w:tcW w:w="958" w:type="dxa"/>
            <w:tcBorders>
              <w:top w:val="nil"/>
              <w:left w:val="nil"/>
              <w:bottom w:val="nil"/>
              <w:right w:val="single" w:sz="8" w:space="0" w:color="auto"/>
            </w:tcBorders>
            <w:shd w:val="clear" w:color="auto" w:fill="auto"/>
            <w:vAlign w:val="center"/>
            <w:hideMark/>
          </w:tcPr>
          <w:p w14:paraId="724CC15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45</w:t>
            </w:r>
          </w:p>
        </w:tc>
        <w:tc>
          <w:tcPr>
            <w:tcW w:w="955" w:type="dxa"/>
            <w:tcBorders>
              <w:top w:val="nil"/>
              <w:left w:val="nil"/>
              <w:bottom w:val="nil"/>
              <w:right w:val="nil"/>
            </w:tcBorders>
            <w:shd w:val="clear" w:color="auto" w:fill="auto"/>
            <w:vAlign w:val="center"/>
            <w:hideMark/>
          </w:tcPr>
          <w:p w14:paraId="05A10DF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3,476</w:t>
            </w:r>
          </w:p>
        </w:tc>
        <w:tc>
          <w:tcPr>
            <w:tcW w:w="1025" w:type="dxa"/>
            <w:tcBorders>
              <w:top w:val="nil"/>
              <w:left w:val="single" w:sz="8" w:space="0" w:color="auto"/>
              <w:bottom w:val="nil"/>
              <w:right w:val="single" w:sz="8" w:space="0" w:color="auto"/>
            </w:tcBorders>
            <w:shd w:val="clear" w:color="auto" w:fill="auto"/>
            <w:vAlign w:val="center"/>
            <w:hideMark/>
          </w:tcPr>
          <w:p w14:paraId="0EA209A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19,912</w:t>
            </w:r>
          </w:p>
        </w:tc>
        <w:tc>
          <w:tcPr>
            <w:tcW w:w="1180" w:type="dxa"/>
            <w:tcBorders>
              <w:top w:val="nil"/>
              <w:left w:val="nil"/>
              <w:bottom w:val="nil"/>
              <w:right w:val="single" w:sz="8" w:space="0" w:color="auto"/>
            </w:tcBorders>
            <w:shd w:val="clear" w:color="auto" w:fill="auto"/>
            <w:vAlign w:val="center"/>
            <w:hideMark/>
          </w:tcPr>
          <w:p w14:paraId="79596A1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5,741</w:t>
            </w:r>
          </w:p>
        </w:tc>
        <w:tc>
          <w:tcPr>
            <w:tcW w:w="1180" w:type="dxa"/>
            <w:tcBorders>
              <w:top w:val="nil"/>
              <w:left w:val="nil"/>
              <w:bottom w:val="nil"/>
              <w:right w:val="single" w:sz="8" w:space="0" w:color="auto"/>
            </w:tcBorders>
            <w:shd w:val="clear" w:color="auto" w:fill="auto"/>
            <w:vAlign w:val="center"/>
            <w:hideMark/>
          </w:tcPr>
          <w:p w14:paraId="7646E79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5,714</w:t>
            </w:r>
          </w:p>
        </w:tc>
        <w:tc>
          <w:tcPr>
            <w:tcW w:w="1180" w:type="dxa"/>
            <w:tcBorders>
              <w:top w:val="nil"/>
              <w:left w:val="nil"/>
              <w:bottom w:val="nil"/>
              <w:right w:val="single" w:sz="8" w:space="0" w:color="auto"/>
            </w:tcBorders>
            <w:shd w:val="clear" w:color="auto" w:fill="auto"/>
            <w:vAlign w:val="center"/>
            <w:hideMark/>
          </w:tcPr>
          <w:p w14:paraId="192E73F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24,342</w:t>
            </w:r>
          </w:p>
        </w:tc>
      </w:tr>
      <w:tr w:rsidR="0030131D" w:rsidRPr="00A353D6" w14:paraId="6ABA0179" w14:textId="77777777" w:rsidTr="00A21993">
        <w:trPr>
          <w:trHeight w:val="264"/>
        </w:trPr>
        <w:tc>
          <w:tcPr>
            <w:tcW w:w="4652" w:type="dxa"/>
            <w:tcBorders>
              <w:top w:val="nil"/>
              <w:left w:val="nil"/>
              <w:bottom w:val="single" w:sz="8" w:space="0" w:color="auto"/>
              <w:right w:val="single" w:sz="8" w:space="0" w:color="auto"/>
            </w:tcBorders>
            <w:shd w:val="clear" w:color="auto" w:fill="auto"/>
            <w:vAlign w:val="center"/>
            <w:hideMark/>
          </w:tcPr>
          <w:p w14:paraId="509E4C39"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Force of infection increased by 25%</w:t>
            </w:r>
          </w:p>
        </w:tc>
        <w:tc>
          <w:tcPr>
            <w:tcW w:w="956" w:type="dxa"/>
            <w:tcBorders>
              <w:top w:val="nil"/>
              <w:left w:val="nil"/>
              <w:bottom w:val="single" w:sz="8" w:space="0" w:color="auto"/>
              <w:right w:val="single" w:sz="8" w:space="0" w:color="auto"/>
            </w:tcBorders>
            <w:shd w:val="clear" w:color="auto" w:fill="auto"/>
            <w:vAlign w:val="center"/>
            <w:hideMark/>
          </w:tcPr>
          <w:p w14:paraId="63DF03D7"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58,887</w:t>
            </w:r>
          </w:p>
        </w:tc>
        <w:tc>
          <w:tcPr>
            <w:tcW w:w="959" w:type="dxa"/>
            <w:tcBorders>
              <w:top w:val="nil"/>
              <w:left w:val="nil"/>
              <w:bottom w:val="single" w:sz="8" w:space="0" w:color="auto"/>
              <w:right w:val="single" w:sz="8" w:space="0" w:color="auto"/>
            </w:tcBorders>
            <w:shd w:val="clear" w:color="auto" w:fill="auto"/>
            <w:vAlign w:val="center"/>
            <w:hideMark/>
          </w:tcPr>
          <w:p w14:paraId="7DA346D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65,192</w:t>
            </w:r>
          </w:p>
        </w:tc>
        <w:tc>
          <w:tcPr>
            <w:tcW w:w="956" w:type="dxa"/>
            <w:tcBorders>
              <w:top w:val="nil"/>
              <w:left w:val="nil"/>
              <w:bottom w:val="single" w:sz="8" w:space="0" w:color="auto"/>
              <w:right w:val="single" w:sz="8" w:space="0" w:color="auto"/>
            </w:tcBorders>
            <w:shd w:val="clear" w:color="auto" w:fill="auto"/>
            <w:vAlign w:val="center"/>
            <w:hideMark/>
          </w:tcPr>
          <w:p w14:paraId="7BE189F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10,077</w:t>
            </w:r>
          </w:p>
        </w:tc>
        <w:tc>
          <w:tcPr>
            <w:tcW w:w="959" w:type="dxa"/>
            <w:tcBorders>
              <w:top w:val="nil"/>
              <w:left w:val="nil"/>
              <w:bottom w:val="single" w:sz="8" w:space="0" w:color="auto"/>
              <w:right w:val="single" w:sz="8" w:space="0" w:color="auto"/>
            </w:tcBorders>
            <w:shd w:val="clear" w:color="auto" w:fill="auto"/>
            <w:vAlign w:val="center"/>
            <w:hideMark/>
          </w:tcPr>
          <w:p w14:paraId="1677675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105</w:t>
            </w:r>
          </w:p>
        </w:tc>
        <w:tc>
          <w:tcPr>
            <w:tcW w:w="958" w:type="dxa"/>
            <w:tcBorders>
              <w:top w:val="nil"/>
              <w:left w:val="nil"/>
              <w:bottom w:val="single" w:sz="8" w:space="0" w:color="auto"/>
              <w:right w:val="single" w:sz="8" w:space="0" w:color="auto"/>
            </w:tcBorders>
            <w:shd w:val="clear" w:color="auto" w:fill="auto"/>
            <w:vAlign w:val="center"/>
            <w:hideMark/>
          </w:tcPr>
          <w:p w14:paraId="7DC3F92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47</w:t>
            </w:r>
          </w:p>
        </w:tc>
        <w:tc>
          <w:tcPr>
            <w:tcW w:w="955" w:type="dxa"/>
            <w:tcBorders>
              <w:top w:val="nil"/>
              <w:left w:val="nil"/>
              <w:bottom w:val="single" w:sz="8" w:space="0" w:color="auto"/>
              <w:right w:val="nil"/>
            </w:tcBorders>
            <w:shd w:val="clear" w:color="auto" w:fill="auto"/>
            <w:vAlign w:val="center"/>
            <w:hideMark/>
          </w:tcPr>
          <w:p w14:paraId="623B104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3,482</w:t>
            </w:r>
          </w:p>
        </w:tc>
        <w:tc>
          <w:tcPr>
            <w:tcW w:w="1025" w:type="dxa"/>
            <w:tcBorders>
              <w:top w:val="nil"/>
              <w:left w:val="single" w:sz="8" w:space="0" w:color="auto"/>
              <w:bottom w:val="single" w:sz="8" w:space="0" w:color="auto"/>
              <w:right w:val="single" w:sz="8" w:space="0" w:color="auto"/>
            </w:tcBorders>
            <w:shd w:val="clear" w:color="auto" w:fill="auto"/>
            <w:vAlign w:val="center"/>
            <w:hideMark/>
          </w:tcPr>
          <w:p w14:paraId="0EEB96CF"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20,015</w:t>
            </w:r>
          </w:p>
        </w:tc>
        <w:tc>
          <w:tcPr>
            <w:tcW w:w="1180" w:type="dxa"/>
            <w:tcBorders>
              <w:top w:val="nil"/>
              <w:left w:val="single" w:sz="8" w:space="0" w:color="auto"/>
              <w:bottom w:val="single" w:sz="8" w:space="0" w:color="auto"/>
              <w:right w:val="single" w:sz="8" w:space="0" w:color="auto"/>
            </w:tcBorders>
            <w:shd w:val="clear" w:color="auto" w:fill="auto"/>
            <w:vAlign w:val="center"/>
            <w:hideMark/>
          </w:tcPr>
          <w:p w14:paraId="7F054D1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5,860</w:t>
            </w:r>
          </w:p>
        </w:tc>
        <w:tc>
          <w:tcPr>
            <w:tcW w:w="1180" w:type="dxa"/>
            <w:tcBorders>
              <w:top w:val="nil"/>
              <w:left w:val="single" w:sz="8" w:space="0" w:color="auto"/>
              <w:bottom w:val="single" w:sz="8" w:space="0" w:color="auto"/>
              <w:right w:val="single" w:sz="8" w:space="0" w:color="auto"/>
            </w:tcBorders>
            <w:shd w:val="clear" w:color="auto" w:fill="auto"/>
            <w:vAlign w:val="center"/>
            <w:hideMark/>
          </w:tcPr>
          <w:p w14:paraId="096AD5D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5,680</w:t>
            </w:r>
          </w:p>
        </w:tc>
        <w:tc>
          <w:tcPr>
            <w:tcW w:w="1180" w:type="dxa"/>
            <w:tcBorders>
              <w:top w:val="nil"/>
              <w:left w:val="single" w:sz="8" w:space="0" w:color="auto"/>
              <w:bottom w:val="single" w:sz="8" w:space="0" w:color="auto"/>
              <w:right w:val="single" w:sz="8" w:space="0" w:color="auto"/>
            </w:tcBorders>
            <w:shd w:val="clear" w:color="auto" w:fill="auto"/>
            <w:vAlign w:val="center"/>
            <w:hideMark/>
          </w:tcPr>
          <w:p w14:paraId="629AE11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23,494</w:t>
            </w:r>
          </w:p>
        </w:tc>
      </w:tr>
      <w:tr w:rsidR="0030131D" w:rsidRPr="00A353D6" w14:paraId="7CBEE55C" w14:textId="77777777" w:rsidTr="00A21993">
        <w:trPr>
          <w:trHeight w:val="264"/>
        </w:trPr>
        <w:tc>
          <w:tcPr>
            <w:tcW w:w="4652" w:type="dxa"/>
            <w:tcBorders>
              <w:top w:val="nil"/>
              <w:left w:val="nil"/>
              <w:bottom w:val="nil"/>
              <w:right w:val="single" w:sz="8" w:space="0" w:color="auto"/>
            </w:tcBorders>
            <w:shd w:val="clear" w:color="auto" w:fill="auto"/>
            <w:vAlign w:val="center"/>
            <w:hideMark/>
          </w:tcPr>
          <w:p w14:paraId="7CD78227" w14:textId="77777777" w:rsidR="0030131D" w:rsidRPr="00A353D6" w:rsidRDefault="0030131D" w:rsidP="00A21993">
            <w:pPr>
              <w:spacing w:after="0" w:line="240" w:lineRule="auto"/>
              <w:rPr>
                <w:rFonts w:eastAsia="Times New Roman"/>
                <w:b/>
                <w:bCs/>
                <w:i/>
                <w:iCs/>
                <w:color w:val="000000"/>
                <w:sz w:val="16"/>
                <w:szCs w:val="16"/>
                <w:lang w:eastAsia="en-AU"/>
              </w:rPr>
            </w:pPr>
            <w:r>
              <w:rPr>
                <w:b/>
                <w:bCs/>
                <w:i/>
                <w:iCs/>
                <w:color w:val="000000"/>
                <w:sz w:val="16"/>
                <w:szCs w:val="16"/>
              </w:rPr>
              <w:t>PWID recruitment rate</w:t>
            </w:r>
          </w:p>
        </w:tc>
        <w:tc>
          <w:tcPr>
            <w:tcW w:w="956" w:type="dxa"/>
            <w:tcBorders>
              <w:top w:val="nil"/>
              <w:left w:val="nil"/>
              <w:bottom w:val="nil"/>
              <w:right w:val="single" w:sz="8" w:space="0" w:color="auto"/>
            </w:tcBorders>
            <w:shd w:val="clear" w:color="auto" w:fill="auto"/>
            <w:vAlign w:val="center"/>
            <w:hideMark/>
          </w:tcPr>
          <w:p w14:paraId="72A9146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9" w:type="dxa"/>
            <w:tcBorders>
              <w:top w:val="nil"/>
              <w:left w:val="nil"/>
              <w:bottom w:val="nil"/>
              <w:right w:val="single" w:sz="8" w:space="0" w:color="auto"/>
            </w:tcBorders>
            <w:shd w:val="clear" w:color="auto" w:fill="auto"/>
            <w:vAlign w:val="center"/>
            <w:hideMark/>
          </w:tcPr>
          <w:p w14:paraId="5B8034D7"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6" w:type="dxa"/>
            <w:tcBorders>
              <w:top w:val="nil"/>
              <w:left w:val="nil"/>
              <w:bottom w:val="nil"/>
              <w:right w:val="single" w:sz="8" w:space="0" w:color="auto"/>
            </w:tcBorders>
            <w:shd w:val="clear" w:color="auto" w:fill="auto"/>
            <w:vAlign w:val="center"/>
            <w:hideMark/>
          </w:tcPr>
          <w:p w14:paraId="6078075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9" w:type="dxa"/>
            <w:tcBorders>
              <w:top w:val="nil"/>
              <w:left w:val="nil"/>
              <w:bottom w:val="nil"/>
              <w:right w:val="single" w:sz="8" w:space="0" w:color="auto"/>
            </w:tcBorders>
            <w:shd w:val="clear" w:color="auto" w:fill="auto"/>
            <w:vAlign w:val="center"/>
            <w:hideMark/>
          </w:tcPr>
          <w:p w14:paraId="77BDF89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8" w:type="dxa"/>
            <w:tcBorders>
              <w:top w:val="nil"/>
              <w:left w:val="nil"/>
              <w:bottom w:val="nil"/>
              <w:right w:val="single" w:sz="8" w:space="0" w:color="auto"/>
            </w:tcBorders>
            <w:shd w:val="clear" w:color="auto" w:fill="auto"/>
            <w:vAlign w:val="center"/>
            <w:hideMark/>
          </w:tcPr>
          <w:p w14:paraId="4DF6488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5" w:type="dxa"/>
            <w:tcBorders>
              <w:top w:val="nil"/>
              <w:left w:val="nil"/>
              <w:bottom w:val="nil"/>
              <w:right w:val="nil"/>
            </w:tcBorders>
            <w:shd w:val="clear" w:color="auto" w:fill="auto"/>
            <w:vAlign w:val="center"/>
            <w:hideMark/>
          </w:tcPr>
          <w:p w14:paraId="7C48C871" w14:textId="77777777" w:rsidR="0030131D" w:rsidRPr="00A353D6" w:rsidRDefault="0030131D" w:rsidP="00A21993">
            <w:pPr>
              <w:spacing w:after="0" w:line="240" w:lineRule="auto"/>
              <w:jc w:val="center"/>
              <w:rPr>
                <w:rFonts w:eastAsia="Times New Roman"/>
                <w:color w:val="000000"/>
                <w:sz w:val="16"/>
                <w:szCs w:val="16"/>
                <w:lang w:eastAsia="en-AU"/>
              </w:rPr>
            </w:pPr>
          </w:p>
        </w:tc>
        <w:tc>
          <w:tcPr>
            <w:tcW w:w="1025" w:type="dxa"/>
            <w:tcBorders>
              <w:top w:val="nil"/>
              <w:left w:val="single" w:sz="8" w:space="0" w:color="auto"/>
              <w:bottom w:val="nil"/>
              <w:right w:val="single" w:sz="8" w:space="0" w:color="auto"/>
            </w:tcBorders>
            <w:shd w:val="clear" w:color="auto" w:fill="auto"/>
            <w:vAlign w:val="center"/>
            <w:hideMark/>
          </w:tcPr>
          <w:p w14:paraId="0F3E84C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180" w:type="dxa"/>
            <w:tcBorders>
              <w:top w:val="nil"/>
              <w:left w:val="nil"/>
              <w:bottom w:val="nil"/>
              <w:right w:val="single" w:sz="8" w:space="0" w:color="auto"/>
            </w:tcBorders>
            <w:shd w:val="clear" w:color="auto" w:fill="auto"/>
            <w:vAlign w:val="center"/>
            <w:hideMark/>
          </w:tcPr>
          <w:p w14:paraId="6C776A3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180" w:type="dxa"/>
            <w:tcBorders>
              <w:top w:val="nil"/>
              <w:left w:val="nil"/>
              <w:bottom w:val="nil"/>
              <w:right w:val="single" w:sz="8" w:space="0" w:color="auto"/>
            </w:tcBorders>
            <w:shd w:val="clear" w:color="auto" w:fill="auto"/>
            <w:vAlign w:val="center"/>
            <w:hideMark/>
          </w:tcPr>
          <w:p w14:paraId="3C3320E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180" w:type="dxa"/>
            <w:tcBorders>
              <w:top w:val="nil"/>
              <w:left w:val="nil"/>
              <w:bottom w:val="nil"/>
              <w:right w:val="single" w:sz="8" w:space="0" w:color="auto"/>
            </w:tcBorders>
            <w:shd w:val="clear" w:color="auto" w:fill="auto"/>
            <w:vAlign w:val="center"/>
            <w:hideMark/>
          </w:tcPr>
          <w:p w14:paraId="108295F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r>
      <w:tr w:rsidR="0030131D" w:rsidRPr="00A353D6" w14:paraId="4A276213" w14:textId="77777777" w:rsidTr="00A21993">
        <w:trPr>
          <w:trHeight w:val="264"/>
        </w:trPr>
        <w:tc>
          <w:tcPr>
            <w:tcW w:w="4652" w:type="dxa"/>
            <w:tcBorders>
              <w:top w:val="nil"/>
              <w:left w:val="nil"/>
              <w:bottom w:val="nil"/>
              <w:right w:val="single" w:sz="8" w:space="0" w:color="auto"/>
            </w:tcBorders>
            <w:shd w:val="clear" w:color="auto" w:fill="auto"/>
            <w:vAlign w:val="center"/>
            <w:hideMark/>
          </w:tcPr>
          <w:p w14:paraId="4271FE12"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Point estimate</w:t>
            </w:r>
          </w:p>
        </w:tc>
        <w:tc>
          <w:tcPr>
            <w:tcW w:w="956" w:type="dxa"/>
            <w:tcBorders>
              <w:top w:val="nil"/>
              <w:left w:val="nil"/>
              <w:bottom w:val="nil"/>
              <w:right w:val="single" w:sz="8" w:space="0" w:color="auto"/>
            </w:tcBorders>
            <w:shd w:val="clear" w:color="auto" w:fill="auto"/>
            <w:vAlign w:val="center"/>
            <w:hideMark/>
          </w:tcPr>
          <w:p w14:paraId="2A2CD7E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44,493</w:t>
            </w:r>
          </w:p>
        </w:tc>
        <w:tc>
          <w:tcPr>
            <w:tcW w:w="959" w:type="dxa"/>
            <w:tcBorders>
              <w:top w:val="nil"/>
              <w:left w:val="nil"/>
              <w:bottom w:val="nil"/>
              <w:right w:val="single" w:sz="8" w:space="0" w:color="auto"/>
            </w:tcBorders>
            <w:shd w:val="clear" w:color="auto" w:fill="auto"/>
            <w:vAlign w:val="center"/>
            <w:hideMark/>
          </w:tcPr>
          <w:p w14:paraId="15645B5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53,144</w:t>
            </w:r>
          </w:p>
        </w:tc>
        <w:tc>
          <w:tcPr>
            <w:tcW w:w="956" w:type="dxa"/>
            <w:tcBorders>
              <w:top w:val="nil"/>
              <w:left w:val="nil"/>
              <w:bottom w:val="nil"/>
              <w:right w:val="single" w:sz="8" w:space="0" w:color="auto"/>
            </w:tcBorders>
            <w:shd w:val="clear" w:color="auto" w:fill="auto"/>
            <w:vAlign w:val="center"/>
            <w:hideMark/>
          </w:tcPr>
          <w:p w14:paraId="4610F3F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10,037</w:t>
            </w:r>
          </w:p>
        </w:tc>
        <w:tc>
          <w:tcPr>
            <w:tcW w:w="959" w:type="dxa"/>
            <w:tcBorders>
              <w:top w:val="nil"/>
              <w:left w:val="nil"/>
              <w:bottom w:val="nil"/>
              <w:right w:val="single" w:sz="8" w:space="0" w:color="auto"/>
            </w:tcBorders>
            <w:shd w:val="clear" w:color="auto" w:fill="auto"/>
            <w:vAlign w:val="center"/>
            <w:hideMark/>
          </w:tcPr>
          <w:p w14:paraId="136B4E8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71</w:t>
            </w:r>
          </w:p>
        </w:tc>
        <w:tc>
          <w:tcPr>
            <w:tcW w:w="958" w:type="dxa"/>
            <w:tcBorders>
              <w:top w:val="nil"/>
              <w:left w:val="nil"/>
              <w:bottom w:val="nil"/>
              <w:right w:val="single" w:sz="8" w:space="0" w:color="auto"/>
            </w:tcBorders>
            <w:shd w:val="clear" w:color="auto" w:fill="auto"/>
            <w:vAlign w:val="center"/>
            <w:hideMark/>
          </w:tcPr>
          <w:p w14:paraId="16AF583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46</w:t>
            </w:r>
          </w:p>
        </w:tc>
        <w:tc>
          <w:tcPr>
            <w:tcW w:w="955" w:type="dxa"/>
            <w:tcBorders>
              <w:top w:val="nil"/>
              <w:left w:val="nil"/>
              <w:bottom w:val="nil"/>
              <w:right w:val="nil"/>
            </w:tcBorders>
            <w:shd w:val="clear" w:color="auto" w:fill="auto"/>
            <w:vAlign w:val="center"/>
            <w:hideMark/>
          </w:tcPr>
          <w:p w14:paraId="5FD74BE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3,479</w:t>
            </w:r>
          </w:p>
        </w:tc>
        <w:tc>
          <w:tcPr>
            <w:tcW w:w="1025" w:type="dxa"/>
            <w:tcBorders>
              <w:top w:val="nil"/>
              <w:left w:val="single" w:sz="8" w:space="0" w:color="auto"/>
              <w:bottom w:val="nil"/>
              <w:right w:val="single" w:sz="8" w:space="0" w:color="auto"/>
            </w:tcBorders>
            <w:shd w:val="clear" w:color="auto" w:fill="auto"/>
            <w:vAlign w:val="center"/>
            <w:hideMark/>
          </w:tcPr>
          <w:p w14:paraId="6186EF2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19,963</w:t>
            </w:r>
          </w:p>
        </w:tc>
        <w:tc>
          <w:tcPr>
            <w:tcW w:w="1180" w:type="dxa"/>
            <w:tcBorders>
              <w:top w:val="nil"/>
              <w:left w:val="nil"/>
              <w:bottom w:val="nil"/>
              <w:right w:val="single" w:sz="8" w:space="0" w:color="auto"/>
            </w:tcBorders>
            <w:shd w:val="clear" w:color="auto" w:fill="auto"/>
            <w:vAlign w:val="center"/>
            <w:hideMark/>
          </w:tcPr>
          <w:p w14:paraId="10915AA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5,752</w:t>
            </w:r>
          </w:p>
        </w:tc>
        <w:tc>
          <w:tcPr>
            <w:tcW w:w="1180" w:type="dxa"/>
            <w:tcBorders>
              <w:top w:val="nil"/>
              <w:left w:val="nil"/>
              <w:bottom w:val="nil"/>
              <w:right w:val="single" w:sz="8" w:space="0" w:color="auto"/>
            </w:tcBorders>
            <w:shd w:val="clear" w:color="auto" w:fill="auto"/>
            <w:vAlign w:val="center"/>
            <w:hideMark/>
          </w:tcPr>
          <w:p w14:paraId="3350587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5,698</w:t>
            </w:r>
          </w:p>
        </w:tc>
        <w:tc>
          <w:tcPr>
            <w:tcW w:w="1180" w:type="dxa"/>
            <w:tcBorders>
              <w:top w:val="nil"/>
              <w:left w:val="nil"/>
              <w:bottom w:val="nil"/>
              <w:right w:val="single" w:sz="8" w:space="0" w:color="auto"/>
            </w:tcBorders>
            <w:shd w:val="clear" w:color="auto" w:fill="auto"/>
            <w:vAlign w:val="center"/>
            <w:hideMark/>
          </w:tcPr>
          <w:p w14:paraId="2C5EC139"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23,896</w:t>
            </w:r>
          </w:p>
        </w:tc>
      </w:tr>
      <w:tr w:rsidR="0030131D" w:rsidRPr="00A353D6" w14:paraId="1C9AB8A6" w14:textId="77777777" w:rsidTr="00A21993">
        <w:trPr>
          <w:trHeight w:val="264"/>
        </w:trPr>
        <w:tc>
          <w:tcPr>
            <w:tcW w:w="4652" w:type="dxa"/>
            <w:tcBorders>
              <w:top w:val="nil"/>
              <w:left w:val="nil"/>
              <w:bottom w:val="nil"/>
              <w:right w:val="single" w:sz="8" w:space="0" w:color="auto"/>
            </w:tcBorders>
            <w:shd w:val="clear" w:color="auto" w:fill="auto"/>
            <w:vAlign w:val="center"/>
            <w:hideMark/>
          </w:tcPr>
          <w:p w14:paraId="63EA5FD9"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PWID recruitment rate increased by 25%</w:t>
            </w:r>
          </w:p>
        </w:tc>
        <w:tc>
          <w:tcPr>
            <w:tcW w:w="956" w:type="dxa"/>
            <w:tcBorders>
              <w:top w:val="nil"/>
              <w:left w:val="nil"/>
              <w:bottom w:val="nil"/>
              <w:right w:val="single" w:sz="8" w:space="0" w:color="auto"/>
            </w:tcBorders>
            <w:shd w:val="clear" w:color="auto" w:fill="auto"/>
            <w:vAlign w:val="center"/>
            <w:hideMark/>
          </w:tcPr>
          <w:p w14:paraId="316BE5B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46,708</w:t>
            </w:r>
          </w:p>
        </w:tc>
        <w:tc>
          <w:tcPr>
            <w:tcW w:w="959" w:type="dxa"/>
            <w:tcBorders>
              <w:top w:val="nil"/>
              <w:left w:val="nil"/>
              <w:bottom w:val="nil"/>
              <w:right w:val="single" w:sz="8" w:space="0" w:color="auto"/>
            </w:tcBorders>
            <w:shd w:val="clear" w:color="auto" w:fill="auto"/>
            <w:vAlign w:val="center"/>
            <w:hideMark/>
          </w:tcPr>
          <w:p w14:paraId="13588E2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56,176</w:t>
            </w:r>
          </w:p>
        </w:tc>
        <w:tc>
          <w:tcPr>
            <w:tcW w:w="956" w:type="dxa"/>
            <w:tcBorders>
              <w:top w:val="nil"/>
              <w:left w:val="nil"/>
              <w:bottom w:val="nil"/>
              <w:right w:val="single" w:sz="8" w:space="0" w:color="auto"/>
            </w:tcBorders>
            <w:shd w:val="clear" w:color="auto" w:fill="auto"/>
            <w:vAlign w:val="center"/>
            <w:hideMark/>
          </w:tcPr>
          <w:p w14:paraId="47530F0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10,033</w:t>
            </w:r>
          </w:p>
        </w:tc>
        <w:tc>
          <w:tcPr>
            <w:tcW w:w="959" w:type="dxa"/>
            <w:tcBorders>
              <w:top w:val="nil"/>
              <w:left w:val="nil"/>
              <w:bottom w:val="nil"/>
              <w:right w:val="single" w:sz="8" w:space="0" w:color="auto"/>
            </w:tcBorders>
            <w:shd w:val="clear" w:color="auto" w:fill="auto"/>
            <w:vAlign w:val="center"/>
            <w:hideMark/>
          </w:tcPr>
          <w:p w14:paraId="5873EEE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82</w:t>
            </w:r>
          </w:p>
        </w:tc>
        <w:tc>
          <w:tcPr>
            <w:tcW w:w="958" w:type="dxa"/>
            <w:tcBorders>
              <w:top w:val="nil"/>
              <w:left w:val="nil"/>
              <w:bottom w:val="nil"/>
              <w:right w:val="single" w:sz="8" w:space="0" w:color="auto"/>
            </w:tcBorders>
            <w:shd w:val="clear" w:color="auto" w:fill="auto"/>
            <w:vAlign w:val="center"/>
            <w:hideMark/>
          </w:tcPr>
          <w:p w14:paraId="72A12E0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46</w:t>
            </w:r>
          </w:p>
        </w:tc>
        <w:tc>
          <w:tcPr>
            <w:tcW w:w="955" w:type="dxa"/>
            <w:tcBorders>
              <w:top w:val="nil"/>
              <w:left w:val="nil"/>
              <w:bottom w:val="nil"/>
              <w:right w:val="nil"/>
            </w:tcBorders>
            <w:shd w:val="clear" w:color="auto" w:fill="auto"/>
            <w:vAlign w:val="center"/>
            <w:hideMark/>
          </w:tcPr>
          <w:p w14:paraId="2C704E3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3,479</w:t>
            </w:r>
          </w:p>
        </w:tc>
        <w:tc>
          <w:tcPr>
            <w:tcW w:w="1025" w:type="dxa"/>
            <w:tcBorders>
              <w:top w:val="nil"/>
              <w:left w:val="single" w:sz="8" w:space="0" w:color="auto"/>
              <w:bottom w:val="nil"/>
              <w:right w:val="single" w:sz="8" w:space="0" w:color="auto"/>
            </w:tcBorders>
            <w:shd w:val="clear" w:color="auto" w:fill="auto"/>
            <w:vAlign w:val="center"/>
            <w:hideMark/>
          </w:tcPr>
          <w:p w14:paraId="6B745A6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19,969</w:t>
            </w:r>
          </w:p>
        </w:tc>
        <w:tc>
          <w:tcPr>
            <w:tcW w:w="1180" w:type="dxa"/>
            <w:tcBorders>
              <w:top w:val="nil"/>
              <w:left w:val="nil"/>
              <w:bottom w:val="nil"/>
              <w:right w:val="single" w:sz="8" w:space="0" w:color="auto"/>
            </w:tcBorders>
            <w:shd w:val="clear" w:color="auto" w:fill="auto"/>
            <w:vAlign w:val="center"/>
            <w:hideMark/>
          </w:tcPr>
          <w:p w14:paraId="69BC3E5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5,613</w:t>
            </w:r>
          </w:p>
        </w:tc>
        <w:tc>
          <w:tcPr>
            <w:tcW w:w="1180" w:type="dxa"/>
            <w:tcBorders>
              <w:top w:val="nil"/>
              <w:left w:val="nil"/>
              <w:bottom w:val="nil"/>
              <w:right w:val="single" w:sz="8" w:space="0" w:color="auto"/>
            </w:tcBorders>
            <w:shd w:val="clear" w:color="auto" w:fill="auto"/>
            <w:vAlign w:val="center"/>
            <w:hideMark/>
          </w:tcPr>
          <w:p w14:paraId="75B14AD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5,706</w:t>
            </w:r>
          </w:p>
        </w:tc>
        <w:tc>
          <w:tcPr>
            <w:tcW w:w="1180" w:type="dxa"/>
            <w:tcBorders>
              <w:top w:val="nil"/>
              <w:left w:val="nil"/>
              <w:bottom w:val="nil"/>
              <w:right w:val="single" w:sz="8" w:space="0" w:color="auto"/>
            </w:tcBorders>
            <w:shd w:val="clear" w:color="auto" w:fill="auto"/>
            <w:vAlign w:val="center"/>
            <w:hideMark/>
          </w:tcPr>
          <w:p w14:paraId="2D90871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24,024</w:t>
            </w:r>
          </w:p>
        </w:tc>
      </w:tr>
      <w:tr w:rsidR="0030131D" w:rsidRPr="00A353D6" w14:paraId="55EDF8DA" w14:textId="77777777" w:rsidTr="00A21993">
        <w:trPr>
          <w:trHeight w:val="264"/>
        </w:trPr>
        <w:tc>
          <w:tcPr>
            <w:tcW w:w="4652" w:type="dxa"/>
            <w:tcBorders>
              <w:top w:val="nil"/>
              <w:left w:val="nil"/>
              <w:bottom w:val="single" w:sz="8" w:space="0" w:color="auto"/>
              <w:right w:val="single" w:sz="8" w:space="0" w:color="auto"/>
            </w:tcBorders>
            <w:shd w:val="clear" w:color="auto" w:fill="auto"/>
            <w:vAlign w:val="center"/>
            <w:hideMark/>
          </w:tcPr>
          <w:p w14:paraId="76AA7C7D"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PWID recruitment rate decreased by 25%</w:t>
            </w:r>
          </w:p>
        </w:tc>
        <w:tc>
          <w:tcPr>
            <w:tcW w:w="956" w:type="dxa"/>
            <w:tcBorders>
              <w:top w:val="nil"/>
              <w:left w:val="nil"/>
              <w:bottom w:val="single" w:sz="8" w:space="0" w:color="auto"/>
              <w:right w:val="single" w:sz="8" w:space="0" w:color="auto"/>
            </w:tcBorders>
            <w:shd w:val="clear" w:color="auto" w:fill="auto"/>
            <w:vAlign w:val="center"/>
            <w:hideMark/>
          </w:tcPr>
          <w:p w14:paraId="0576AC7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42,972</w:t>
            </w:r>
          </w:p>
        </w:tc>
        <w:tc>
          <w:tcPr>
            <w:tcW w:w="959" w:type="dxa"/>
            <w:tcBorders>
              <w:top w:val="nil"/>
              <w:left w:val="nil"/>
              <w:bottom w:val="single" w:sz="8" w:space="0" w:color="auto"/>
              <w:right w:val="single" w:sz="8" w:space="0" w:color="auto"/>
            </w:tcBorders>
            <w:shd w:val="clear" w:color="auto" w:fill="auto"/>
            <w:vAlign w:val="center"/>
            <w:hideMark/>
          </w:tcPr>
          <w:p w14:paraId="34C41299"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51,054</w:t>
            </w:r>
          </w:p>
        </w:tc>
        <w:tc>
          <w:tcPr>
            <w:tcW w:w="956" w:type="dxa"/>
            <w:tcBorders>
              <w:top w:val="nil"/>
              <w:left w:val="nil"/>
              <w:bottom w:val="single" w:sz="8" w:space="0" w:color="auto"/>
              <w:right w:val="single" w:sz="8" w:space="0" w:color="auto"/>
            </w:tcBorders>
            <w:shd w:val="clear" w:color="auto" w:fill="auto"/>
            <w:vAlign w:val="center"/>
            <w:hideMark/>
          </w:tcPr>
          <w:p w14:paraId="610A539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10,040</w:t>
            </w:r>
          </w:p>
        </w:tc>
        <w:tc>
          <w:tcPr>
            <w:tcW w:w="959" w:type="dxa"/>
            <w:tcBorders>
              <w:top w:val="nil"/>
              <w:left w:val="nil"/>
              <w:bottom w:val="single" w:sz="8" w:space="0" w:color="auto"/>
              <w:right w:val="single" w:sz="8" w:space="0" w:color="auto"/>
            </w:tcBorders>
            <w:shd w:val="clear" w:color="auto" w:fill="auto"/>
            <w:vAlign w:val="center"/>
            <w:hideMark/>
          </w:tcPr>
          <w:p w14:paraId="6435CA27"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63</w:t>
            </w:r>
          </w:p>
        </w:tc>
        <w:tc>
          <w:tcPr>
            <w:tcW w:w="958" w:type="dxa"/>
            <w:tcBorders>
              <w:top w:val="nil"/>
              <w:left w:val="nil"/>
              <w:bottom w:val="single" w:sz="8" w:space="0" w:color="auto"/>
              <w:right w:val="single" w:sz="8" w:space="0" w:color="auto"/>
            </w:tcBorders>
            <w:shd w:val="clear" w:color="auto" w:fill="auto"/>
            <w:vAlign w:val="center"/>
            <w:hideMark/>
          </w:tcPr>
          <w:p w14:paraId="7E99357F"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46</w:t>
            </w:r>
          </w:p>
        </w:tc>
        <w:tc>
          <w:tcPr>
            <w:tcW w:w="955" w:type="dxa"/>
            <w:tcBorders>
              <w:top w:val="nil"/>
              <w:left w:val="nil"/>
              <w:bottom w:val="single" w:sz="8" w:space="0" w:color="auto"/>
              <w:right w:val="nil"/>
            </w:tcBorders>
            <w:shd w:val="clear" w:color="auto" w:fill="auto"/>
            <w:vAlign w:val="center"/>
            <w:hideMark/>
          </w:tcPr>
          <w:p w14:paraId="56A64897"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3,480</w:t>
            </w:r>
          </w:p>
        </w:tc>
        <w:tc>
          <w:tcPr>
            <w:tcW w:w="1025" w:type="dxa"/>
            <w:tcBorders>
              <w:top w:val="nil"/>
              <w:left w:val="single" w:sz="8" w:space="0" w:color="auto"/>
              <w:bottom w:val="single" w:sz="8" w:space="0" w:color="auto"/>
              <w:right w:val="single" w:sz="8" w:space="0" w:color="auto"/>
            </w:tcBorders>
            <w:shd w:val="clear" w:color="auto" w:fill="auto"/>
            <w:vAlign w:val="center"/>
            <w:hideMark/>
          </w:tcPr>
          <w:p w14:paraId="443BA1A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19,960</w:t>
            </w:r>
          </w:p>
        </w:tc>
        <w:tc>
          <w:tcPr>
            <w:tcW w:w="1180" w:type="dxa"/>
            <w:tcBorders>
              <w:top w:val="nil"/>
              <w:left w:val="single" w:sz="8" w:space="0" w:color="auto"/>
              <w:bottom w:val="single" w:sz="8" w:space="0" w:color="auto"/>
              <w:right w:val="single" w:sz="8" w:space="0" w:color="auto"/>
            </w:tcBorders>
            <w:shd w:val="clear" w:color="auto" w:fill="auto"/>
            <w:vAlign w:val="center"/>
            <w:hideMark/>
          </w:tcPr>
          <w:p w14:paraId="3EB51A2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5,846</w:t>
            </w:r>
          </w:p>
        </w:tc>
        <w:tc>
          <w:tcPr>
            <w:tcW w:w="1180" w:type="dxa"/>
            <w:tcBorders>
              <w:top w:val="nil"/>
              <w:left w:val="single" w:sz="8" w:space="0" w:color="auto"/>
              <w:bottom w:val="single" w:sz="8" w:space="0" w:color="auto"/>
              <w:right w:val="single" w:sz="8" w:space="0" w:color="auto"/>
            </w:tcBorders>
            <w:shd w:val="clear" w:color="auto" w:fill="auto"/>
            <w:vAlign w:val="center"/>
            <w:hideMark/>
          </w:tcPr>
          <w:p w14:paraId="44B8EA2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5,694</w:t>
            </w:r>
          </w:p>
        </w:tc>
        <w:tc>
          <w:tcPr>
            <w:tcW w:w="1180" w:type="dxa"/>
            <w:tcBorders>
              <w:top w:val="nil"/>
              <w:left w:val="single" w:sz="8" w:space="0" w:color="auto"/>
              <w:bottom w:val="single" w:sz="8" w:space="0" w:color="auto"/>
              <w:right w:val="single" w:sz="8" w:space="0" w:color="auto"/>
            </w:tcBorders>
            <w:shd w:val="clear" w:color="auto" w:fill="auto"/>
            <w:vAlign w:val="center"/>
            <w:hideMark/>
          </w:tcPr>
          <w:p w14:paraId="04FC163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23,816</w:t>
            </w:r>
          </w:p>
        </w:tc>
      </w:tr>
      <w:tr w:rsidR="0030131D" w:rsidRPr="00A353D6" w14:paraId="09DBC721" w14:textId="77777777" w:rsidTr="00A21993">
        <w:trPr>
          <w:trHeight w:val="264"/>
        </w:trPr>
        <w:tc>
          <w:tcPr>
            <w:tcW w:w="4652" w:type="dxa"/>
            <w:tcBorders>
              <w:top w:val="nil"/>
              <w:left w:val="nil"/>
              <w:bottom w:val="nil"/>
              <w:right w:val="single" w:sz="8" w:space="0" w:color="auto"/>
            </w:tcBorders>
            <w:shd w:val="clear" w:color="auto" w:fill="auto"/>
            <w:vAlign w:val="center"/>
            <w:hideMark/>
          </w:tcPr>
          <w:p w14:paraId="2570A31B" w14:textId="77777777" w:rsidR="0030131D" w:rsidRPr="00A353D6" w:rsidRDefault="0030131D" w:rsidP="00A21993">
            <w:pPr>
              <w:spacing w:after="0" w:line="240" w:lineRule="auto"/>
              <w:rPr>
                <w:rFonts w:eastAsia="Times New Roman"/>
                <w:b/>
                <w:bCs/>
                <w:i/>
                <w:iCs/>
                <w:color w:val="000000"/>
                <w:sz w:val="16"/>
                <w:szCs w:val="16"/>
                <w:lang w:eastAsia="en-AU"/>
              </w:rPr>
            </w:pPr>
            <w:r>
              <w:rPr>
                <w:b/>
                <w:bCs/>
                <w:i/>
                <w:iCs/>
                <w:color w:val="000000"/>
                <w:sz w:val="16"/>
                <w:szCs w:val="16"/>
              </w:rPr>
              <w:t>Discounting</w:t>
            </w:r>
          </w:p>
        </w:tc>
        <w:tc>
          <w:tcPr>
            <w:tcW w:w="956" w:type="dxa"/>
            <w:tcBorders>
              <w:top w:val="nil"/>
              <w:left w:val="nil"/>
              <w:bottom w:val="nil"/>
              <w:right w:val="single" w:sz="8" w:space="0" w:color="auto"/>
            </w:tcBorders>
            <w:shd w:val="clear" w:color="auto" w:fill="auto"/>
            <w:vAlign w:val="center"/>
            <w:hideMark/>
          </w:tcPr>
          <w:p w14:paraId="6D2E0977"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9" w:type="dxa"/>
            <w:tcBorders>
              <w:top w:val="nil"/>
              <w:left w:val="nil"/>
              <w:bottom w:val="nil"/>
              <w:right w:val="single" w:sz="8" w:space="0" w:color="auto"/>
            </w:tcBorders>
            <w:shd w:val="clear" w:color="auto" w:fill="auto"/>
            <w:vAlign w:val="center"/>
            <w:hideMark/>
          </w:tcPr>
          <w:p w14:paraId="1A2DFF1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6" w:type="dxa"/>
            <w:tcBorders>
              <w:top w:val="nil"/>
              <w:left w:val="nil"/>
              <w:bottom w:val="nil"/>
              <w:right w:val="single" w:sz="8" w:space="0" w:color="auto"/>
            </w:tcBorders>
            <w:shd w:val="clear" w:color="auto" w:fill="auto"/>
            <w:vAlign w:val="center"/>
            <w:hideMark/>
          </w:tcPr>
          <w:p w14:paraId="719FB559"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9" w:type="dxa"/>
            <w:tcBorders>
              <w:top w:val="nil"/>
              <w:left w:val="nil"/>
              <w:bottom w:val="nil"/>
              <w:right w:val="single" w:sz="8" w:space="0" w:color="auto"/>
            </w:tcBorders>
            <w:shd w:val="clear" w:color="auto" w:fill="auto"/>
            <w:vAlign w:val="center"/>
            <w:hideMark/>
          </w:tcPr>
          <w:p w14:paraId="16FD06A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8" w:type="dxa"/>
            <w:tcBorders>
              <w:top w:val="nil"/>
              <w:left w:val="nil"/>
              <w:bottom w:val="nil"/>
              <w:right w:val="single" w:sz="8" w:space="0" w:color="auto"/>
            </w:tcBorders>
            <w:shd w:val="clear" w:color="auto" w:fill="auto"/>
            <w:vAlign w:val="center"/>
            <w:hideMark/>
          </w:tcPr>
          <w:p w14:paraId="03F5F1B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5" w:type="dxa"/>
            <w:tcBorders>
              <w:top w:val="nil"/>
              <w:left w:val="nil"/>
              <w:bottom w:val="nil"/>
              <w:right w:val="nil"/>
            </w:tcBorders>
            <w:shd w:val="clear" w:color="auto" w:fill="auto"/>
            <w:vAlign w:val="center"/>
            <w:hideMark/>
          </w:tcPr>
          <w:p w14:paraId="0D45DAC9" w14:textId="77777777" w:rsidR="0030131D" w:rsidRPr="00A353D6" w:rsidRDefault="0030131D" w:rsidP="00A21993">
            <w:pPr>
              <w:spacing w:after="0" w:line="240" w:lineRule="auto"/>
              <w:jc w:val="center"/>
              <w:rPr>
                <w:rFonts w:eastAsia="Times New Roman"/>
                <w:color w:val="000000"/>
                <w:sz w:val="16"/>
                <w:szCs w:val="16"/>
                <w:lang w:eastAsia="en-AU"/>
              </w:rPr>
            </w:pPr>
          </w:p>
        </w:tc>
        <w:tc>
          <w:tcPr>
            <w:tcW w:w="1025" w:type="dxa"/>
            <w:tcBorders>
              <w:top w:val="nil"/>
              <w:left w:val="single" w:sz="8" w:space="0" w:color="auto"/>
              <w:bottom w:val="nil"/>
              <w:right w:val="single" w:sz="8" w:space="0" w:color="auto"/>
            </w:tcBorders>
            <w:shd w:val="clear" w:color="auto" w:fill="auto"/>
            <w:vAlign w:val="center"/>
            <w:hideMark/>
          </w:tcPr>
          <w:p w14:paraId="4BE70F6F"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180" w:type="dxa"/>
            <w:tcBorders>
              <w:top w:val="nil"/>
              <w:left w:val="nil"/>
              <w:bottom w:val="nil"/>
              <w:right w:val="single" w:sz="8" w:space="0" w:color="auto"/>
            </w:tcBorders>
            <w:shd w:val="clear" w:color="auto" w:fill="auto"/>
            <w:vAlign w:val="center"/>
            <w:hideMark/>
          </w:tcPr>
          <w:p w14:paraId="7A47FAE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180" w:type="dxa"/>
            <w:tcBorders>
              <w:top w:val="nil"/>
              <w:left w:val="nil"/>
              <w:bottom w:val="nil"/>
              <w:right w:val="single" w:sz="8" w:space="0" w:color="auto"/>
            </w:tcBorders>
            <w:shd w:val="clear" w:color="auto" w:fill="auto"/>
            <w:vAlign w:val="center"/>
            <w:hideMark/>
          </w:tcPr>
          <w:p w14:paraId="36723BA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180" w:type="dxa"/>
            <w:tcBorders>
              <w:top w:val="nil"/>
              <w:left w:val="nil"/>
              <w:bottom w:val="nil"/>
              <w:right w:val="single" w:sz="8" w:space="0" w:color="auto"/>
            </w:tcBorders>
            <w:shd w:val="clear" w:color="auto" w:fill="auto"/>
            <w:vAlign w:val="center"/>
            <w:hideMark/>
          </w:tcPr>
          <w:p w14:paraId="576647C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r>
      <w:tr w:rsidR="0030131D" w:rsidRPr="00A353D6" w14:paraId="0172865C" w14:textId="77777777" w:rsidTr="00A21993">
        <w:trPr>
          <w:trHeight w:val="264"/>
        </w:trPr>
        <w:tc>
          <w:tcPr>
            <w:tcW w:w="4652" w:type="dxa"/>
            <w:tcBorders>
              <w:top w:val="nil"/>
              <w:left w:val="nil"/>
              <w:bottom w:val="nil"/>
              <w:right w:val="single" w:sz="8" w:space="0" w:color="auto"/>
            </w:tcBorders>
            <w:shd w:val="clear" w:color="auto" w:fill="auto"/>
            <w:vAlign w:val="center"/>
            <w:hideMark/>
          </w:tcPr>
          <w:p w14:paraId="4F72F4CF"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Point estimate (3.5% discounting)</w:t>
            </w:r>
          </w:p>
        </w:tc>
        <w:tc>
          <w:tcPr>
            <w:tcW w:w="956" w:type="dxa"/>
            <w:tcBorders>
              <w:top w:val="nil"/>
              <w:left w:val="nil"/>
              <w:bottom w:val="nil"/>
              <w:right w:val="single" w:sz="8" w:space="0" w:color="auto"/>
            </w:tcBorders>
            <w:shd w:val="clear" w:color="auto" w:fill="auto"/>
            <w:vAlign w:val="center"/>
            <w:hideMark/>
          </w:tcPr>
          <w:p w14:paraId="08268F6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44,493</w:t>
            </w:r>
          </w:p>
        </w:tc>
        <w:tc>
          <w:tcPr>
            <w:tcW w:w="959" w:type="dxa"/>
            <w:tcBorders>
              <w:top w:val="nil"/>
              <w:left w:val="nil"/>
              <w:bottom w:val="nil"/>
              <w:right w:val="single" w:sz="8" w:space="0" w:color="auto"/>
            </w:tcBorders>
            <w:shd w:val="clear" w:color="auto" w:fill="auto"/>
            <w:vAlign w:val="center"/>
            <w:hideMark/>
          </w:tcPr>
          <w:p w14:paraId="4A5832F7"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53,144</w:t>
            </w:r>
          </w:p>
        </w:tc>
        <w:tc>
          <w:tcPr>
            <w:tcW w:w="956" w:type="dxa"/>
            <w:tcBorders>
              <w:top w:val="nil"/>
              <w:left w:val="nil"/>
              <w:bottom w:val="nil"/>
              <w:right w:val="single" w:sz="8" w:space="0" w:color="auto"/>
            </w:tcBorders>
            <w:shd w:val="clear" w:color="auto" w:fill="auto"/>
            <w:vAlign w:val="center"/>
            <w:hideMark/>
          </w:tcPr>
          <w:p w14:paraId="34A811B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10,037</w:t>
            </w:r>
          </w:p>
        </w:tc>
        <w:tc>
          <w:tcPr>
            <w:tcW w:w="959" w:type="dxa"/>
            <w:tcBorders>
              <w:top w:val="nil"/>
              <w:left w:val="nil"/>
              <w:bottom w:val="nil"/>
              <w:right w:val="single" w:sz="8" w:space="0" w:color="auto"/>
            </w:tcBorders>
            <w:shd w:val="clear" w:color="auto" w:fill="auto"/>
            <w:vAlign w:val="center"/>
            <w:hideMark/>
          </w:tcPr>
          <w:p w14:paraId="2EBB4C4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71</w:t>
            </w:r>
          </w:p>
        </w:tc>
        <w:tc>
          <w:tcPr>
            <w:tcW w:w="958" w:type="dxa"/>
            <w:tcBorders>
              <w:top w:val="nil"/>
              <w:left w:val="nil"/>
              <w:bottom w:val="nil"/>
              <w:right w:val="single" w:sz="8" w:space="0" w:color="auto"/>
            </w:tcBorders>
            <w:shd w:val="clear" w:color="auto" w:fill="auto"/>
            <w:vAlign w:val="center"/>
            <w:hideMark/>
          </w:tcPr>
          <w:p w14:paraId="62691FBF"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46</w:t>
            </w:r>
          </w:p>
        </w:tc>
        <w:tc>
          <w:tcPr>
            <w:tcW w:w="955" w:type="dxa"/>
            <w:tcBorders>
              <w:top w:val="nil"/>
              <w:left w:val="nil"/>
              <w:bottom w:val="nil"/>
              <w:right w:val="nil"/>
            </w:tcBorders>
            <w:shd w:val="clear" w:color="auto" w:fill="auto"/>
            <w:vAlign w:val="center"/>
            <w:hideMark/>
          </w:tcPr>
          <w:p w14:paraId="75F3BCD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3,479</w:t>
            </w:r>
          </w:p>
        </w:tc>
        <w:tc>
          <w:tcPr>
            <w:tcW w:w="1025" w:type="dxa"/>
            <w:tcBorders>
              <w:top w:val="nil"/>
              <w:left w:val="single" w:sz="8" w:space="0" w:color="auto"/>
              <w:bottom w:val="nil"/>
              <w:right w:val="single" w:sz="8" w:space="0" w:color="auto"/>
            </w:tcBorders>
            <w:shd w:val="clear" w:color="auto" w:fill="auto"/>
            <w:vAlign w:val="center"/>
            <w:hideMark/>
          </w:tcPr>
          <w:p w14:paraId="229FCDB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19,963</w:t>
            </w:r>
          </w:p>
        </w:tc>
        <w:tc>
          <w:tcPr>
            <w:tcW w:w="1180" w:type="dxa"/>
            <w:tcBorders>
              <w:top w:val="nil"/>
              <w:left w:val="nil"/>
              <w:bottom w:val="nil"/>
              <w:right w:val="single" w:sz="8" w:space="0" w:color="auto"/>
            </w:tcBorders>
            <w:shd w:val="clear" w:color="auto" w:fill="auto"/>
            <w:vAlign w:val="center"/>
            <w:hideMark/>
          </w:tcPr>
          <w:p w14:paraId="67A377B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5,752</w:t>
            </w:r>
          </w:p>
        </w:tc>
        <w:tc>
          <w:tcPr>
            <w:tcW w:w="1180" w:type="dxa"/>
            <w:tcBorders>
              <w:top w:val="nil"/>
              <w:left w:val="nil"/>
              <w:bottom w:val="nil"/>
              <w:right w:val="single" w:sz="8" w:space="0" w:color="auto"/>
            </w:tcBorders>
            <w:shd w:val="clear" w:color="auto" w:fill="auto"/>
            <w:vAlign w:val="center"/>
            <w:hideMark/>
          </w:tcPr>
          <w:p w14:paraId="05337A1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5,698</w:t>
            </w:r>
          </w:p>
        </w:tc>
        <w:tc>
          <w:tcPr>
            <w:tcW w:w="1180" w:type="dxa"/>
            <w:tcBorders>
              <w:top w:val="nil"/>
              <w:left w:val="nil"/>
              <w:bottom w:val="nil"/>
              <w:right w:val="single" w:sz="8" w:space="0" w:color="auto"/>
            </w:tcBorders>
            <w:shd w:val="clear" w:color="auto" w:fill="auto"/>
            <w:vAlign w:val="center"/>
            <w:hideMark/>
          </w:tcPr>
          <w:p w14:paraId="22DFDEC9"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23,896</w:t>
            </w:r>
          </w:p>
        </w:tc>
      </w:tr>
      <w:tr w:rsidR="0030131D" w:rsidRPr="00A353D6" w14:paraId="3F3D9B60" w14:textId="77777777" w:rsidTr="00A21993">
        <w:trPr>
          <w:trHeight w:val="264"/>
        </w:trPr>
        <w:tc>
          <w:tcPr>
            <w:tcW w:w="4652" w:type="dxa"/>
            <w:tcBorders>
              <w:top w:val="nil"/>
              <w:left w:val="nil"/>
              <w:bottom w:val="nil"/>
              <w:right w:val="single" w:sz="8" w:space="0" w:color="auto"/>
            </w:tcBorders>
            <w:shd w:val="clear" w:color="auto" w:fill="auto"/>
            <w:vAlign w:val="center"/>
            <w:hideMark/>
          </w:tcPr>
          <w:p w14:paraId="219939E3"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Discounting 0%</w:t>
            </w:r>
          </w:p>
        </w:tc>
        <w:tc>
          <w:tcPr>
            <w:tcW w:w="956" w:type="dxa"/>
            <w:tcBorders>
              <w:top w:val="nil"/>
              <w:left w:val="nil"/>
              <w:bottom w:val="nil"/>
              <w:right w:val="single" w:sz="8" w:space="0" w:color="auto"/>
            </w:tcBorders>
            <w:shd w:val="clear" w:color="auto" w:fill="auto"/>
            <w:vAlign w:val="center"/>
            <w:hideMark/>
          </w:tcPr>
          <w:p w14:paraId="0E4E715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44,493</w:t>
            </w:r>
          </w:p>
        </w:tc>
        <w:tc>
          <w:tcPr>
            <w:tcW w:w="959" w:type="dxa"/>
            <w:tcBorders>
              <w:top w:val="nil"/>
              <w:left w:val="nil"/>
              <w:bottom w:val="nil"/>
              <w:right w:val="single" w:sz="8" w:space="0" w:color="auto"/>
            </w:tcBorders>
            <w:shd w:val="clear" w:color="auto" w:fill="auto"/>
            <w:vAlign w:val="center"/>
            <w:hideMark/>
          </w:tcPr>
          <w:p w14:paraId="725FCF17"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53,144</w:t>
            </w:r>
          </w:p>
        </w:tc>
        <w:tc>
          <w:tcPr>
            <w:tcW w:w="956" w:type="dxa"/>
            <w:tcBorders>
              <w:top w:val="nil"/>
              <w:left w:val="nil"/>
              <w:bottom w:val="nil"/>
              <w:right w:val="single" w:sz="8" w:space="0" w:color="auto"/>
            </w:tcBorders>
            <w:shd w:val="clear" w:color="auto" w:fill="auto"/>
            <w:vAlign w:val="center"/>
            <w:hideMark/>
          </w:tcPr>
          <w:p w14:paraId="6098A6C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10,037</w:t>
            </w:r>
          </w:p>
        </w:tc>
        <w:tc>
          <w:tcPr>
            <w:tcW w:w="959" w:type="dxa"/>
            <w:tcBorders>
              <w:top w:val="nil"/>
              <w:left w:val="nil"/>
              <w:bottom w:val="nil"/>
              <w:right w:val="single" w:sz="8" w:space="0" w:color="auto"/>
            </w:tcBorders>
            <w:shd w:val="clear" w:color="auto" w:fill="auto"/>
            <w:vAlign w:val="center"/>
            <w:hideMark/>
          </w:tcPr>
          <w:p w14:paraId="5B439E8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71</w:t>
            </w:r>
          </w:p>
        </w:tc>
        <w:tc>
          <w:tcPr>
            <w:tcW w:w="958" w:type="dxa"/>
            <w:tcBorders>
              <w:top w:val="nil"/>
              <w:left w:val="nil"/>
              <w:bottom w:val="nil"/>
              <w:right w:val="single" w:sz="8" w:space="0" w:color="auto"/>
            </w:tcBorders>
            <w:shd w:val="clear" w:color="auto" w:fill="auto"/>
            <w:vAlign w:val="center"/>
            <w:hideMark/>
          </w:tcPr>
          <w:p w14:paraId="4C25604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46</w:t>
            </w:r>
          </w:p>
        </w:tc>
        <w:tc>
          <w:tcPr>
            <w:tcW w:w="955" w:type="dxa"/>
            <w:tcBorders>
              <w:top w:val="nil"/>
              <w:left w:val="nil"/>
              <w:bottom w:val="nil"/>
              <w:right w:val="nil"/>
            </w:tcBorders>
            <w:shd w:val="clear" w:color="auto" w:fill="auto"/>
            <w:vAlign w:val="center"/>
            <w:hideMark/>
          </w:tcPr>
          <w:p w14:paraId="50EB8FAF"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3,657</w:t>
            </w:r>
          </w:p>
        </w:tc>
        <w:tc>
          <w:tcPr>
            <w:tcW w:w="1025" w:type="dxa"/>
            <w:tcBorders>
              <w:top w:val="nil"/>
              <w:left w:val="single" w:sz="8" w:space="0" w:color="auto"/>
              <w:bottom w:val="nil"/>
              <w:right w:val="single" w:sz="8" w:space="0" w:color="auto"/>
            </w:tcBorders>
            <w:shd w:val="clear" w:color="auto" w:fill="auto"/>
            <w:vAlign w:val="center"/>
            <w:hideMark/>
          </w:tcPr>
          <w:p w14:paraId="77F40B2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22,147</w:t>
            </w:r>
          </w:p>
        </w:tc>
        <w:tc>
          <w:tcPr>
            <w:tcW w:w="1180" w:type="dxa"/>
            <w:tcBorders>
              <w:top w:val="nil"/>
              <w:left w:val="nil"/>
              <w:bottom w:val="nil"/>
              <w:right w:val="single" w:sz="8" w:space="0" w:color="auto"/>
            </w:tcBorders>
            <w:shd w:val="clear" w:color="auto" w:fill="auto"/>
            <w:vAlign w:val="center"/>
            <w:hideMark/>
          </w:tcPr>
          <w:p w14:paraId="685BFA0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3,773</w:t>
            </w:r>
          </w:p>
        </w:tc>
        <w:tc>
          <w:tcPr>
            <w:tcW w:w="1180" w:type="dxa"/>
            <w:tcBorders>
              <w:top w:val="nil"/>
              <w:left w:val="nil"/>
              <w:bottom w:val="nil"/>
              <w:right w:val="single" w:sz="8" w:space="0" w:color="auto"/>
            </w:tcBorders>
            <w:shd w:val="clear" w:color="auto" w:fill="auto"/>
            <w:vAlign w:val="center"/>
            <w:hideMark/>
          </w:tcPr>
          <w:p w14:paraId="2B93E74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7,235</w:t>
            </w:r>
          </w:p>
        </w:tc>
        <w:tc>
          <w:tcPr>
            <w:tcW w:w="1180" w:type="dxa"/>
            <w:tcBorders>
              <w:top w:val="nil"/>
              <w:left w:val="nil"/>
              <w:bottom w:val="nil"/>
              <w:right w:val="single" w:sz="8" w:space="0" w:color="auto"/>
            </w:tcBorders>
            <w:shd w:val="clear" w:color="auto" w:fill="auto"/>
            <w:vAlign w:val="center"/>
            <w:hideMark/>
          </w:tcPr>
          <w:p w14:paraId="641CC85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43,187</w:t>
            </w:r>
          </w:p>
        </w:tc>
      </w:tr>
      <w:tr w:rsidR="0030131D" w:rsidRPr="00A353D6" w14:paraId="058E4CC4" w14:textId="77777777" w:rsidTr="00A21993">
        <w:trPr>
          <w:trHeight w:val="264"/>
        </w:trPr>
        <w:tc>
          <w:tcPr>
            <w:tcW w:w="4652" w:type="dxa"/>
            <w:tcBorders>
              <w:top w:val="nil"/>
              <w:left w:val="nil"/>
              <w:bottom w:val="single" w:sz="4" w:space="0" w:color="auto"/>
              <w:right w:val="single" w:sz="8" w:space="0" w:color="auto"/>
            </w:tcBorders>
            <w:shd w:val="clear" w:color="auto" w:fill="auto"/>
            <w:vAlign w:val="center"/>
            <w:hideMark/>
          </w:tcPr>
          <w:p w14:paraId="397E8472"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Discounting 7%</w:t>
            </w:r>
          </w:p>
        </w:tc>
        <w:tc>
          <w:tcPr>
            <w:tcW w:w="956" w:type="dxa"/>
            <w:tcBorders>
              <w:top w:val="nil"/>
              <w:left w:val="nil"/>
              <w:bottom w:val="single" w:sz="4" w:space="0" w:color="auto"/>
              <w:right w:val="single" w:sz="8" w:space="0" w:color="auto"/>
            </w:tcBorders>
            <w:shd w:val="clear" w:color="auto" w:fill="auto"/>
            <w:vAlign w:val="center"/>
            <w:hideMark/>
          </w:tcPr>
          <w:p w14:paraId="45ABE9B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44,493</w:t>
            </w:r>
          </w:p>
        </w:tc>
        <w:tc>
          <w:tcPr>
            <w:tcW w:w="959" w:type="dxa"/>
            <w:tcBorders>
              <w:top w:val="nil"/>
              <w:left w:val="nil"/>
              <w:bottom w:val="single" w:sz="4" w:space="0" w:color="auto"/>
              <w:right w:val="single" w:sz="8" w:space="0" w:color="auto"/>
            </w:tcBorders>
            <w:shd w:val="clear" w:color="auto" w:fill="auto"/>
            <w:vAlign w:val="center"/>
            <w:hideMark/>
          </w:tcPr>
          <w:p w14:paraId="6F313B29"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53,144</w:t>
            </w:r>
          </w:p>
        </w:tc>
        <w:tc>
          <w:tcPr>
            <w:tcW w:w="956" w:type="dxa"/>
            <w:tcBorders>
              <w:top w:val="nil"/>
              <w:left w:val="nil"/>
              <w:bottom w:val="single" w:sz="4" w:space="0" w:color="auto"/>
              <w:right w:val="single" w:sz="8" w:space="0" w:color="auto"/>
            </w:tcBorders>
            <w:shd w:val="clear" w:color="auto" w:fill="auto"/>
            <w:vAlign w:val="center"/>
            <w:hideMark/>
          </w:tcPr>
          <w:p w14:paraId="4EB78A8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10,037</w:t>
            </w:r>
          </w:p>
        </w:tc>
        <w:tc>
          <w:tcPr>
            <w:tcW w:w="959" w:type="dxa"/>
            <w:tcBorders>
              <w:top w:val="nil"/>
              <w:left w:val="nil"/>
              <w:bottom w:val="single" w:sz="4" w:space="0" w:color="auto"/>
              <w:right w:val="single" w:sz="8" w:space="0" w:color="auto"/>
            </w:tcBorders>
            <w:shd w:val="clear" w:color="auto" w:fill="auto"/>
            <w:vAlign w:val="center"/>
            <w:hideMark/>
          </w:tcPr>
          <w:p w14:paraId="7249656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71</w:t>
            </w:r>
          </w:p>
        </w:tc>
        <w:tc>
          <w:tcPr>
            <w:tcW w:w="958" w:type="dxa"/>
            <w:tcBorders>
              <w:top w:val="nil"/>
              <w:left w:val="nil"/>
              <w:bottom w:val="single" w:sz="4" w:space="0" w:color="auto"/>
              <w:right w:val="single" w:sz="8" w:space="0" w:color="auto"/>
            </w:tcBorders>
            <w:shd w:val="clear" w:color="auto" w:fill="auto"/>
            <w:vAlign w:val="center"/>
            <w:hideMark/>
          </w:tcPr>
          <w:p w14:paraId="04C3375F"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46</w:t>
            </w:r>
          </w:p>
        </w:tc>
        <w:tc>
          <w:tcPr>
            <w:tcW w:w="955" w:type="dxa"/>
            <w:tcBorders>
              <w:top w:val="nil"/>
              <w:left w:val="nil"/>
              <w:bottom w:val="single" w:sz="4" w:space="0" w:color="auto"/>
              <w:right w:val="nil"/>
            </w:tcBorders>
            <w:shd w:val="clear" w:color="auto" w:fill="auto"/>
            <w:vAlign w:val="center"/>
            <w:hideMark/>
          </w:tcPr>
          <w:p w14:paraId="502FF82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3,353</w:t>
            </w:r>
          </w:p>
        </w:tc>
        <w:tc>
          <w:tcPr>
            <w:tcW w:w="1025" w:type="dxa"/>
            <w:tcBorders>
              <w:top w:val="nil"/>
              <w:left w:val="single" w:sz="8" w:space="0" w:color="auto"/>
              <w:bottom w:val="single" w:sz="4" w:space="0" w:color="auto"/>
              <w:right w:val="single" w:sz="8" w:space="0" w:color="auto"/>
            </w:tcBorders>
            <w:shd w:val="clear" w:color="auto" w:fill="auto"/>
            <w:vAlign w:val="center"/>
            <w:hideMark/>
          </w:tcPr>
          <w:p w14:paraId="5B50A6D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18,419</w:t>
            </w:r>
          </w:p>
        </w:tc>
        <w:tc>
          <w:tcPr>
            <w:tcW w:w="1180" w:type="dxa"/>
            <w:tcBorders>
              <w:top w:val="nil"/>
              <w:left w:val="single" w:sz="8" w:space="0" w:color="auto"/>
              <w:bottom w:val="single" w:sz="4" w:space="0" w:color="auto"/>
              <w:right w:val="single" w:sz="8" w:space="0" w:color="auto"/>
            </w:tcBorders>
            <w:shd w:val="clear" w:color="auto" w:fill="auto"/>
            <w:vAlign w:val="center"/>
            <w:hideMark/>
          </w:tcPr>
          <w:p w14:paraId="401CA347"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7,615</w:t>
            </w:r>
          </w:p>
        </w:tc>
        <w:tc>
          <w:tcPr>
            <w:tcW w:w="1180" w:type="dxa"/>
            <w:tcBorders>
              <w:top w:val="nil"/>
              <w:left w:val="single" w:sz="8" w:space="0" w:color="auto"/>
              <w:bottom w:val="single" w:sz="4" w:space="0" w:color="auto"/>
              <w:right w:val="single" w:sz="8" w:space="0" w:color="auto"/>
            </w:tcBorders>
            <w:shd w:val="clear" w:color="auto" w:fill="auto"/>
            <w:vAlign w:val="center"/>
            <w:hideMark/>
          </w:tcPr>
          <w:p w14:paraId="25B09E3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4,559</w:t>
            </w:r>
          </w:p>
        </w:tc>
        <w:tc>
          <w:tcPr>
            <w:tcW w:w="1180" w:type="dxa"/>
            <w:tcBorders>
              <w:top w:val="nil"/>
              <w:left w:val="single" w:sz="8" w:space="0" w:color="auto"/>
              <w:bottom w:val="single" w:sz="4" w:space="0" w:color="auto"/>
              <w:right w:val="single" w:sz="8" w:space="0" w:color="auto"/>
            </w:tcBorders>
            <w:shd w:val="clear" w:color="auto" w:fill="auto"/>
            <w:vAlign w:val="center"/>
            <w:hideMark/>
          </w:tcPr>
          <w:p w14:paraId="03B3033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14,281</w:t>
            </w:r>
          </w:p>
        </w:tc>
      </w:tr>
      <w:tr w:rsidR="0030131D" w:rsidRPr="00A353D6" w14:paraId="7F9906CF" w14:textId="77777777" w:rsidTr="00A21993">
        <w:trPr>
          <w:trHeight w:val="264"/>
        </w:trPr>
        <w:tc>
          <w:tcPr>
            <w:tcW w:w="4652" w:type="dxa"/>
            <w:tcBorders>
              <w:top w:val="single" w:sz="4" w:space="0" w:color="auto"/>
              <w:left w:val="nil"/>
              <w:bottom w:val="nil"/>
              <w:right w:val="single" w:sz="8" w:space="0" w:color="auto"/>
            </w:tcBorders>
            <w:shd w:val="clear" w:color="auto" w:fill="auto"/>
            <w:vAlign w:val="center"/>
          </w:tcPr>
          <w:p w14:paraId="3F23A623" w14:textId="77777777" w:rsidR="0030131D" w:rsidRPr="00A353D6" w:rsidRDefault="0030131D" w:rsidP="00A21993">
            <w:pPr>
              <w:spacing w:after="0" w:line="240" w:lineRule="auto"/>
              <w:rPr>
                <w:rFonts w:eastAsia="Times New Roman"/>
                <w:color w:val="000000"/>
                <w:sz w:val="16"/>
                <w:szCs w:val="16"/>
                <w:lang w:eastAsia="en-AU"/>
              </w:rPr>
            </w:pPr>
            <w:r>
              <w:rPr>
                <w:b/>
                <w:bCs/>
                <w:i/>
                <w:iCs/>
                <w:color w:val="000000"/>
                <w:sz w:val="16"/>
                <w:szCs w:val="16"/>
              </w:rPr>
              <w:t>Testing costs</w:t>
            </w:r>
          </w:p>
        </w:tc>
        <w:tc>
          <w:tcPr>
            <w:tcW w:w="956" w:type="dxa"/>
            <w:tcBorders>
              <w:top w:val="single" w:sz="4" w:space="0" w:color="auto"/>
              <w:left w:val="nil"/>
              <w:bottom w:val="nil"/>
              <w:right w:val="single" w:sz="8" w:space="0" w:color="auto"/>
            </w:tcBorders>
            <w:shd w:val="clear" w:color="auto" w:fill="auto"/>
            <w:vAlign w:val="center"/>
          </w:tcPr>
          <w:p w14:paraId="55A969A0" w14:textId="77777777" w:rsidR="0030131D" w:rsidRDefault="0030131D" w:rsidP="00A21993">
            <w:pPr>
              <w:spacing w:after="0" w:line="240" w:lineRule="auto"/>
              <w:jc w:val="center"/>
              <w:rPr>
                <w:color w:val="000000"/>
                <w:sz w:val="16"/>
                <w:szCs w:val="16"/>
              </w:rPr>
            </w:pPr>
            <w:r>
              <w:rPr>
                <w:color w:val="000000"/>
                <w:sz w:val="16"/>
                <w:szCs w:val="16"/>
              </w:rPr>
              <w:t> </w:t>
            </w:r>
          </w:p>
        </w:tc>
        <w:tc>
          <w:tcPr>
            <w:tcW w:w="959" w:type="dxa"/>
            <w:tcBorders>
              <w:top w:val="single" w:sz="4" w:space="0" w:color="auto"/>
              <w:left w:val="nil"/>
              <w:bottom w:val="nil"/>
              <w:right w:val="single" w:sz="8" w:space="0" w:color="auto"/>
            </w:tcBorders>
            <w:shd w:val="clear" w:color="auto" w:fill="auto"/>
            <w:vAlign w:val="center"/>
          </w:tcPr>
          <w:p w14:paraId="5F4601F4" w14:textId="77777777" w:rsidR="0030131D" w:rsidRDefault="0030131D" w:rsidP="00A21993">
            <w:pPr>
              <w:spacing w:after="0" w:line="240" w:lineRule="auto"/>
              <w:jc w:val="center"/>
              <w:rPr>
                <w:color w:val="000000"/>
                <w:sz w:val="16"/>
                <w:szCs w:val="16"/>
              </w:rPr>
            </w:pPr>
            <w:r>
              <w:rPr>
                <w:color w:val="000000"/>
                <w:sz w:val="16"/>
                <w:szCs w:val="16"/>
              </w:rPr>
              <w:t> </w:t>
            </w:r>
          </w:p>
        </w:tc>
        <w:tc>
          <w:tcPr>
            <w:tcW w:w="956" w:type="dxa"/>
            <w:tcBorders>
              <w:top w:val="single" w:sz="4" w:space="0" w:color="auto"/>
              <w:left w:val="nil"/>
              <w:bottom w:val="nil"/>
              <w:right w:val="single" w:sz="8" w:space="0" w:color="auto"/>
            </w:tcBorders>
            <w:shd w:val="clear" w:color="auto" w:fill="auto"/>
            <w:vAlign w:val="center"/>
          </w:tcPr>
          <w:p w14:paraId="1BC5DDE3" w14:textId="77777777" w:rsidR="0030131D" w:rsidRDefault="0030131D" w:rsidP="00A21993">
            <w:pPr>
              <w:spacing w:after="0" w:line="240" w:lineRule="auto"/>
              <w:jc w:val="center"/>
              <w:rPr>
                <w:color w:val="000000"/>
                <w:sz w:val="16"/>
                <w:szCs w:val="16"/>
              </w:rPr>
            </w:pPr>
            <w:r>
              <w:rPr>
                <w:color w:val="000000"/>
                <w:sz w:val="16"/>
                <w:szCs w:val="16"/>
              </w:rPr>
              <w:t> </w:t>
            </w:r>
          </w:p>
        </w:tc>
        <w:tc>
          <w:tcPr>
            <w:tcW w:w="959" w:type="dxa"/>
            <w:tcBorders>
              <w:top w:val="single" w:sz="4" w:space="0" w:color="auto"/>
              <w:left w:val="nil"/>
              <w:bottom w:val="nil"/>
              <w:right w:val="single" w:sz="8" w:space="0" w:color="auto"/>
            </w:tcBorders>
            <w:shd w:val="clear" w:color="auto" w:fill="auto"/>
            <w:vAlign w:val="center"/>
          </w:tcPr>
          <w:p w14:paraId="10DE04B1" w14:textId="77777777" w:rsidR="0030131D" w:rsidRDefault="0030131D" w:rsidP="00A21993">
            <w:pPr>
              <w:spacing w:after="0" w:line="240" w:lineRule="auto"/>
              <w:jc w:val="center"/>
              <w:rPr>
                <w:color w:val="000000"/>
                <w:sz w:val="16"/>
                <w:szCs w:val="16"/>
              </w:rPr>
            </w:pPr>
            <w:r>
              <w:rPr>
                <w:color w:val="000000"/>
                <w:sz w:val="16"/>
                <w:szCs w:val="16"/>
              </w:rPr>
              <w:t> </w:t>
            </w:r>
          </w:p>
        </w:tc>
        <w:tc>
          <w:tcPr>
            <w:tcW w:w="958" w:type="dxa"/>
            <w:tcBorders>
              <w:top w:val="single" w:sz="4" w:space="0" w:color="auto"/>
              <w:left w:val="nil"/>
              <w:bottom w:val="nil"/>
              <w:right w:val="single" w:sz="8" w:space="0" w:color="auto"/>
            </w:tcBorders>
            <w:shd w:val="clear" w:color="auto" w:fill="auto"/>
            <w:vAlign w:val="center"/>
          </w:tcPr>
          <w:p w14:paraId="3066A8C2" w14:textId="77777777" w:rsidR="0030131D" w:rsidRDefault="0030131D" w:rsidP="00A21993">
            <w:pPr>
              <w:spacing w:after="0" w:line="240" w:lineRule="auto"/>
              <w:jc w:val="center"/>
              <w:rPr>
                <w:color w:val="000000"/>
                <w:sz w:val="16"/>
                <w:szCs w:val="16"/>
              </w:rPr>
            </w:pPr>
            <w:r>
              <w:rPr>
                <w:color w:val="000000"/>
                <w:sz w:val="16"/>
                <w:szCs w:val="16"/>
              </w:rPr>
              <w:t> </w:t>
            </w:r>
          </w:p>
        </w:tc>
        <w:tc>
          <w:tcPr>
            <w:tcW w:w="955" w:type="dxa"/>
            <w:tcBorders>
              <w:top w:val="single" w:sz="4" w:space="0" w:color="auto"/>
              <w:left w:val="nil"/>
              <w:bottom w:val="nil"/>
              <w:right w:val="nil"/>
            </w:tcBorders>
            <w:shd w:val="clear" w:color="auto" w:fill="auto"/>
            <w:vAlign w:val="center"/>
          </w:tcPr>
          <w:p w14:paraId="6D64E5A1" w14:textId="77777777" w:rsidR="0030131D" w:rsidRDefault="0030131D" w:rsidP="00A21993">
            <w:pPr>
              <w:spacing w:after="0" w:line="240" w:lineRule="auto"/>
              <w:jc w:val="center"/>
              <w:rPr>
                <w:color w:val="000000"/>
                <w:sz w:val="16"/>
                <w:szCs w:val="16"/>
              </w:rPr>
            </w:pPr>
          </w:p>
        </w:tc>
        <w:tc>
          <w:tcPr>
            <w:tcW w:w="1025" w:type="dxa"/>
            <w:tcBorders>
              <w:top w:val="single" w:sz="4" w:space="0" w:color="auto"/>
              <w:left w:val="single" w:sz="8" w:space="0" w:color="auto"/>
              <w:bottom w:val="nil"/>
              <w:right w:val="single" w:sz="8" w:space="0" w:color="auto"/>
            </w:tcBorders>
            <w:shd w:val="clear" w:color="auto" w:fill="auto"/>
            <w:vAlign w:val="center"/>
          </w:tcPr>
          <w:p w14:paraId="52CA3272" w14:textId="77777777" w:rsidR="0030131D" w:rsidRDefault="0030131D" w:rsidP="00A21993">
            <w:pPr>
              <w:spacing w:after="0" w:line="240" w:lineRule="auto"/>
              <w:jc w:val="center"/>
              <w:rPr>
                <w:color w:val="000000"/>
                <w:sz w:val="16"/>
                <w:szCs w:val="16"/>
              </w:rPr>
            </w:pPr>
            <w:r>
              <w:rPr>
                <w:color w:val="000000"/>
                <w:sz w:val="16"/>
                <w:szCs w:val="16"/>
              </w:rPr>
              <w:t> </w:t>
            </w:r>
          </w:p>
        </w:tc>
        <w:tc>
          <w:tcPr>
            <w:tcW w:w="1180" w:type="dxa"/>
            <w:tcBorders>
              <w:top w:val="single" w:sz="4" w:space="0" w:color="auto"/>
              <w:left w:val="single" w:sz="8" w:space="0" w:color="auto"/>
              <w:bottom w:val="nil"/>
              <w:right w:val="single" w:sz="8" w:space="0" w:color="auto"/>
            </w:tcBorders>
            <w:shd w:val="clear" w:color="auto" w:fill="auto"/>
            <w:vAlign w:val="center"/>
          </w:tcPr>
          <w:p w14:paraId="31FE1B0D" w14:textId="77777777" w:rsidR="0030131D" w:rsidRDefault="0030131D" w:rsidP="00A21993">
            <w:pPr>
              <w:spacing w:after="0" w:line="240" w:lineRule="auto"/>
              <w:jc w:val="center"/>
              <w:rPr>
                <w:color w:val="000000"/>
                <w:sz w:val="16"/>
                <w:szCs w:val="16"/>
              </w:rPr>
            </w:pPr>
            <w:r>
              <w:rPr>
                <w:color w:val="000000"/>
                <w:sz w:val="16"/>
                <w:szCs w:val="16"/>
              </w:rPr>
              <w:t> </w:t>
            </w:r>
          </w:p>
        </w:tc>
        <w:tc>
          <w:tcPr>
            <w:tcW w:w="1180" w:type="dxa"/>
            <w:tcBorders>
              <w:top w:val="single" w:sz="4" w:space="0" w:color="auto"/>
              <w:left w:val="single" w:sz="8" w:space="0" w:color="auto"/>
              <w:bottom w:val="nil"/>
              <w:right w:val="single" w:sz="8" w:space="0" w:color="auto"/>
            </w:tcBorders>
            <w:shd w:val="clear" w:color="auto" w:fill="auto"/>
            <w:vAlign w:val="center"/>
          </w:tcPr>
          <w:p w14:paraId="7C60A12E" w14:textId="77777777" w:rsidR="0030131D" w:rsidRDefault="0030131D" w:rsidP="00A21993">
            <w:pPr>
              <w:spacing w:after="0" w:line="240" w:lineRule="auto"/>
              <w:jc w:val="center"/>
              <w:rPr>
                <w:color w:val="000000"/>
                <w:sz w:val="16"/>
                <w:szCs w:val="16"/>
              </w:rPr>
            </w:pPr>
            <w:r>
              <w:rPr>
                <w:color w:val="000000"/>
                <w:sz w:val="16"/>
                <w:szCs w:val="16"/>
              </w:rPr>
              <w:t> </w:t>
            </w:r>
          </w:p>
        </w:tc>
        <w:tc>
          <w:tcPr>
            <w:tcW w:w="1180" w:type="dxa"/>
            <w:tcBorders>
              <w:top w:val="single" w:sz="4" w:space="0" w:color="auto"/>
              <w:left w:val="single" w:sz="8" w:space="0" w:color="auto"/>
              <w:bottom w:val="nil"/>
              <w:right w:val="single" w:sz="8" w:space="0" w:color="auto"/>
            </w:tcBorders>
            <w:shd w:val="clear" w:color="auto" w:fill="auto"/>
            <w:vAlign w:val="center"/>
          </w:tcPr>
          <w:p w14:paraId="22144B49" w14:textId="77777777" w:rsidR="0030131D" w:rsidRDefault="0030131D" w:rsidP="00A21993">
            <w:pPr>
              <w:spacing w:after="0" w:line="240" w:lineRule="auto"/>
              <w:jc w:val="center"/>
              <w:rPr>
                <w:color w:val="000000"/>
                <w:sz w:val="16"/>
                <w:szCs w:val="16"/>
              </w:rPr>
            </w:pPr>
            <w:r>
              <w:rPr>
                <w:color w:val="000000"/>
                <w:sz w:val="16"/>
                <w:szCs w:val="16"/>
              </w:rPr>
              <w:t> </w:t>
            </w:r>
          </w:p>
        </w:tc>
      </w:tr>
      <w:tr w:rsidR="0030131D" w:rsidRPr="00A353D6" w14:paraId="0F31EFD4" w14:textId="77777777" w:rsidTr="00A21993">
        <w:trPr>
          <w:trHeight w:val="264"/>
        </w:trPr>
        <w:tc>
          <w:tcPr>
            <w:tcW w:w="4652" w:type="dxa"/>
            <w:tcBorders>
              <w:top w:val="nil"/>
              <w:left w:val="nil"/>
              <w:bottom w:val="nil"/>
              <w:right w:val="single" w:sz="8" w:space="0" w:color="auto"/>
            </w:tcBorders>
            <w:shd w:val="clear" w:color="auto" w:fill="auto"/>
            <w:vAlign w:val="center"/>
          </w:tcPr>
          <w:p w14:paraId="2CA7247E"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Point estimate</w:t>
            </w:r>
          </w:p>
        </w:tc>
        <w:tc>
          <w:tcPr>
            <w:tcW w:w="956" w:type="dxa"/>
            <w:tcBorders>
              <w:top w:val="nil"/>
              <w:left w:val="nil"/>
              <w:bottom w:val="nil"/>
              <w:right w:val="single" w:sz="8" w:space="0" w:color="auto"/>
            </w:tcBorders>
            <w:shd w:val="clear" w:color="auto" w:fill="auto"/>
            <w:vAlign w:val="center"/>
          </w:tcPr>
          <w:p w14:paraId="232FC1D4" w14:textId="77777777" w:rsidR="0030131D" w:rsidRDefault="0030131D" w:rsidP="00A21993">
            <w:pPr>
              <w:spacing w:after="0" w:line="240" w:lineRule="auto"/>
              <w:jc w:val="center"/>
              <w:rPr>
                <w:color w:val="000000"/>
                <w:sz w:val="16"/>
                <w:szCs w:val="16"/>
              </w:rPr>
            </w:pPr>
            <w:r>
              <w:rPr>
                <w:color w:val="000000"/>
                <w:sz w:val="16"/>
                <w:szCs w:val="16"/>
              </w:rPr>
              <w:t>44,493</w:t>
            </w:r>
          </w:p>
        </w:tc>
        <w:tc>
          <w:tcPr>
            <w:tcW w:w="959" w:type="dxa"/>
            <w:tcBorders>
              <w:top w:val="nil"/>
              <w:left w:val="nil"/>
              <w:bottom w:val="nil"/>
              <w:right w:val="single" w:sz="8" w:space="0" w:color="auto"/>
            </w:tcBorders>
            <w:shd w:val="clear" w:color="auto" w:fill="auto"/>
            <w:vAlign w:val="center"/>
          </w:tcPr>
          <w:p w14:paraId="7A2BA380" w14:textId="77777777" w:rsidR="0030131D" w:rsidRDefault="0030131D" w:rsidP="00A21993">
            <w:pPr>
              <w:spacing w:after="0" w:line="240" w:lineRule="auto"/>
              <w:jc w:val="center"/>
              <w:rPr>
                <w:color w:val="000000"/>
                <w:sz w:val="16"/>
                <w:szCs w:val="16"/>
              </w:rPr>
            </w:pPr>
            <w:r>
              <w:rPr>
                <w:color w:val="000000"/>
                <w:sz w:val="16"/>
                <w:szCs w:val="16"/>
              </w:rPr>
              <w:t>53,144</w:t>
            </w:r>
          </w:p>
        </w:tc>
        <w:tc>
          <w:tcPr>
            <w:tcW w:w="956" w:type="dxa"/>
            <w:tcBorders>
              <w:top w:val="nil"/>
              <w:left w:val="nil"/>
              <w:bottom w:val="nil"/>
              <w:right w:val="single" w:sz="8" w:space="0" w:color="auto"/>
            </w:tcBorders>
            <w:shd w:val="clear" w:color="auto" w:fill="auto"/>
            <w:vAlign w:val="center"/>
          </w:tcPr>
          <w:p w14:paraId="772C5C42" w14:textId="77777777" w:rsidR="0030131D" w:rsidRDefault="0030131D" w:rsidP="00A21993">
            <w:pPr>
              <w:spacing w:after="0" w:line="240" w:lineRule="auto"/>
              <w:jc w:val="center"/>
              <w:rPr>
                <w:color w:val="000000"/>
                <w:sz w:val="16"/>
                <w:szCs w:val="16"/>
              </w:rPr>
            </w:pPr>
            <w:r>
              <w:rPr>
                <w:color w:val="000000"/>
                <w:sz w:val="16"/>
                <w:szCs w:val="16"/>
              </w:rPr>
              <w:t>10,037</w:t>
            </w:r>
          </w:p>
        </w:tc>
        <w:tc>
          <w:tcPr>
            <w:tcW w:w="959" w:type="dxa"/>
            <w:tcBorders>
              <w:top w:val="nil"/>
              <w:left w:val="nil"/>
              <w:bottom w:val="nil"/>
              <w:right w:val="single" w:sz="8" w:space="0" w:color="auto"/>
            </w:tcBorders>
            <w:shd w:val="clear" w:color="auto" w:fill="auto"/>
            <w:vAlign w:val="center"/>
          </w:tcPr>
          <w:p w14:paraId="7BDC4C6E" w14:textId="77777777" w:rsidR="0030131D" w:rsidRDefault="0030131D" w:rsidP="00A21993">
            <w:pPr>
              <w:spacing w:after="0" w:line="240" w:lineRule="auto"/>
              <w:jc w:val="center"/>
              <w:rPr>
                <w:color w:val="000000"/>
                <w:sz w:val="16"/>
                <w:szCs w:val="16"/>
              </w:rPr>
            </w:pPr>
            <w:r>
              <w:rPr>
                <w:color w:val="000000"/>
                <w:sz w:val="16"/>
                <w:szCs w:val="16"/>
              </w:rPr>
              <w:t>71</w:t>
            </w:r>
          </w:p>
        </w:tc>
        <w:tc>
          <w:tcPr>
            <w:tcW w:w="958" w:type="dxa"/>
            <w:tcBorders>
              <w:top w:val="nil"/>
              <w:left w:val="nil"/>
              <w:bottom w:val="nil"/>
              <w:right w:val="single" w:sz="8" w:space="0" w:color="auto"/>
            </w:tcBorders>
            <w:shd w:val="clear" w:color="auto" w:fill="auto"/>
            <w:vAlign w:val="center"/>
          </w:tcPr>
          <w:p w14:paraId="4D6D0CEC" w14:textId="77777777" w:rsidR="0030131D" w:rsidRDefault="0030131D" w:rsidP="00A21993">
            <w:pPr>
              <w:spacing w:after="0" w:line="240" w:lineRule="auto"/>
              <w:jc w:val="center"/>
              <w:rPr>
                <w:color w:val="000000"/>
                <w:sz w:val="16"/>
                <w:szCs w:val="16"/>
              </w:rPr>
            </w:pPr>
            <w:r>
              <w:rPr>
                <w:color w:val="000000"/>
                <w:sz w:val="16"/>
                <w:szCs w:val="16"/>
              </w:rPr>
              <w:t>46</w:t>
            </w:r>
          </w:p>
        </w:tc>
        <w:tc>
          <w:tcPr>
            <w:tcW w:w="955" w:type="dxa"/>
            <w:tcBorders>
              <w:top w:val="nil"/>
              <w:left w:val="nil"/>
              <w:bottom w:val="nil"/>
              <w:right w:val="nil"/>
            </w:tcBorders>
            <w:shd w:val="clear" w:color="auto" w:fill="auto"/>
            <w:vAlign w:val="center"/>
          </w:tcPr>
          <w:p w14:paraId="6B95A867" w14:textId="77777777" w:rsidR="0030131D" w:rsidRDefault="0030131D" w:rsidP="00A21993">
            <w:pPr>
              <w:spacing w:after="0" w:line="240" w:lineRule="auto"/>
              <w:jc w:val="center"/>
              <w:rPr>
                <w:color w:val="000000"/>
                <w:sz w:val="16"/>
                <w:szCs w:val="16"/>
              </w:rPr>
            </w:pPr>
            <w:r>
              <w:rPr>
                <w:color w:val="000000"/>
                <w:sz w:val="16"/>
                <w:szCs w:val="16"/>
              </w:rPr>
              <w:t>3,479</w:t>
            </w:r>
          </w:p>
        </w:tc>
        <w:tc>
          <w:tcPr>
            <w:tcW w:w="1025" w:type="dxa"/>
            <w:tcBorders>
              <w:top w:val="nil"/>
              <w:left w:val="single" w:sz="8" w:space="0" w:color="auto"/>
              <w:bottom w:val="nil"/>
              <w:right w:val="single" w:sz="8" w:space="0" w:color="auto"/>
            </w:tcBorders>
            <w:shd w:val="clear" w:color="auto" w:fill="auto"/>
            <w:vAlign w:val="center"/>
          </w:tcPr>
          <w:p w14:paraId="676A5C1F" w14:textId="77777777" w:rsidR="0030131D" w:rsidRDefault="0030131D" w:rsidP="00A21993">
            <w:pPr>
              <w:spacing w:after="0" w:line="240" w:lineRule="auto"/>
              <w:jc w:val="center"/>
              <w:rPr>
                <w:color w:val="000000"/>
                <w:sz w:val="16"/>
                <w:szCs w:val="16"/>
              </w:rPr>
            </w:pPr>
            <w:r>
              <w:rPr>
                <w:color w:val="000000"/>
                <w:sz w:val="16"/>
                <w:szCs w:val="16"/>
              </w:rPr>
              <w:t>19,963</w:t>
            </w:r>
          </w:p>
        </w:tc>
        <w:tc>
          <w:tcPr>
            <w:tcW w:w="1180" w:type="dxa"/>
            <w:tcBorders>
              <w:top w:val="nil"/>
              <w:left w:val="single" w:sz="8" w:space="0" w:color="auto"/>
              <w:bottom w:val="nil"/>
              <w:right w:val="single" w:sz="8" w:space="0" w:color="auto"/>
            </w:tcBorders>
            <w:shd w:val="clear" w:color="auto" w:fill="auto"/>
            <w:vAlign w:val="center"/>
          </w:tcPr>
          <w:p w14:paraId="765CEFE5" w14:textId="77777777" w:rsidR="0030131D" w:rsidRDefault="0030131D" w:rsidP="00A21993">
            <w:pPr>
              <w:spacing w:after="0" w:line="240" w:lineRule="auto"/>
              <w:jc w:val="center"/>
              <w:rPr>
                <w:color w:val="000000"/>
                <w:sz w:val="16"/>
                <w:szCs w:val="16"/>
              </w:rPr>
            </w:pPr>
            <w:r>
              <w:rPr>
                <w:color w:val="000000"/>
                <w:sz w:val="16"/>
                <w:szCs w:val="16"/>
              </w:rPr>
              <w:t>5,752</w:t>
            </w:r>
          </w:p>
        </w:tc>
        <w:tc>
          <w:tcPr>
            <w:tcW w:w="1180" w:type="dxa"/>
            <w:tcBorders>
              <w:top w:val="nil"/>
              <w:left w:val="single" w:sz="8" w:space="0" w:color="auto"/>
              <w:bottom w:val="nil"/>
              <w:right w:val="single" w:sz="8" w:space="0" w:color="auto"/>
            </w:tcBorders>
            <w:shd w:val="clear" w:color="auto" w:fill="auto"/>
            <w:vAlign w:val="center"/>
          </w:tcPr>
          <w:p w14:paraId="666C0DD7" w14:textId="77777777" w:rsidR="0030131D" w:rsidRDefault="0030131D" w:rsidP="00A21993">
            <w:pPr>
              <w:spacing w:after="0" w:line="240" w:lineRule="auto"/>
              <w:jc w:val="center"/>
              <w:rPr>
                <w:color w:val="000000"/>
                <w:sz w:val="16"/>
                <w:szCs w:val="16"/>
              </w:rPr>
            </w:pPr>
            <w:r>
              <w:rPr>
                <w:color w:val="000000"/>
                <w:sz w:val="16"/>
                <w:szCs w:val="16"/>
              </w:rPr>
              <w:t>5,698</w:t>
            </w:r>
          </w:p>
        </w:tc>
        <w:tc>
          <w:tcPr>
            <w:tcW w:w="1180" w:type="dxa"/>
            <w:tcBorders>
              <w:top w:val="nil"/>
              <w:left w:val="single" w:sz="8" w:space="0" w:color="auto"/>
              <w:bottom w:val="nil"/>
              <w:right w:val="single" w:sz="8" w:space="0" w:color="auto"/>
            </w:tcBorders>
            <w:shd w:val="clear" w:color="auto" w:fill="auto"/>
            <w:vAlign w:val="center"/>
          </w:tcPr>
          <w:p w14:paraId="5A5BCF70" w14:textId="77777777" w:rsidR="0030131D" w:rsidRDefault="0030131D" w:rsidP="00A21993">
            <w:pPr>
              <w:spacing w:after="0" w:line="240" w:lineRule="auto"/>
              <w:jc w:val="center"/>
              <w:rPr>
                <w:color w:val="000000"/>
                <w:sz w:val="16"/>
                <w:szCs w:val="16"/>
              </w:rPr>
            </w:pPr>
            <w:r>
              <w:rPr>
                <w:color w:val="000000"/>
                <w:sz w:val="16"/>
                <w:szCs w:val="16"/>
              </w:rPr>
              <w:t>23,896</w:t>
            </w:r>
          </w:p>
        </w:tc>
      </w:tr>
      <w:tr w:rsidR="0030131D" w:rsidRPr="00A353D6" w14:paraId="52D204D6" w14:textId="77777777" w:rsidTr="00A21993">
        <w:trPr>
          <w:trHeight w:val="264"/>
        </w:trPr>
        <w:tc>
          <w:tcPr>
            <w:tcW w:w="4652" w:type="dxa"/>
            <w:tcBorders>
              <w:top w:val="nil"/>
              <w:left w:val="nil"/>
              <w:bottom w:val="nil"/>
              <w:right w:val="single" w:sz="8" w:space="0" w:color="auto"/>
            </w:tcBorders>
            <w:shd w:val="clear" w:color="auto" w:fill="auto"/>
            <w:vAlign w:val="center"/>
          </w:tcPr>
          <w:p w14:paraId="09CA6053"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Testing costs halved (Ab and RNA)</w:t>
            </w:r>
          </w:p>
        </w:tc>
        <w:tc>
          <w:tcPr>
            <w:tcW w:w="956" w:type="dxa"/>
            <w:tcBorders>
              <w:top w:val="nil"/>
              <w:left w:val="nil"/>
              <w:bottom w:val="nil"/>
              <w:right w:val="single" w:sz="8" w:space="0" w:color="auto"/>
            </w:tcBorders>
            <w:shd w:val="clear" w:color="auto" w:fill="auto"/>
            <w:vAlign w:val="center"/>
          </w:tcPr>
          <w:p w14:paraId="33DE0E7E" w14:textId="77777777" w:rsidR="0030131D" w:rsidRDefault="0030131D" w:rsidP="00A21993">
            <w:pPr>
              <w:spacing w:after="0" w:line="240" w:lineRule="auto"/>
              <w:jc w:val="center"/>
              <w:rPr>
                <w:color w:val="000000"/>
                <w:sz w:val="16"/>
                <w:szCs w:val="16"/>
              </w:rPr>
            </w:pPr>
            <w:r>
              <w:rPr>
                <w:color w:val="000000"/>
                <w:sz w:val="16"/>
                <w:szCs w:val="16"/>
              </w:rPr>
              <w:t>44,493</w:t>
            </w:r>
          </w:p>
        </w:tc>
        <w:tc>
          <w:tcPr>
            <w:tcW w:w="959" w:type="dxa"/>
            <w:tcBorders>
              <w:top w:val="nil"/>
              <w:left w:val="nil"/>
              <w:bottom w:val="nil"/>
              <w:right w:val="single" w:sz="8" w:space="0" w:color="auto"/>
            </w:tcBorders>
            <w:shd w:val="clear" w:color="auto" w:fill="auto"/>
            <w:vAlign w:val="center"/>
          </w:tcPr>
          <w:p w14:paraId="68DED668" w14:textId="77777777" w:rsidR="0030131D" w:rsidRDefault="0030131D" w:rsidP="00A21993">
            <w:pPr>
              <w:spacing w:after="0" w:line="240" w:lineRule="auto"/>
              <w:jc w:val="center"/>
              <w:rPr>
                <w:color w:val="000000"/>
                <w:sz w:val="16"/>
                <w:szCs w:val="16"/>
              </w:rPr>
            </w:pPr>
            <w:r>
              <w:rPr>
                <w:color w:val="000000"/>
                <w:sz w:val="16"/>
                <w:szCs w:val="16"/>
              </w:rPr>
              <w:t>53,144</w:t>
            </w:r>
          </w:p>
        </w:tc>
        <w:tc>
          <w:tcPr>
            <w:tcW w:w="956" w:type="dxa"/>
            <w:tcBorders>
              <w:top w:val="nil"/>
              <w:left w:val="nil"/>
              <w:bottom w:val="nil"/>
              <w:right w:val="single" w:sz="8" w:space="0" w:color="auto"/>
            </w:tcBorders>
            <w:shd w:val="clear" w:color="auto" w:fill="auto"/>
            <w:vAlign w:val="center"/>
          </w:tcPr>
          <w:p w14:paraId="47D43D6E" w14:textId="77777777" w:rsidR="0030131D" w:rsidRDefault="0030131D" w:rsidP="00A21993">
            <w:pPr>
              <w:spacing w:after="0" w:line="240" w:lineRule="auto"/>
              <w:jc w:val="center"/>
              <w:rPr>
                <w:color w:val="000000"/>
                <w:sz w:val="16"/>
                <w:szCs w:val="16"/>
              </w:rPr>
            </w:pPr>
            <w:r>
              <w:rPr>
                <w:color w:val="000000"/>
                <w:sz w:val="16"/>
                <w:szCs w:val="16"/>
              </w:rPr>
              <w:t>10,037</w:t>
            </w:r>
          </w:p>
        </w:tc>
        <w:tc>
          <w:tcPr>
            <w:tcW w:w="959" w:type="dxa"/>
            <w:tcBorders>
              <w:top w:val="nil"/>
              <w:left w:val="nil"/>
              <w:bottom w:val="nil"/>
              <w:right w:val="single" w:sz="8" w:space="0" w:color="auto"/>
            </w:tcBorders>
            <w:shd w:val="clear" w:color="auto" w:fill="auto"/>
            <w:vAlign w:val="center"/>
          </w:tcPr>
          <w:p w14:paraId="34458326" w14:textId="77777777" w:rsidR="0030131D" w:rsidRDefault="0030131D" w:rsidP="00A21993">
            <w:pPr>
              <w:spacing w:after="0" w:line="240" w:lineRule="auto"/>
              <w:jc w:val="center"/>
              <w:rPr>
                <w:color w:val="000000"/>
                <w:sz w:val="16"/>
                <w:szCs w:val="16"/>
              </w:rPr>
            </w:pPr>
            <w:r>
              <w:rPr>
                <w:color w:val="000000"/>
                <w:sz w:val="16"/>
                <w:szCs w:val="16"/>
              </w:rPr>
              <w:t>71</w:t>
            </w:r>
          </w:p>
        </w:tc>
        <w:tc>
          <w:tcPr>
            <w:tcW w:w="958" w:type="dxa"/>
            <w:tcBorders>
              <w:top w:val="nil"/>
              <w:left w:val="nil"/>
              <w:bottom w:val="nil"/>
              <w:right w:val="single" w:sz="8" w:space="0" w:color="auto"/>
            </w:tcBorders>
            <w:shd w:val="clear" w:color="auto" w:fill="auto"/>
            <w:vAlign w:val="center"/>
          </w:tcPr>
          <w:p w14:paraId="69C508A4" w14:textId="77777777" w:rsidR="0030131D" w:rsidRDefault="0030131D" w:rsidP="00A21993">
            <w:pPr>
              <w:spacing w:after="0" w:line="240" w:lineRule="auto"/>
              <w:jc w:val="center"/>
              <w:rPr>
                <w:color w:val="000000"/>
                <w:sz w:val="16"/>
                <w:szCs w:val="16"/>
              </w:rPr>
            </w:pPr>
            <w:r>
              <w:rPr>
                <w:color w:val="000000"/>
                <w:sz w:val="16"/>
                <w:szCs w:val="16"/>
              </w:rPr>
              <w:t>46</w:t>
            </w:r>
          </w:p>
        </w:tc>
        <w:tc>
          <w:tcPr>
            <w:tcW w:w="955" w:type="dxa"/>
            <w:tcBorders>
              <w:top w:val="nil"/>
              <w:left w:val="nil"/>
              <w:bottom w:val="nil"/>
              <w:right w:val="nil"/>
            </w:tcBorders>
            <w:shd w:val="clear" w:color="auto" w:fill="auto"/>
            <w:vAlign w:val="center"/>
          </w:tcPr>
          <w:p w14:paraId="46E9727D" w14:textId="77777777" w:rsidR="0030131D" w:rsidRDefault="0030131D" w:rsidP="00A21993">
            <w:pPr>
              <w:spacing w:after="0" w:line="240" w:lineRule="auto"/>
              <w:jc w:val="center"/>
              <w:rPr>
                <w:color w:val="000000"/>
                <w:sz w:val="16"/>
                <w:szCs w:val="16"/>
              </w:rPr>
            </w:pPr>
            <w:r>
              <w:rPr>
                <w:color w:val="000000"/>
                <w:sz w:val="16"/>
                <w:szCs w:val="16"/>
              </w:rPr>
              <w:t>3,373</w:t>
            </w:r>
          </w:p>
        </w:tc>
        <w:tc>
          <w:tcPr>
            <w:tcW w:w="1025" w:type="dxa"/>
            <w:tcBorders>
              <w:top w:val="nil"/>
              <w:left w:val="single" w:sz="8" w:space="0" w:color="auto"/>
              <w:bottom w:val="nil"/>
              <w:right w:val="single" w:sz="8" w:space="0" w:color="auto"/>
            </w:tcBorders>
            <w:shd w:val="clear" w:color="auto" w:fill="auto"/>
            <w:vAlign w:val="center"/>
          </w:tcPr>
          <w:p w14:paraId="04DA095E" w14:textId="77777777" w:rsidR="0030131D" w:rsidRDefault="0030131D" w:rsidP="00A21993">
            <w:pPr>
              <w:spacing w:after="0" w:line="240" w:lineRule="auto"/>
              <w:jc w:val="center"/>
              <w:rPr>
                <w:color w:val="000000"/>
                <w:sz w:val="16"/>
                <w:szCs w:val="16"/>
              </w:rPr>
            </w:pPr>
            <w:r>
              <w:rPr>
                <w:color w:val="000000"/>
                <w:sz w:val="16"/>
                <w:szCs w:val="16"/>
              </w:rPr>
              <w:t>19,963</w:t>
            </w:r>
          </w:p>
        </w:tc>
        <w:tc>
          <w:tcPr>
            <w:tcW w:w="1180" w:type="dxa"/>
            <w:tcBorders>
              <w:top w:val="nil"/>
              <w:left w:val="single" w:sz="8" w:space="0" w:color="auto"/>
              <w:bottom w:val="nil"/>
              <w:right w:val="single" w:sz="8" w:space="0" w:color="auto"/>
            </w:tcBorders>
            <w:shd w:val="clear" w:color="auto" w:fill="auto"/>
            <w:vAlign w:val="center"/>
          </w:tcPr>
          <w:p w14:paraId="3BA61A77" w14:textId="77777777" w:rsidR="0030131D" w:rsidRDefault="0030131D" w:rsidP="00A21993">
            <w:pPr>
              <w:spacing w:after="0" w:line="240" w:lineRule="auto"/>
              <w:jc w:val="center"/>
              <w:rPr>
                <w:color w:val="000000"/>
                <w:sz w:val="16"/>
                <w:szCs w:val="16"/>
              </w:rPr>
            </w:pPr>
            <w:r>
              <w:rPr>
                <w:color w:val="000000"/>
                <w:sz w:val="16"/>
                <w:szCs w:val="16"/>
              </w:rPr>
              <w:t>5,596</w:t>
            </w:r>
          </w:p>
        </w:tc>
        <w:tc>
          <w:tcPr>
            <w:tcW w:w="1180" w:type="dxa"/>
            <w:tcBorders>
              <w:top w:val="nil"/>
              <w:left w:val="single" w:sz="8" w:space="0" w:color="auto"/>
              <w:bottom w:val="nil"/>
              <w:right w:val="single" w:sz="8" w:space="0" w:color="auto"/>
            </w:tcBorders>
            <w:shd w:val="clear" w:color="auto" w:fill="auto"/>
            <w:vAlign w:val="center"/>
          </w:tcPr>
          <w:p w14:paraId="6E520D5C" w14:textId="77777777" w:rsidR="0030131D" w:rsidRDefault="0030131D" w:rsidP="00A21993">
            <w:pPr>
              <w:spacing w:after="0" w:line="240" w:lineRule="auto"/>
              <w:jc w:val="center"/>
              <w:rPr>
                <w:color w:val="000000"/>
                <w:sz w:val="16"/>
                <w:szCs w:val="16"/>
              </w:rPr>
            </w:pPr>
            <w:r>
              <w:rPr>
                <w:color w:val="000000"/>
                <w:sz w:val="16"/>
                <w:szCs w:val="16"/>
              </w:rPr>
              <w:t>5,711</w:t>
            </w:r>
          </w:p>
        </w:tc>
        <w:tc>
          <w:tcPr>
            <w:tcW w:w="1180" w:type="dxa"/>
            <w:tcBorders>
              <w:top w:val="nil"/>
              <w:left w:val="single" w:sz="8" w:space="0" w:color="auto"/>
              <w:bottom w:val="nil"/>
              <w:right w:val="single" w:sz="8" w:space="0" w:color="auto"/>
            </w:tcBorders>
            <w:shd w:val="clear" w:color="auto" w:fill="auto"/>
            <w:vAlign w:val="center"/>
          </w:tcPr>
          <w:p w14:paraId="5CD78339" w14:textId="77777777" w:rsidR="0030131D" w:rsidRDefault="0030131D" w:rsidP="00A21993">
            <w:pPr>
              <w:spacing w:after="0" w:line="240" w:lineRule="auto"/>
              <w:jc w:val="center"/>
              <w:rPr>
                <w:color w:val="000000"/>
                <w:sz w:val="16"/>
                <w:szCs w:val="16"/>
              </w:rPr>
            </w:pPr>
            <w:r>
              <w:rPr>
                <w:color w:val="000000"/>
                <w:sz w:val="16"/>
                <w:szCs w:val="16"/>
              </w:rPr>
              <w:t>23,909</w:t>
            </w:r>
          </w:p>
        </w:tc>
      </w:tr>
      <w:tr w:rsidR="0030131D" w:rsidRPr="00A353D6" w14:paraId="153E5142" w14:textId="77777777" w:rsidTr="00A21993">
        <w:trPr>
          <w:trHeight w:val="264"/>
        </w:trPr>
        <w:tc>
          <w:tcPr>
            <w:tcW w:w="4652" w:type="dxa"/>
            <w:tcBorders>
              <w:top w:val="nil"/>
              <w:left w:val="nil"/>
              <w:bottom w:val="single" w:sz="4" w:space="0" w:color="auto"/>
              <w:right w:val="single" w:sz="8" w:space="0" w:color="auto"/>
            </w:tcBorders>
            <w:shd w:val="clear" w:color="auto" w:fill="auto"/>
            <w:vAlign w:val="center"/>
          </w:tcPr>
          <w:p w14:paraId="5E106B7E"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Testing costs doubled (Ab and RNA)</w:t>
            </w:r>
          </w:p>
        </w:tc>
        <w:tc>
          <w:tcPr>
            <w:tcW w:w="956" w:type="dxa"/>
            <w:tcBorders>
              <w:top w:val="nil"/>
              <w:left w:val="nil"/>
              <w:bottom w:val="single" w:sz="4" w:space="0" w:color="auto"/>
              <w:right w:val="single" w:sz="8" w:space="0" w:color="auto"/>
            </w:tcBorders>
            <w:shd w:val="clear" w:color="auto" w:fill="auto"/>
            <w:vAlign w:val="center"/>
          </w:tcPr>
          <w:p w14:paraId="36F8B43D" w14:textId="77777777" w:rsidR="0030131D" w:rsidRDefault="0030131D" w:rsidP="00A21993">
            <w:pPr>
              <w:spacing w:after="0" w:line="240" w:lineRule="auto"/>
              <w:jc w:val="center"/>
              <w:rPr>
                <w:color w:val="000000"/>
                <w:sz w:val="16"/>
                <w:szCs w:val="16"/>
              </w:rPr>
            </w:pPr>
            <w:r>
              <w:rPr>
                <w:color w:val="000000"/>
                <w:sz w:val="16"/>
                <w:szCs w:val="16"/>
              </w:rPr>
              <w:t>44,493</w:t>
            </w:r>
          </w:p>
        </w:tc>
        <w:tc>
          <w:tcPr>
            <w:tcW w:w="959" w:type="dxa"/>
            <w:tcBorders>
              <w:top w:val="nil"/>
              <w:left w:val="nil"/>
              <w:bottom w:val="single" w:sz="4" w:space="0" w:color="auto"/>
              <w:right w:val="single" w:sz="8" w:space="0" w:color="auto"/>
            </w:tcBorders>
            <w:shd w:val="clear" w:color="auto" w:fill="auto"/>
            <w:vAlign w:val="center"/>
          </w:tcPr>
          <w:p w14:paraId="7E275E79" w14:textId="77777777" w:rsidR="0030131D" w:rsidRDefault="0030131D" w:rsidP="00A21993">
            <w:pPr>
              <w:spacing w:after="0" w:line="240" w:lineRule="auto"/>
              <w:jc w:val="center"/>
              <w:rPr>
                <w:color w:val="000000"/>
                <w:sz w:val="16"/>
                <w:szCs w:val="16"/>
              </w:rPr>
            </w:pPr>
            <w:r>
              <w:rPr>
                <w:color w:val="000000"/>
                <w:sz w:val="16"/>
                <w:szCs w:val="16"/>
              </w:rPr>
              <w:t>53,144</w:t>
            </w:r>
          </w:p>
        </w:tc>
        <w:tc>
          <w:tcPr>
            <w:tcW w:w="956" w:type="dxa"/>
            <w:tcBorders>
              <w:top w:val="nil"/>
              <w:left w:val="nil"/>
              <w:bottom w:val="single" w:sz="4" w:space="0" w:color="auto"/>
              <w:right w:val="single" w:sz="8" w:space="0" w:color="auto"/>
            </w:tcBorders>
            <w:shd w:val="clear" w:color="auto" w:fill="auto"/>
            <w:vAlign w:val="center"/>
          </w:tcPr>
          <w:p w14:paraId="476051C0" w14:textId="77777777" w:rsidR="0030131D" w:rsidRDefault="0030131D" w:rsidP="00A21993">
            <w:pPr>
              <w:spacing w:after="0" w:line="240" w:lineRule="auto"/>
              <w:jc w:val="center"/>
              <w:rPr>
                <w:color w:val="000000"/>
                <w:sz w:val="16"/>
                <w:szCs w:val="16"/>
              </w:rPr>
            </w:pPr>
            <w:r>
              <w:rPr>
                <w:color w:val="000000"/>
                <w:sz w:val="16"/>
                <w:szCs w:val="16"/>
              </w:rPr>
              <w:t>10,037</w:t>
            </w:r>
          </w:p>
        </w:tc>
        <w:tc>
          <w:tcPr>
            <w:tcW w:w="959" w:type="dxa"/>
            <w:tcBorders>
              <w:top w:val="nil"/>
              <w:left w:val="nil"/>
              <w:bottom w:val="single" w:sz="4" w:space="0" w:color="auto"/>
              <w:right w:val="single" w:sz="8" w:space="0" w:color="auto"/>
            </w:tcBorders>
            <w:shd w:val="clear" w:color="auto" w:fill="auto"/>
            <w:vAlign w:val="center"/>
          </w:tcPr>
          <w:p w14:paraId="552D0E16" w14:textId="77777777" w:rsidR="0030131D" w:rsidRDefault="0030131D" w:rsidP="00A21993">
            <w:pPr>
              <w:spacing w:after="0" w:line="240" w:lineRule="auto"/>
              <w:jc w:val="center"/>
              <w:rPr>
                <w:color w:val="000000"/>
                <w:sz w:val="16"/>
                <w:szCs w:val="16"/>
              </w:rPr>
            </w:pPr>
            <w:r>
              <w:rPr>
                <w:color w:val="000000"/>
                <w:sz w:val="16"/>
                <w:szCs w:val="16"/>
              </w:rPr>
              <w:t>71</w:t>
            </w:r>
          </w:p>
        </w:tc>
        <w:tc>
          <w:tcPr>
            <w:tcW w:w="958" w:type="dxa"/>
            <w:tcBorders>
              <w:top w:val="nil"/>
              <w:left w:val="nil"/>
              <w:bottom w:val="single" w:sz="4" w:space="0" w:color="auto"/>
              <w:right w:val="single" w:sz="8" w:space="0" w:color="auto"/>
            </w:tcBorders>
            <w:shd w:val="clear" w:color="auto" w:fill="auto"/>
            <w:vAlign w:val="center"/>
          </w:tcPr>
          <w:p w14:paraId="3C824BF1" w14:textId="77777777" w:rsidR="0030131D" w:rsidRDefault="0030131D" w:rsidP="00A21993">
            <w:pPr>
              <w:spacing w:after="0" w:line="240" w:lineRule="auto"/>
              <w:jc w:val="center"/>
              <w:rPr>
                <w:color w:val="000000"/>
                <w:sz w:val="16"/>
                <w:szCs w:val="16"/>
              </w:rPr>
            </w:pPr>
            <w:r>
              <w:rPr>
                <w:color w:val="000000"/>
                <w:sz w:val="16"/>
                <w:szCs w:val="16"/>
              </w:rPr>
              <w:t>46</w:t>
            </w:r>
          </w:p>
        </w:tc>
        <w:tc>
          <w:tcPr>
            <w:tcW w:w="955" w:type="dxa"/>
            <w:tcBorders>
              <w:top w:val="nil"/>
              <w:left w:val="nil"/>
              <w:bottom w:val="single" w:sz="4" w:space="0" w:color="auto"/>
              <w:right w:val="nil"/>
            </w:tcBorders>
            <w:shd w:val="clear" w:color="auto" w:fill="auto"/>
            <w:vAlign w:val="center"/>
          </w:tcPr>
          <w:p w14:paraId="6DA8303E" w14:textId="77777777" w:rsidR="0030131D" w:rsidRDefault="0030131D" w:rsidP="00A21993">
            <w:pPr>
              <w:spacing w:after="0" w:line="240" w:lineRule="auto"/>
              <w:jc w:val="center"/>
              <w:rPr>
                <w:color w:val="000000"/>
                <w:sz w:val="16"/>
                <w:szCs w:val="16"/>
              </w:rPr>
            </w:pPr>
            <w:r>
              <w:rPr>
                <w:color w:val="000000"/>
                <w:sz w:val="16"/>
                <w:szCs w:val="16"/>
              </w:rPr>
              <w:t>3,693</w:t>
            </w:r>
          </w:p>
        </w:tc>
        <w:tc>
          <w:tcPr>
            <w:tcW w:w="1025" w:type="dxa"/>
            <w:tcBorders>
              <w:top w:val="nil"/>
              <w:left w:val="single" w:sz="8" w:space="0" w:color="auto"/>
              <w:bottom w:val="single" w:sz="4" w:space="0" w:color="auto"/>
              <w:right w:val="single" w:sz="8" w:space="0" w:color="auto"/>
            </w:tcBorders>
            <w:shd w:val="clear" w:color="auto" w:fill="auto"/>
            <w:vAlign w:val="center"/>
          </w:tcPr>
          <w:p w14:paraId="684FB69A" w14:textId="77777777" w:rsidR="0030131D" w:rsidRDefault="0030131D" w:rsidP="00A21993">
            <w:pPr>
              <w:spacing w:after="0" w:line="240" w:lineRule="auto"/>
              <w:jc w:val="center"/>
              <w:rPr>
                <w:color w:val="000000"/>
                <w:sz w:val="16"/>
                <w:szCs w:val="16"/>
              </w:rPr>
            </w:pPr>
            <w:r>
              <w:rPr>
                <w:color w:val="000000"/>
                <w:sz w:val="16"/>
                <w:szCs w:val="16"/>
              </w:rPr>
              <w:t>19,963</w:t>
            </w:r>
          </w:p>
        </w:tc>
        <w:tc>
          <w:tcPr>
            <w:tcW w:w="1180" w:type="dxa"/>
            <w:tcBorders>
              <w:top w:val="nil"/>
              <w:left w:val="single" w:sz="8" w:space="0" w:color="auto"/>
              <w:bottom w:val="single" w:sz="4" w:space="0" w:color="auto"/>
              <w:right w:val="single" w:sz="8" w:space="0" w:color="auto"/>
            </w:tcBorders>
            <w:shd w:val="clear" w:color="auto" w:fill="auto"/>
            <w:vAlign w:val="center"/>
          </w:tcPr>
          <w:p w14:paraId="551D2A5B" w14:textId="77777777" w:rsidR="0030131D" w:rsidRDefault="0030131D" w:rsidP="00A21993">
            <w:pPr>
              <w:spacing w:after="0" w:line="240" w:lineRule="auto"/>
              <w:jc w:val="center"/>
              <w:rPr>
                <w:color w:val="000000"/>
                <w:sz w:val="16"/>
                <w:szCs w:val="16"/>
              </w:rPr>
            </w:pPr>
            <w:r>
              <w:rPr>
                <w:color w:val="000000"/>
                <w:sz w:val="16"/>
                <w:szCs w:val="16"/>
              </w:rPr>
              <w:t>6,064</w:t>
            </w:r>
          </w:p>
        </w:tc>
        <w:tc>
          <w:tcPr>
            <w:tcW w:w="1180" w:type="dxa"/>
            <w:tcBorders>
              <w:top w:val="nil"/>
              <w:left w:val="single" w:sz="8" w:space="0" w:color="auto"/>
              <w:bottom w:val="single" w:sz="4" w:space="0" w:color="auto"/>
              <w:right w:val="single" w:sz="8" w:space="0" w:color="auto"/>
            </w:tcBorders>
            <w:shd w:val="clear" w:color="auto" w:fill="auto"/>
            <w:vAlign w:val="center"/>
          </w:tcPr>
          <w:p w14:paraId="5AEEBAED" w14:textId="77777777" w:rsidR="0030131D" w:rsidRDefault="0030131D" w:rsidP="00A21993">
            <w:pPr>
              <w:spacing w:after="0" w:line="240" w:lineRule="auto"/>
              <w:jc w:val="center"/>
              <w:rPr>
                <w:color w:val="000000"/>
                <w:sz w:val="16"/>
                <w:szCs w:val="16"/>
              </w:rPr>
            </w:pPr>
            <w:r>
              <w:rPr>
                <w:color w:val="000000"/>
                <w:sz w:val="16"/>
                <w:szCs w:val="16"/>
              </w:rPr>
              <w:t>5,673</w:t>
            </w:r>
          </w:p>
        </w:tc>
        <w:tc>
          <w:tcPr>
            <w:tcW w:w="1180" w:type="dxa"/>
            <w:tcBorders>
              <w:top w:val="nil"/>
              <w:left w:val="single" w:sz="8" w:space="0" w:color="auto"/>
              <w:bottom w:val="single" w:sz="4" w:space="0" w:color="auto"/>
              <w:right w:val="single" w:sz="8" w:space="0" w:color="auto"/>
            </w:tcBorders>
            <w:shd w:val="clear" w:color="auto" w:fill="auto"/>
            <w:vAlign w:val="center"/>
          </w:tcPr>
          <w:p w14:paraId="1385F615" w14:textId="77777777" w:rsidR="0030131D" w:rsidRDefault="0030131D" w:rsidP="00A21993">
            <w:pPr>
              <w:spacing w:after="0" w:line="240" w:lineRule="auto"/>
              <w:jc w:val="center"/>
              <w:rPr>
                <w:color w:val="000000"/>
                <w:sz w:val="16"/>
                <w:szCs w:val="16"/>
              </w:rPr>
            </w:pPr>
            <w:r>
              <w:rPr>
                <w:color w:val="000000"/>
                <w:sz w:val="16"/>
                <w:szCs w:val="16"/>
              </w:rPr>
              <w:t>23,871</w:t>
            </w:r>
          </w:p>
        </w:tc>
      </w:tr>
      <w:tr w:rsidR="0030131D" w:rsidRPr="00A353D6" w14:paraId="4F012BD0" w14:textId="77777777" w:rsidTr="00A21993">
        <w:trPr>
          <w:trHeight w:val="264"/>
        </w:trPr>
        <w:tc>
          <w:tcPr>
            <w:tcW w:w="4652" w:type="dxa"/>
            <w:tcBorders>
              <w:top w:val="single" w:sz="4" w:space="0" w:color="auto"/>
              <w:left w:val="nil"/>
              <w:bottom w:val="nil"/>
              <w:right w:val="single" w:sz="8" w:space="0" w:color="auto"/>
            </w:tcBorders>
            <w:shd w:val="clear" w:color="auto" w:fill="auto"/>
            <w:vAlign w:val="center"/>
          </w:tcPr>
          <w:p w14:paraId="12C00B59" w14:textId="77777777" w:rsidR="0030131D" w:rsidRPr="00A353D6" w:rsidRDefault="0030131D" w:rsidP="00A21993">
            <w:pPr>
              <w:spacing w:after="0" w:line="240" w:lineRule="auto"/>
              <w:rPr>
                <w:rFonts w:eastAsia="Times New Roman"/>
                <w:color w:val="000000"/>
                <w:sz w:val="16"/>
                <w:szCs w:val="16"/>
                <w:lang w:eastAsia="en-AU"/>
              </w:rPr>
            </w:pPr>
            <w:r>
              <w:rPr>
                <w:b/>
                <w:bCs/>
                <w:i/>
                <w:iCs/>
                <w:color w:val="000000"/>
                <w:sz w:val="16"/>
                <w:szCs w:val="16"/>
              </w:rPr>
              <w:t>Disease costs</w:t>
            </w:r>
          </w:p>
        </w:tc>
        <w:tc>
          <w:tcPr>
            <w:tcW w:w="956" w:type="dxa"/>
            <w:tcBorders>
              <w:top w:val="single" w:sz="4" w:space="0" w:color="auto"/>
              <w:left w:val="nil"/>
              <w:bottom w:val="nil"/>
              <w:right w:val="single" w:sz="8" w:space="0" w:color="auto"/>
            </w:tcBorders>
            <w:shd w:val="clear" w:color="auto" w:fill="auto"/>
            <w:vAlign w:val="center"/>
          </w:tcPr>
          <w:p w14:paraId="6C801BE9" w14:textId="77777777" w:rsidR="0030131D" w:rsidRDefault="0030131D" w:rsidP="00A21993">
            <w:pPr>
              <w:spacing w:after="0" w:line="240" w:lineRule="auto"/>
              <w:jc w:val="center"/>
              <w:rPr>
                <w:color w:val="000000"/>
                <w:sz w:val="16"/>
                <w:szCs w:val="16"/>
              </w:rPr>
            </w:pPr>
            <w:r>
              <w:rPr>
                <w:color w:val="000000"/>
                <w:sz w:val="16"/>
                <w:szCs w:val="16"/>
              </w:rPr>
              <w:t> </w:t>
            </w:r>
          </w:p>
        </w:tc>
        <w:tc>
          <w:tcPr>
            <w:tcW w:w="959" w:type="dxa"/>
            <w:tcBorders>
              <w:top w:val="single" w:sz="4" w:space="0" w:color="auto"/>
              <w:left w:val="nil"/>
              <w:bottom w:val="nil"/>
              <w:right w:val="single" w:sz="8" w:space="0" w:color="auto"/>
            </w:tcBorders>
            <w:shd w:val="clear" w:color="auto" w:fill="auto"/>
            <w:vAlign w:val="center"/>
          </w:tcPr>
          <w:p w14:paraId="09BBBDE6" w14:textId="77777777" w:rsidR="0030131D" w:rsidRDefault="0030131D" w:rsidP="00A21993">
            <w:pPr>
              <w:spacing w:after="0" w:line="240" w:lineRule="auto"/>
              <w:jc w:val="center"/>
              <w:rPr>
                <w:color w:val="000000"/>
                <w:sz w:val="16"/>
                <w:szCs w:val="16"/>
              </w:rPr>
            </w:pPr>
            <w:r>
              <w:rPr>
                <w:color w:val="000000"/>
                <w:sz w:val="16"/>
                <w:szCs w:val="16"/>
              </w:rPr>
              <w:t> </w:t>
            </w:r>
          </w:p>
        </w:tc>
        <w:tc>
          <w:tcPr>
            <w:tcW w:w="956" w:type="dxa"/>
            <w:tcBorders>
              <w:top w:val="single" w:sz="4" w:space="0" w:color="auto"/>
              <w:left w:val="nil"/>
              <w:bottom w:val="nil"/>
              <w:right w:val="single" w:sz="8" w:space="0" w:color="auto"/>
            </w:tcBorders>
            <w:shd w:val="clear" w:color="auto" w:fill="auto"/>
            <w:vAlign w:val="center"/>
          </w:tcPr>
          <w:p w14:paraId="0270C499" w14:textId="77777777" w:rsidR="0030131D" w:rsidRDefault="0030131D" w:rsidP="00A21993">
            <w:pPr>
              <w:spacing w:after="0" w:line="240" w:lineRule="auto"/>
              <w:jc w:val="center"/>
              <w:rPr>
                <w:color w:val="000000"/>
                <w:sz w:val="16"/>
                <w:szCs w:val="16"/>
              </w:rPr>
            </w:pPr>
            <w:r>
              <w:rPr>
                <w:color w:val="000000"/>
                <w:sz w:val="16"/>
                <w:szCs w:val="16"/>
              </w:rPr>
              <w:t> </w:t>
            </w:r>
          </w:p>
        </w:tc>
        <w:tc>
          <w:tcPr>
            <w:tcW w:w="959" w:type="dxa"/>
            <w:tcBorders>
              <w:top w:val="single" w:sz="4" w:space="0" w:color="auto"/>
              <w:left w:val="nil"/>
              <w:bottom w:val="nil"/>
              <w:right w:val="single" w:sz="8" w:space="0" w:color="auto"/>
            </w:tcBorders>
            <w:shd w:val="clear" w:color="auto" w:fill="auto"/>
            <w:vAlign w:val="center"/>
          </w:tcPr>
          <w:p w14:paraId="3B32E338" w14:textId="77777777" w:rsidR="0030131D" w:rsidRDefault="0030131D" w:rsidP="00A21993">
            <w:pPr>
              <w:spacing w:after="0" w:line="240" w:lineRule="auto"/>
              <w:jc w:val="center"/>
              <w:rPr>
                <w:color w:val="000000"/>
                <w:sz w:val="16"/>
                <w:szCs w:val="16"/>
              </w:rPr>
            </w:pPr>
            <w:r>
              <w:rPr>
                <w:color w:val="000000"/>
                <w:sz w:val="16"/>
                <w:szCs w:val="16"/>
              </w:rPr>
              <w:t> </w:t>
            </w:r>
          </w:p>
        </w:tc>
        <w:tc>
          <w:tcPr>
            <w:tcW w:w="958" w:type="dxa"/>
            <w:tcBorders>
              <w:top w:val="single" w:sz="4" w:space="0" w:color="auto"/>
              <w:left w:val="nil"/>
              <w:bottom w:val="nil"/>
              <w:right w:val="single" w:sz="8" w:space="0" w:color="auto"/>
            </w:tcBorders>
            <w:shd w:val="clear" w:color="auto" w:fill="auto"/>
            <w:vAlign w:val="center"/>
          </w:tcPr>
          <w:p w14:paraId="2A43B9AF" w14:textId="77777777" w:rsidR="0030131D" w:rsidRDefault="0030131D" w:rsidP="00A21993">
            <w:pPr>
              <w:spacing w:after="0" w:line="240" w:lineRule="auto"/>
              <w:jc w:val="center"/>
              <w:rPr>
                <w:color w:val="000000"/>
                <w:sz w:val="16"/>
                <w:szCs w:val="16"/>
              </w:rPr>
            </w:pPr>
            <w:r>
              <w:rPr>
                <w:color w:val="000000"/>
                <w:sz w:val="16"/>
                <w:szCs w:val="16"/>
              </w:rPr>
              <w:t> </w:t>
            </w:r>
          </w:p>
        </w:tc>
        <w:tc>
          <w:tcPr>
            <w:tcW w:w="955" w:type="dxa"/>
            <w:tcBorders>
              <w:top w:val="single" w:sz="4" w:space="0" w:color="auto"/>
              <w:left w:val="nil"/>
              <w:bottom w:val="nil"/>
              <w:right w:val="nil"/>
            </w:tcBorders>
            <w:shd w:val="clear" w:color="auto" w:fill="auto"/>
            <w:vAlign w:val="center"/>
          </w:tcPr>
          <w:p w14:paraId="03372CFE" w14:textId="77777777" w:rsidR="0030131D" w:rsidRDefault="0030131D" w:rsidP="00A21993">
            <w:pPr>
              <w:spacing w:after="0" w:line="240" w:lineRule="auto"/>
              <w:jc w:val="center"/>
              <w:rPr>
                <w:color w:val="000000"/>
                <w:sz w:val="16"/>
                <w:szCs w:val="16"/>
              </w:rPr>
            </w:pPr>
          </w:p>
        </w:tc>
        <w:tc>
          <w:tcPr>
            <w:tcW w:w="1025" w:type="dxa"/>
            <w:tcBorders>
              <w:top w:val="single" w:sz="4" w:space="0" w:color="auto"/>
              <w:left w:val="single" w:sz="8" w:space="0" w:color="auto"/>
              <w:bottom w:val="nil"/>
              <w:right w:val="single" w:sz="8" w:space="0" w:color="auto"/>
            </w:tcBorders>
            <w:shd w:val="clear" w:color="auto" w:fill="auto"/>
            <w:vAlign w:val="center"/>
          </w:tcPr>
          <w:p w14:paraId="76C5CB83" w14:textId="77777777" w:rsidR="0030131D" w:rsidRDefault="0030131D" w:rsidP="00A21993">
            <w:pPr>
              <w:spacing w:after="0" w:line="240" w:lineRule="auto"/>
              <w:jc w:val="center"/>
              <w:rPr>
                <w:color w:val="000000"/>
                <w:sz w:val="16"/>
                <w:szCs w:val="16"/>
              </w:rPr>
            </w:pPr>
            <w:r>
              <w:rPr>
                <w:color w:val="000000"/>
                <w:sz w:val="16"/>
                <w:szCs w:val="16"/>
              </w:rPr>
              <w:t> </w:t>
            </w:r>
          </w:p>
        </w:tc>
        <w:tc>
          <w:tcPr>
            <w:tcW w:w="1180" w:type="dxa"/>
            <w:tcBorders>
              <w:top w:val="single" w:sz="4" w:space="0" w:color="auto"/>
              <w:left w:val="single" w:sz="8" w:space="0" w:color="auto"/>
              <w:bottom w:val="nil"/>
              <w:right w:val="single" w:sz="8" w:space="0" w:color="auto"/>
            </w:tcBorders>
            <w:shd w:val="clear" w:color="auto" w:fill="auto"/>
            <w:vAlign w:val="center"/>
          </w:tcPr>
          <w:p w14:paraId="1D1D461F" w14:textId="77777777" w:rsidR="0030131D" w:rsidRDefault="0030131D" w:rsidP="00A21993">
            <w:pPr>
              <w:spacing w:after="0" w:line="240" w:lineRule="auto"/>
              <w:jc w:val="center"/>
              <w:rPr>
                <w:color w:val="000000"/>
                <w:sz w:val="16"/>
                <w:szCs w:val="16"/>
              </w:rPr>
            </w:pPr>
            <w:r>
              <w:rPr>
                <w:color w:val="000000"/>
                <w:sz w:val="16"/>
                <w:szCs w:val="16"/>
              </w:rPr>
              <w:t> </w:t>
            </w:r>
          </w:p>
        </w:tc>
        <w:tc>
          <w:tcPr>
            <w:tcW w:w="1180" w:type="dxa"/>
            <w:tcBorders>
              <w:top w:val="single" w:sz="4" w:space="0" w:color="auto"/>
              <w:left w:val="single" w:sz="8" w:space="0" w:color="auto"/>
              <w:bottom w:val="nil"/>
              <w:right w:val="single" w:sz="8" w:space="0" w:color="auto"/>
            </w:tcBorders>
            <w:shd w:val="clear" w:color="auto" w:fill="auto"/>
            <w:vAlign w:val="center"/>
          </w:tcPr>
          <w:p w14:paraId="0717E277" w14:textId="77777777" w:rsidR="0030131D" w:rsidRDefault="0030131D" w:rsidP="00A21993">
            <w:pPr>
              <w:spacing w:after="0" w:line="240" w:lineRule="auto"/>
              <w:jc w:val="center"/>
              <w:rPr>
                <w:color w:val="000000"/>
                <w:sz w:val="16"/>
                <w:szCs w:val="16"/>
              </w:rPr>
            </w:pPr>
            <w:r>
              <w:rPr>
                <w:color w:val="000000"/>
                <w:sz w:val="16"/>
                <w:szCs w:val="16"/>
              </w:rPr>
              <w:t> </w:t>
            </w:r>
          </w:p>
        </w:tc>
        <w:tc>
          <w:tcPr>
            <w:tcW w:w="1180" w:type="dxa"/>
            <w:tcBorders>
              <w:top w:val="single" w:sz="4" w:space="0" w:color="auto"/>
              <w:left w:val="single" w:sz="8" w:space="0" w:color="auto"/>
              <w:bottom w:val="nil"/>
              <w:right w:val="single" w:sz="8" w:space="0" w:color="auto"/>
            </w:tcBorders>
            <w:shd w:val="clear" w:color="auto" w:fill="auto"/>
            <w:vAlign w:val="center"/>
          </w:tcPr>
          <w:p w14:paraId="3A57A27B" w14:textId="77777777" w:rsidR="0030131D" w:rsidRDefault="0030131D" w:rsidP="00A21993">
            <w:pPr>
              <w:spacing w:after="0" w:line="240" w:lineRule="auto"/>
              <w:jc w:val="center"/>
              <w:rPr>
                <w:color w:val="000000"/>
                <w:sz w:val="16"/>
                <w:szCs w:val="16"/>
              </w:rPr>
            </w:pPr>
            <w:r>
              <w:rPr>
                <w:color w:val="000000"/>
                <w:sz w:val="16"/>
                <w:szCs w:val="16"/>
              </w:rPr>
              <w:t> </w:t>
            </w:r>
          </w:p>
        </w:tc>
      </w:tr>
      <w:tr w:rsidR="0030131D" w:rsidRPr="00A353D6" w14:paraId="7915BEF4" w14:textId="77777777" w:rsidTr="00A21993">
        <w:trPr>
          <w:trHeight w:val="264"/>
        </w:trPr>
        <w:tc>
          <w:tcPr>
            <w:tcW w:w="4652" w:type="dxa"/>
            <w:tcBorders>
              <w:top w:val="nil"/>
              <w:left w:val="nil"/>
              <w:bottom w:val="nil"/>
              <w:right w:val="single" w:sz="8" w:space="0" w:color="auto"/>
            </w:tcBorders>
            <w:shd w:val="clear" w:color="auto" w:fill="auto"/>
            <w:vAlign w:val="center"/>
          </w:tcPr>
          <w:p w14:paraId="7AFAB050"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Point estimate</w:t>
            </w:r>
          </w:p>
        </w:tc>
        <w:tc>
          <w:tcPr>
            <w:tcW w:w="956" w:type="dxa"/>
            <w:tcBorders>
              <w:top w:val="nil"/>
              <w:left w:val="nil"/>
              <w:bottom w:val="nil"/>
              <w:right w:val="single" w:sz="8" w:space="0" w:color="auto"/>
            </w:tcBorders>
            <w:shd w:val="clear" w:color="auto" w:fill="auto"/>
            <w:vAlign w:val="center"/>
          </w:tcPr>
          <w:p w14:paraId="7E4AE086" w14:textId="77777777" w:rsidR="0030131D" w:rsidRDefault="0030131D" w:rsidP="00A21993">
            <w:pPr>
              <w:spacing w:after="0" w:line="240" w:lineRule="auto"/>
              <w:jc w:val="center"/>
              <w:rPr>
                <w:color w:val="000000"/>
                <w:sz w:val="16"/>
                <w:szCs w:val="16"/>
              </w:rPr>
            </w:pPr>
            <w:r>
              <w:rPr>
                <w:color w:val="000000"/>
                <w:sz w:val="16"/>
                <w:szCs w:val="16"/>
              </w:rPr>
              <w:t>44,493</w:t>
            </w:r>
          </w:p>
        </w:tc>
        <w:tc>
          <w:tcPr>
            <w:tcW w:w="959" w:type="dxa"/>
            <w:tcBorders>
              <w:top w:val="nil"/>
              <w:left w:val="nil"/>
              <w:bottom w:val="nil"/>
              <w:right w:val="single" w:sz="8" w:space="0" w:color="auto"/>
            </w:tcBorders>
            <w:shd w:val="clear" w:color="auto" w:fill="auto"/>
            <w:vAlign w:val="center"/>
          </w:tcPr>
          <w:p w14:paraId="19947170" w14:textId="77777777" w:rsidR="0030131D" w:rsidRDefault="0030131D" w:rsidP="00A21993">
            <w:pPr>
              <w:spacing w:after="0" w:line="240" w:lineRule="auto"/>
              <w:jc w:val="center"/>
              <w:rPr>
                <w:color w:val="000000"/>
                <w:sz w:val="16"/>
                <w:szCs w:val="16"/>
              </w:rPr>
            </w:pPr>
            <w:r>
              <w:rPr>
                <w:color w:val="000000"/>
                <w:sz w:val="16"/>
                <w:szCs w:val="16"/>
              </w:rPr>
              <w:t>53,144</w:t>
            </w:r>
          </w:p>
        </w:tc>
        <w:tc>
          <w:tcPr>
            <w:tcW w:w="956" w:type="dxa"/>
            <w:tcBorders>
              <w:top w:val="nil"/>
              <w:left w:val="nil"/>
              <w:bottom w:val="nil"/>
              <w:right w:val="single" w:sz="8" w:space="0" w:color="auto"/>
            </w:tcBorders>
            <w:shd w:val="clear" w:color="auto" w:fill="auto"/>
            <w:vAlign w:val="center"/>
          </w:tcPr>
          <w:p w14:paraId="6ED099CB" w14:textId="77777777" w:rsidR="0030131D" w:rsidRDefault="0030131D" w:rsidP="00A21993">
            <w:pPr>
              <w:spacing w:after="0" w:line="240" w:lineRule="auto"/>
              <w:jc w:val="center"/>
              <w:rPr>
                <w:color w:val="000000"/>
                <w:sz w:val="16"/>
                <w:szCs w:val="16"/>
              </w:rPr>
            </w:pPr>
            <w:r>
              <w:rPr>
                <w:color w:val="000000"/>
                <w:sz w:val="16"/>
                <w:szCs w:val="16"/>
              </w:rPr>
              <w:t>10,037</w:t>
            </w:r>
          </w:p>
        </w:tc>
        <w:tc>
          <w:tcPr>
            <w:tcW w:w="959" w:type="dxa"/>
            <w:tcBorders>
              <w:top w:val="nil"/>
              <w:left w:val="nil"/>
              <w:bottom w:val="nil"/>
              <w:right w:val="single" w:sz="8" w:space="0" w:color="auto"/>
            </w:tcBorders>
            <w:shd w:val="clear" w:color="auto" w:fill="auto"/>
            <w:vAlign w:val="center"/>
          </w:tcPr>
          <w:p w14:paraId="53A90538" w14:textId="77777777" w:rsidR="0030131D" w:rsidRDefault="0030131D" w:rsidP="00A21993">
            <w:pPr>
              <w:spacing w:after="0" w:line="240" w:lineRule="auto"/>
              <w:jc w:val="center"/>
              <w:rPr>
                <w:color w:val="000000"/>
                <w:sz w:val="16"/>
                <w:szCs w:val="16"/>
              </w:rPr>
            </w:pPr>
            <w:r>
              <w:rPr>
                <w:color w:val="000000"/>
                <w:sz w:val="16"/>
                <w:szCs w:val="16"/>
              </w:rPr>
              <w:t>71</w:t>
            </w:r>
          </w:p>
        </w:tc>
        <w:tc>
          <w:tcPr>
            <w:tcW w:w="958" w:type="dxa"/>
            <w:tcBorders>
              <w:top w:val="nil"/>
              <w:left w:val="nil"/>
              <w:bottom w:val="nil"/>
              <w:right w:val="single" w:sz="8" w:space="0" w:color="auto"/>
            </w:tcBorders>
            <w:shd w:val="clear" w:color="auto" w:fill="auto"/>
            <w:vAlign w:val="center"/>
          </w:tcPr>
          <w:p w14:paraId="163A1495" w14:textId="77777777" w:rsidR="0030131D" w:rsidRDefault="0030131D" w:rsidP="00A21993">
            <w:pPr>
              <w:spacing w:after="0" w:line="240" w:lineRule="auto"/>
              <w:jc w:val="center"/>
              <w:rPr>
                <w:color w:val="000000"/>
                <w:sz w:val="16"/>
                <w:szCs w:val="16"/>
              </w:rPr>
            </w:pPr>
            <w:r>
              <w:rPr>
                <w:color w:val="000000"/>
                <w:sz w:val="16"/>
                <w:szCs w:val="16"/>
              </w:rPr>
              <w:t>46</w:t>
            </w:r>
          </w:p>
        </w:tc>
        <w:tc>
          <w:tcPr>
            <w:tcW w:w="955" w:type="dxa"/>
            <w:tcBorders>
              <w:top w:val="nil"/>
              <w:left w:val="nil"/>
              <w:bottom w:val="nil"/>
              <w:right w:val="nil"/>
            </w:tcBorders>
            <w:shd w:val="clear" w:color="auto" w:fill="auto"/>
            <w:vAlign w:val="center"/>
          </w:tcPr>
          <w:p w14:paraId="4D34466F" w14:textId="77777777" w:rsidR="0030131D" w:rsidRDefault="0030131D" w:rsidP="00A21993">
            <w:pPr>
              <w:spacing w:after="0" w:line="240" w:lineRule="auto"/>
              <w:jc w:val="center"/>
              <w:rPr>
                <w:color w:val="000000"/>
                <w:sz w:val="16"/>
                <w:szCs w:val="16"/>
              </w:rPr>
            </w:pPr>
            <w:r>
              <w:rPr>
                <w:color w:val="000000"/>
                <w:sz w:val="16"/>
                <w:szCs w:val="16"/>
              </w:rPr>
              <w:t>3,479</w:t>
            </w:r>
          </w:p>
        </w:tc>
        <w:tc>
          <w:tcPr>
            <w:tcW w:w="1025" w:type="dxa"/>
            <w:tcBorders>
              <w:top w:val="nil"/>
              <w:left w:val="single" w:sz="8" w:space="0" w:color="auto"/>
              <w:bottom w:val="nil"/>
              <w:right w:val="single" w:sz="8" w:space="0" w:color="auto"/>
            </w:tcBorders>
            <w:shd w:val="clear" w:color="auto" w:fill="auto"/>
            <w:vAlign w:val="center"/>
          </w:tcPr>
          <w:p w14:paraId="697EF3E7" w14:textId="77777777" w:rsidR="0030131D" w:rsidRDefault="0030131D" w:rsidP="00A21993">
            <w:pPr>
              <w:spacing w:after="0" w:line="240" w:lineRule="auto"/>
              <w:jc w:val="center"/>
              <w:rPr>
                <w:color w:val="000000"/>
                <w:sz w:val="16"/>
                <w:szCs w:val="16"/>
              </w:rPr>
            </w:pPr>
            <w:r>
              <w:rPr>
                <w:color w:val="000000"/>
                <w:sz w:val="16"/>
                <w:szCs w:val="16"/>
              </w:rPr>
              <w:t>19,963</w:t>
            </w:r>
          </w:p>
        </w:tc>
        <w:tc>
          <w:tcPr>
            <w:tcW w:w="1180" w:type="dxa"/>
            <w:tcBorders>
              <w:top w:val="nil"/>
              <w:left w:val="single" w:sz="8" w:space="0" w:color="auto"/>
              <w:bottom w:val="nil"/>
              <w:right w:val="single" w:sz="8" w:space="0" w:color="auto"/>
            </w:tcBorders>
            <w:shd w:val="clear" w:color="auto" w:fill="auto"/>
            <w:vAlign w:val="center"/>
          </w:tcPr>
          <w:p w14:paraId="465FCE1E" w14:textId="77777777" w:rsidR="0030131D" w:rsidRDefault="0030131D" w:rsidP="00A21993">
            <w:pPr>
              <w:spacing w:after="0" w:line="240" w:lineRule="auto"/>
              <w:jc w:val="center"/>
              <w:rPr>
                <w:color w:val="000000"/>
                <w:sz w:val="16"/>
                <w:szCs w:val="16"/>
              </w:rPr>
            </w:pPr>
            <w:r>
              <w:rPr>
                <w:color w:val="000000"/>
                <w:sz w:val="16"/>
                <w:szCs w:val="16"/>
              </w:rPr>
              <w:t>5,752</w:t>
            </w:r>
          </w:p>
        </w:tc>
        <w:tc>
          <w:tcPr>
            <w:tcW w:w="1180" w:type="dxa"/>
            <w:tcBorders>
              <w:top w:val="nil"/>
              <w:left w:val="single" w:sz="8" w:space="0" w:color="auto"/>
              <w:bottom w:val="nil"/>
              <w:right w:val="single" w:sz="8" w:space="0" w:color="auto"/>
            </w:tcBorders>
            <w:shd w:val="clear" w:color="auto" w:fill="auto"/>
            <w:vAlign w:val="center"/>
          </w:tcPr>
          <w:p w14:paraId="64732FA2" w14:textId="77777777" w:rsidR="0030131D" w:rsidRDefault="0030131D" w:rsidP="00A21993">
            <w:pPr>
              <w:spacing w:after="0" w:line="240" w:lineRule="auto"/>
              <w:jc w:val="center"/>
              <w:rPr>
                <w:color w:val="000000"/>
                <w:sz w:val="16"/>
                <w:szCs w:val="16"/>
              </w:rPr>
            </w:pPr>
            <w:r>
              <w:rPr>
                <w:color w:val="000000"/>
                <w:sz w:val="16"/>
                <w:szCs w:val="16"/>
              </w:rPr>
              <w:t>5,698</w:t>
            </w:r>
          </w:p>
        </w:tc>
        <w:tc>
          <w:tcPr>
            <w:tcW w:w="1180" w:type="dxa"/>
            <w:tcBorders>
              <w:top w:val="nil"/>
              <w:left w:val="single" w:sz="8" w:space="0" w:color="auto"/>
              <w:bottom w:val="nil"/>
              <w:right w:val="single" w:sz="8" w:space="0" w:color="auto"/>
            </w:tcBorders>
            <w:shd w:val="clear" w:color="auto" w:fill="auto"/>
            <w:vAlign w:val="center"/>
          </w:tcPr>
          <w:p w14:paraId="31F758C8" w14:textId="77777777" w:rsidR="0030131D" w:rsidRDefault="0030131D" w:rsidP="00A21993">
            <w:pPr>
              <w:spacing w:after="0" w:line="240" w:lineRule="auto"/>
              <w:jc w:val="center"/>
              <w:rPr>
                <w:color w:val="000000"/>
                <w:sz w:val="16"/>
                <w:szCs w:val="16"/>
              </w:rPr>
            </w:pPr>
            <w:r>
              <w:rPr>
                <w:color w:val="000000"/>
                <w:sz w:val="16"/>
                <w:szCs w:val="16"/>
              </w:rPr>
              <w:t>23,896</w:t>
            </w:r>
          </w:p>
        </w:tc>
      </w:tr>
      <w:tr w:rsidR="0030131D" w:rsidRPr="00A353D6" w14:paraId="466F8BA2" w14:textId="77777777" w:rsidTr="00A21993">
        <w:trPr>
          <w:trHeight w:val="264"/>
        </w:trPr>
        <w:tc>
          <w:tcPr>
            <w:tcW w:w="4652" w:type="dxa"/>
            <w:tcBorders>
              <w:top w:val="nil"/>
              <w:left w:val="nil"/>
              <w:bottom w:val="nil"/>
              <w:right w:val="single" w:sz="8" w:space="0" w:color="auto"/>
            </w:tcBorders>
            <w:shd w:val="clear" w:color="auto" w:fill="auto"/>
            <w:vAlign w:val="center"/>
          </w:tcPr>
          <w:p w14:paraId="524B8FB9"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Disease management costs halved</w:t>
            </w:r>
          </w:p>
        </w:tc>
        <w:tc>
          <w:tcPr>
            <w:tcW w:w="956" w:type="dxa"/>
            <w:tcBorders>
              <w:top w:val="nil"/>
              <w:left w:val="nil"/>
              <w:bottom w:val="nil"/>
              <w:right w:val="single" w:sz="8" w:space="0" w:color="auto"/>
            </w:tcBorders>
            <w:shd w:val="clear" w:color="auto" w:fill="auto"/>
            <w:vAlign w:val="center"/>
          </w:tcPr>
          <w:p w14:paraId="37D59A6D" w14:textId="77777777" w:rsidR="0030131D" w:rsidRDefault="0030131D" w:rsidP="00A21993">
            <w:pPr>
              <w:spacing w:after="0" w:line="240" w:lineRule="auto"/>
              <w:jc w:val="center"/>
              <w:rPr>
                <w:color w:val="000000"/>
                <w:sz w:val="16"/>
                <w:szCs w:val="16"/>
              </w:rPr>
            </w:pPr>
            <w:r>
              <w:rPr>
                <w:color w:val="000000"/>
                <w:sz w:val="16"/>
                <w:szCs w:val="16"/>
              </w:rPr>
              <w:t>44,493</w:t>
            </w:r>
          </w:p>
        </w:tc>
        <w:tc>
          <w:tcPr>
            <w:tcW w:w="959" w:type="dxa"/>
            <w:tcBorders>
              <w:top w:val="nil"/>
              <w:left w:val="nil"/>
              <w:bottom w:val="nil"/>
              <w:right w:val="single" w:sz="8" w:space="0" w:color="auto"/>
            </w:tcBorders>
            <w:shd w:val="clear" w:color="auto" w:fill="auto"/>
            <w:vAlign w:val="center"/>
          </w:tcPr>
          <w:p w14:paraId="189228DB" w14:textId="77777777" w:rsidR="0030131D" w:rsidRDefault="0030131D" w:rsidP="00A21993">
            <w:pPr>
              <w:spacing w:after="0" w:line="240" w:lineRule="auto"/>
              <w:jc w:val="center"/>
              <w:rPr>
                <w:color w:val="000000"/>
                <w:sz w:val="16"/>
                <w:szCs w:val="16"/>
              </w:rPr>
            </w:pPr>
            <w:r>
              <w:rPr>
                <w:color w:val="000000"/>
                <w:sz w:val="16"/>
                <w:szCs w:val="16"/>
              </w:rPr>
              <w:t>53,144</w:t>
            </w:r>
          </w:p>
        </w:tc>
        <w:tc>
          <w:tcPr>
            <w:tcW w:w="956" w:type="dxa"/>
            <w:tcBorders>
              <w:top w:val="nil"/>
              <w:left w:val="nil"/>
              <w:bottom w:val="nil"/>
              <w:right w:val="single" w:sz="8" w:space="0" w:color="auto"/>
            </w:tcBorders>
            <w:shd w:val="clear" w:color="auto" w:fill="auto"/>
            <w:vAlign w:val="center"/>
          </w:tcPr>
          <w:p w14:paraId="3A362A8F" w14:textId="77777777" w:rsidR="0030131D" w:rsidRDefault="0030131D" w:rsidP="00A21993">
            <w:pPr>
              <w:spacing w:after="0" w:line="240" w:lineRule="auto"/>
              <w:jc w:val="center"/>
              <w:rPr>
                <w:color w:val="000000"/>
                <w:sz w:val="16"/>
                <w:szCs w:val="16"/>
              </w:rPr>
            </w:pPr>
            <w:r>
              <w:rPr>
                <w:color w:val="000000"/>
                <w:sz w:val="16"/>
                <w:szCs w:val="16"/>
              </w:rPr>
              <w:t>10,037</w:t>
            </w:r>
          </w:p>
        </w:tc>
        <w:tc>
          <w:tcPr>
            <w:tcW w:w="959" w:type="dxa"/>
            <w:tcBorders>
              <w:top w:val="nil"/>
              <w:left w:val="nil"/>
              <w:bottom w:val="nil"/>
              <w:right w:val="single" w:sz="8" w:space="0" w:color="auto"/>
            </w:tcBorders>
            <w:shd w:val="clear" w:color="auto" w:fill="auto"/>
            <w:vAlign w:val="center"/>
          </w:tcPr>
          <w:p w14:paraId="4B0B70FD" w14:textId="77777777" w:rsidR="0030131D" w:rsidRDefault="0030131D" w:rsidP="00A21993">
            <w:pPr>
              <w:spacing w:after="0" w:line="240" w:lineRule="auto"/>
              <w:jc w:val="center"/>
              <w:rPr>
                <w:color w:val="000000"/>
                <w:sz w:val="16"/>
                <w:szCs w:val="16"/>
              </w:rPr>
            </w:pPr>
            <w:r>
              <w:rPr>
                <w:color w:val="000000"/>
                <w:sz w:val="16"/>
                <w:szCs w:val="16"/>
              </w:rPr>
              <w:t>71</w:t>
            </w:r>
          </w:p>
        </w:tc>
        <w:tc>
          <w:tcPr>
            <w:tcW w:w="958" w:type="dxa"/>
            <w:tcBorders>
              <w:top w:val="nil"/>
              <w:left w:val="nil"/>
              <w:bottom w:val="nil"/>
              <w:right w:val="single" w:sz="8" w:space="0" w:color="auto"/>
            </w:tcBorders>
            <w:shd w:val="clear" w:color="auto" w:fill="auto"/>
            <w:vAlign w:val="center"/>
          </w:tcPr>
          <w:p w14:paraId="10FA66DD" w14:textId="77777777" w:rsidR="0030131D" w:rsidRDefault="0030131D" w:rsidP="00A21993">
            <w:pPr>
              <w:spacing w:after="0" w:line="240" w:lineRule="auto"/>
              <w:jc w:val="center"/>
              <w:rPr>
                <w:color w:val="000000"/>
                <w:sz w:val="16"/>
                <w:szCs w:val="16"/>
              </w:rPr>
            </w:pPr>
            <w:r>
              <w:rPr>
                <w:color w:val="000000"/>
                <w:sz w:val="16"/>
                <w:szCs w:val="16"/>
              </w:rPr>
              <w:t>46</w:t>
            </w:r>
          </w:p>
        </w:tc>
        <w:tc>
          <w:tcPr>
            <w:tcW w:w="955" w:type="dxa"/>
            <w:tcBorders>
              <w:top w:val="nil"/>
              <w:left w:val="nil"/>
              <w:bottom w:val="nil"/>
              <w:right w:val="nil"/>
            </w:tcBorders>
            <w:shd w:val="clear" w:color="auto" w:fill="auto"/>
            <w:vAlign w:val="center"/>
          </w:tcPr>
          <w:p w14:paraId="7148F4AA" w14:textId="77777777" w:rsidR="0030131D" w:rsidRDefault="0030131D" w:rsidP="00A21993">
            <w:pPr>
              <w:spacing w:after="0" w:line="240" w:lineRule="auto"/>
              <w:jc w:val="center"/>
              <w:rPr>
                <w:color w:val="000000"/>
                <w:sz w:val="16"/>
                <w:szCs w:val="16"/>
              </w:rPr>
            </w:pPr>
            <w:r>
              <w:rPr>
                <w:color w:val="000000"/>
                <w:sz w:val="16"/>
                <w:szCs w:val="16"/>
              </w:rPr>
              <w:t>2,930</w:t>
            </w:r>
          </w:p>
        </w:tc>
        <w:tc>
          <w:tcPr>
            <w:tcW w:w="1025" w:type="dxa"/>
            <w:tcBorders>
              <w:top w:val="nil"/>
              <w:left w:val="single" w:sz="8" w:space="0" w:color="auto"/>
              <w:bottom w:val="nil"/>
              <w:right w:val="single" w:sz="8" w:space="0" w:color="auto"/>
            </w:tcBorders>
            <w:shd w:val="clear" w:color="auto" w:fill="auto"/>
            <w:vAlign w:val="center"/>
          </w:tcPr>
          <w:p w14:paraId="16DF096F" w14:textId="77777777" w:rsidR="0030131D" w:rsidRDefault="0030131D" w:rsidP="00A21993">
            <w:pPr>
              <w:spacing w:after="0" w:line="240" w:lineRule="auto"/>
              <w:jc w:val="center"/>
              <w:rPr>
                <w:color w:val="000000"/>
                <w:sz w:val="16"/>
                <w:szCs w:val="16"/>
              </w:rPr>
            </w:pPr>
            <w:r>
              <w:rPr>
                <w:color w:val="000000"/>
                <w:sz w:val="16"/>
                <w:szCs w:val="16"/>
              </w:rPr>
              <w:t>19,963</w:t>
            </w:r>
          </w:p>
        </w:tc>
        <w:tc>
          <w:tcPr>
            <w:tcW w:w="1180" w:type="dxa"/>
            <w:tcBorders>
              <w:top w:val="nil"/>
              <w:left w:val="single" w:sz="8" w:space="0" w:color="auto"/>
              <w:bottom w:val="nil"/>
              <w:right w:val="single" w:sz="8" w:space="0" w:color="auto"/>
            </w:tcBorders>
            <w:shd w:val="clear" w:color="auto" w:fill="auto"/>
            <w:vAlign w:val="center"/>
          </w:tcPr>
          <w:p w14:paraId="05799B8E" w14:textId="77777777" w:rsidR="0030131D" w:rsidRDefault="0030131D" w:rsidP="00A21993">
            <w:pPr>
              <w:spacing w:after="0" w:line="240" w:lineRule="auto"/>
              <w:jc w:val="center"/>
              <w:rPr>
                <w:color w:val="000000"/>
                <w:sz w:val="16"/>
                <w:szCs w:val="16"/>
              </w:rPr>
            </w:pPr>
            <w:r>
              <w:rPr>
                <w:color w:val="000000"/>
                <w:sz w:val="16"/>
                <w:szCs w:val="16"/>
              </w:rPr>
              <w:t>13,068</w:t>
            </w:r>
          </w:p>
        </w:tc>
        <w:tc>
          <w:tcPr>
            <w:tcW w:w="1180" w:type="dxa"/>
            <w:tcBorders>
              <w:top w:val="nil"/>
              <w:left w:val="single" w:sz="8" w:space="0" w:color="auto"/>
              <w:bottom w:val="nil"/>
              <w:right w:val="single" w:sz="8" w:space="0" w:color="auto"/>
            </w:tcBorders>
            <w:shd w:val="clear" w:color="auto" w:fill="auto"/>
            <w:vAlign w:val="center"/>
          </w:tcPr>
          <w:p w14:paraId="25513ADA" w14:textId="77777777" w:rsidR="0030131D" w:rsidRDefault="0030131D" w:rsidP="00A21993">
            <w:pPr>
              <w:spacing w:after="0" w:line="240" w:lineRule="auto"/>
              <w:jc w:val="center"/>
              <w:rPr>
                <w:color w:val="000000"/>
                <w:sz w:val="16"/>
                <w:szCs w:val="16"/>
              </w:rPr>
            </w:pPr>
            <w:r>
              <w:rPr>
                <w:color w:val="000000"/>
                <w:sz w:val="16"/>
                <w:szCs w:val="16"/>
              </w:rPr>
              <w:t>5,097</w:t>
            </w:r>
          </w:p>
        </w:tc>
        <w:tc>
          <w:tcPr>
            <w:tcW w:w="1180" w:type="dxa"/>
            <w:tcBorders>
              <w:top w:val="nil"/>
              <w:left w:val="single" w:sz="8" w:space="0" w:color="auto"/>
              <w:bottom w:val="nil"/>
              <w:right w:val="single" w:sz="8" w:space="0" w:color="auto"/>
            </w:tcBorders>
            <w:shd w:val="clear" w:color="auto" w:fill="auto"/>
            <w:vAlign w:val="center"/>
          </w:tcPr>
          <w:p w14:paraId="384B93BD" w14:textId="77777777" w:rsidR="0030131D" w:rsidRDefault="0030131D" w:rsidP="00A21993">
            <w:pPr>
              <w:spacing w:after="0" w:line="240" w:lineRule="auto"/>
              <w:jc w:val="center"/>
              <w:rPr>
                <w:color w:val="000000"/>
                <w:sz w:val="16"/>
                <w:szCs w:val="16"/>
              </w:rPr>
            </w:pPr>
            <w:r>
              <w:rPr>
                <w:color w:val="000000"/>
                <w:sz w:val="16"/>
                <w:szCs w:val="16"/>
              </w:rPr>
              <w:t>22,755</w:t>
            </w:r>
          </w:p>
        </w:tc>
      </w:tr>
      <w:tr w:rsidR="0030131D" w:rsidRPr="00A353D6" w14:paraId="4436DAC4" w14:textId="77777777" w:rsidTr="00A21993">
        <w:trPr>
          <w:trHeight w:val="264"/>
        </w:trPr>
        <w:tc>
          <w:tcPr>
            <w:tcW w:w="4652" w:type="dxa"/>
            <w:tcBorders>
              <w:top w:val="nil"/>
              <w:left w:val="nil"/>
              <w:bottom w:val="single" w:sz="4" w:space="0" w:color="auto"/>
              <w:right w:val="single" w:sz="8" w:space="0" w:color="auto"/>
            </w:tcBorders>
            <w:shd w:val="clear" w:color="auto" w:fill="auto"/>
            <w:vAlign w:val="center"/>
          </w:tcPr>
          <w:p w14:paraId="404C94C0"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Disease management costs doubled</w:t>
            </w:r>
          </w:p>
        </w:tc>
        <w:tc>
          <w:tcPr>
            <w:tcW w:w="956" w:type="dxa"/>
            <w:tcBorders>
              <w:top w:val="nil"/>
              <w:left w:val="nil"/>
              <w:bottom w:val="single" w:sz="4" w:space="0" w:color="auto"/>
              <w:right w:val="single" w:sz="8" w:space="0" w:color="auto"/>
            </w:tcBorders>
            <w:shd w:val="clear" w:color="auto" w:fill="auto"/>
            <w:vAlign w:val="center"/>
          </w:tcPr>
          <w:p w14:paraId="54F36DDA" w14:textId="77777777" w:rsidR="0030131D" w:rsidRDefault="0030131D" w:rsidP="00A21993">
            <w:pPr>
              <w:spacing w:after="0" w:line="240" w:lineRule="auto"/>
              <w:jc w:val="center"/>
              <w:rPr>
                <w:color w:val="000000"/>
                <w:sz w:val="16"/>
                <w:szCs w:val="16"/>
              </w:rPr>
            </w:pPr>
            <w:r>
              <w:rPr>
                <w:color w:val="000000"/>
                <w:sz w:val="16"/>
                <w:szCs w:val="16"/>
              </w:rPr>
              <w:t>44,493</w:t>
            </w:r>
          </w:p>
        </w:tc>
        <w:tc>
          <w:tcPr>
            <w:tcW w:w="959" w:type="dxa"/>
            <w:tcBorders>
              <w:top w:val="nil"/>
              <w:left w:val="nil"/>
              <w:bottom w:val="single" w:sz="4" w:space="0" w:color="auto"/>
              <w:right w:val="single" w:sz="8" w:space="0" w:color="auto"/>
            </w:tcBorders>
            <w:shd w:val="clear" w:color="auto" w:fill="auto"/>
            <w:vAlign w:val="center"/>
          </w:tcPr>
          <w:p w14:paraId="19CA37D0" w14:textId="77777777" w:rsidR="0030131D" w:rsidRDefault="0030131D" w:rsidP="00A21993">
            <w:pPr>
              <w:spacing w:after="0" w:line="240" w:lineRule="auto"/>
              <w:jc w:val="center"/>
              <w:rPr>
                <w:color w:val="000000"/>
                <w:sz w:val="16"/>
                <w:szCs w:val="16"/>
              </w:rPr>
            </w:pPr>
            <w:r>
              <w:rPr>
                <w:color w:val="000000"/>
                <w:sz w:val="16"/>
                <w:szCs w:val="16"/>
              </w:rPr>
              <w:t>53,144</w:t>
            </w:r>
          </w:p>
        </w:tc>
        <w:tc>
          <w:tcPr>
            <w:tcW w:w="956" w:type="dxa"/>
            <w:tcBorders>
              <w:top w:val="nil"/>
              <w:left w:val="nil"/>
              <w:bottom w:val="single" w:sz="4" w:space="0" w:color="auto"/>
              <w:right w:val="single" w:sz="8" w:space="0" w:color="auto"/>
            </w:tcBorders>
            <w:shd w:val="clear" w:color="auto" w:fill="auto"/>
            <w:vAlign w:val="center"/>
          </w:tcPr>
          <w:p w14:paraId="7DCBE473" w14:textId="77777777" w:rsidR="0030131D" w:rsidRDefault="0030131D" w:rsidP="00A21993">
            <w:pPr>
              <w:spacing w:after="0" w:line="240" w:lineRule="auto"/>
              <w:jc w:val="center"/>
              <w:rPr>
                <w:color w:val="000000"/>
                <w:sz w:val="16"/>
                <w:szCs w:val="16"/>
              </w:rPr>
            </w:pPr>
            <w:r>
              <w:rPr>
                <w:color w:val="000000"/>
                <w:sz w:val="16"/>
                <w:szCs w:val="16"/>
              </w:rPr>
              <w:t>10,037</w:t>
            </w:r>
          </w:p>
        </w:tc>
        <w:tc>
          <w:tcPr>
            <w:tcW w:w="959" w:type="dxa"/>
            <w:tcBorders>
              <w:top w:val="nil"/>
              <w:left w:val="nil"/>
              <w:bottom w:val="single" w:sz="4" w:space="0" w:color="auto"/>
              <w:right w:val="single" w:sz="8" w:space="0" w:color="auto"/>
            </w:tcBorders>
            <w:shd w:val="clear" w:color="auto" w:fill="auto"/>
            <w:vAlign w:val="center"/>
          </w:tcPr>
          <w:p w14:paraId="12081155" w14:textId="77777777" w:rsidR="0030131D" w:rsidRDefault="0030131D" w:rsidP="00A21993">
            <w:pPr>
              <w:spacing w:after="0" w:line="240" w:lineRule="auto"/>
              <w:jc w:val="center"/>
              <w:rPr>
                <w:color w:val="000000"/>
                <w:sz w:val="16"/>
                <w:szCs w:val="16"/>
              </w:rPr>
            </w:pPr>
            <w:r>
              <w:rPr>
                <w:color w:val="000000"/>
                <w:sz w:val="16"/>
                <w:szCs w:val="16"/>
              </w:rPr>
              <w:t>71</w:t>
            </w:r>
          </w:p>
        </w:tc>
        <w:tc>
          <w:tcPr>
            <w:tcW w:w="958" w:type="dxa"/>
            <w:tcBorders>
              <w:top w:val="nil"/>
              <w:left w:val="nil"/>
              <w:bottom w:val="single" w:sz="4" w:space="0" w:color="auto"/>
              <w:right w:val="single" w:sz="8" w:space="0" w:color="auto"/>
            </w:tcBorders>
            <w:shd w:val="clear" w:color="auto" w:fill="auto"/>
            <w:vAlign w:val="center"/>
          </w:tcPr>
          <w:p w14:paraId="5A8D9F9A" w14:textId="77777777" w:rsidR="0030131D" w:rsidRDefault="0030131D" w:rsidP="00A21993">
            <w:pPr>
              <w:spacing w:after="0" w:line="240" w:lineRule="auto"/>
              <w:jc w:val="center"/>
              <w:rPr>
                <w:color w:val="000000"/>
                <w:sz w:val="16"/>
                <w:szCs w:val="16"/>
              </w:rPr>
            </w:pPr>
            <w:r>
              <w:rPr>
                <w:color w:val="000000"/>
                <w:sz w:val="16"/>
                <w:szCs w:val="16"/>
              </w:rPr>
              <w:t>46</w:t>
            </w:r>
          </w:p>
        </w:tc>
        <w:tc>
          <w:tcPr>
            <w:tcW w:w="955" w:type="dxa"/>
            <w:tcBorders>
              <w:top w:val="nil"/>
              <w:left w:val="nil"/>
              <w:bottom w:val="single" w:sz="4" w:space="0" w:color="auto"/>
              <w:right w:val="nil"/>
            </w:tcBorders>
            <w:shd w:val="clear" w:color="auto" w:fill="auto"/>
            <w:vAlign w:val="center"/>
          </w:tcPr>
          <w:p w14:paraId="0630B9DB" w14:textId="77777777" w:rsidR="0030131D" w:rsidRDefault="0030131D" w:rsidP="00A21993">
            <w:pPr>
              <w:spacing w:after="0" w:line="240" w:lineRule="auto"/>
              <w:jc w:val="center"/>
              <w:rPr>
                <w:color w:val="000000"/>
                <w:sz w:val="16"/>
                <w:szCs w:val="16"/>
              </w:rPr>
            </w:pPr>
            <w:r>
              <w:rPr>
                <w:color w:val="000000"/>
                <w:sz w:val="16"/>
                <w:szCs w:val="16"/>
              </w:rPr>
              <w:t>4,028</w:t>
            </w:r>
          </w:p>
        </w:tc>
        <w:tc>
          <w:tcPr>
            <w:tcW w:w="1025" w:type="dxa"/>
            <w:tcBorders>
              <w:top w:val="nil"/>
              <w:left w:val="single" w:sz="8" w:space="0" w:color="auto"/>
              <w:bottom w:val="single" w:sz="4" w:space="0" w:color="auto"/>
              <w:right w:val="single" w:sz="8" w:space="0" w:color="auto"/>
            </w:tcBorders>
            <w:shd w:val="clear" w:color="auto" w:fill="auto"/>
            <w:vAlign w:val="center"/>
          </w:tcPr>
          <w:p w14:paraId="1656B10C" w14:textId="77777777" w:rsidR="0030131D" w:rsidRDefault="0030131D" w:rsidP="00A21993">
            <w:pPr>
              <w:spacing w:after="0" w:line="240" w:lineRule="auto"/>
              <w:jc w:val="center"/>
              <w:rPr>
                <w:color w:val="000000"/>
                <w:sz w:val="16"/>
                <w:szCs w:val="16"/>
              </w:rPr>
            </w:pPr>
            <w:r>
              <w:rPr>
                <w:color w:val="000000"/>
                <w:sz w:val="16"/>
                <w:szCs w:val="16"/>
              </w:rPr>
              <w:t>19,963</w:t>
            </w:r>
          </w:p>
        </w:tc>
        <w:tc>
          <w:tcPr>
            <w:tcW w:w="1180" w:type="dxa"/>
            <w:tcBorders>
              <w:top w:val="nil"/>
              <w:left w:val="single" w:sz="8" w:space="0" w:color="auto"/>
              <w:bottom w:val="single" w:sz="4" w:space="0" w:color="auto"/>
              <w:right w:val="single" w:sz="8" w:space="0" w:color="auto"/>
            </w:tcBorders>
            <w:shd w:val="clear" w:color="auto" w:fill="auto"/>
            <w:vAlign w:val="center"/>
          </w:tcPr>
          <w:p w14:paraId="16D2CC77" w14:textId="77777777" w:rsidR="0030131D" w:rsidRDefault="0030131D" w:rsidP="00A21993">
            <w:pPr>
              <w:spacing w:after="0" w:line="240" w:lineRule="auto"/>
              <w:jc w:val="center"/>
              <w:rPr>
                <w:color w:val="000000"/>
                <w:sz w:val="16"/>
                <w:szCs w:val="16"/>
              </w:rPr>
            </w:pPr>
            <w:r>
              <w:rPr>
                <w:color w:val="000000"/>
                <w:sz w:val="16"/>
                <w:szCs w:val="16"/>
              </w:rPr>
              <w:t>-1,563</w:t>
            </w:r>
          </w:p>
        </w:tc>
        <w:tc>
          <w:tcPr>
            <w:tcW w:w="1180" w:type="dxa"/>
            <w:tcBorders>
              <w:top w:val="nil"/>
              <w:left w:val="single" w:sz="8" w:space="0" w:color="auto"/>
              <w:bottom w:val="single" w:sz="4" w:space="0" w:color="auto"/>
              <w:right w:val="single" w:sz="8" w:space="0" w:color="auto"/>
            </w:tcBorders>
            <w:shd w:val="clear" w:color="auto" w:fill="auto"/>
            <w:vAlign w:val="center"/>
          </w:tcPr>
          <w:p w14:paraId="2FFAA010" w14:textId="77777777" w:rsidR="0030131D" w:rsidRDefault="0030131D" w:rsidP="00A21993">
            <w:pPr>
              <w:spacing w:after="0" w:line="240" w:lineRule="auto"/>
              <w:jc w:val="center"/>
              <w:rPr>
                <w:color w:val="000000"/>
                <w:sz w:val="16"/>
                <w:szCs w:val="16"/>
              </w:rPr>
            </w:pPr>
            <w:r>
              <w:rPr>
                <w:color w:val="000000"/>
                <w:sz w:val="16"/>
                <w:szCs w:val="16"/>
              </w:rPr>
              <w:t>6,300</w:t>
            </w:r>
          </w:p>
        </w:tc>
        <w:tc>
          <w:tcPr>
            <w:tcW w:w="1180" w:type="dxa"/>
            <w:tcBorders>
              <w:top w:val="nil"/>
              <w:left w:val="single" w:sz="8" w:space="0" w:color="auto"/>
              <w:bottom w:val="single" w:sz="4" w:space="0" w:color="auto"/>
              <w:right w:val="single" w:sz="8" w:space="0" w:color="auto"/>
            </w:tcBorders>
            <w:shd w:val="clear" w:color="auto" w:fill="auto"/>
            <w:vAlign w:val="center"/>
          </w:tcPr>
          <w:p w14:paraId="3CDB4D72" w14:textId="77777777" w:rsidR="0030131D" w:rsidRDefault="0030131D" w:rsidP="00A21993">
            <w:pPr>
              <w:spacing w:after="0" w:line="240" w:lineRule="auto"/>
              <w:jc w:val="center"/>
              <w:rPr>
                <w:color w:val="000000"/>
                <w:sz w:val="16"/>
                <w:szCs w:val="16"/>
              </w:rPr>
            </w:pPr>
            <w:r>
              <w:rPr>
                <w:color w:val="000000"/>
                <w:sz w:val="16"/>
                <w:szCs w:val="16"/>
              </w:rPr>
              <w:t>25,037</w:t>
            </w:r>
          </w:p>
        </w:tc>
      </w:tr>
      <w:tr w:rsidR="0030131D" w:rsidRPr="00A353D6" w14:paraId="167048E4" w14:textId="77777777" w:rsidTr="00A21993">
        <w:trPr>
          <w:trHeight w:val="264"/>
        </w:trPr>
        <w:tc>
          <w:tcPr>
            <w:tcW w:w="4652" w:type="dxa"/>
            <w:tcBorders>
              <w:top w:val="single" w:sz="4" w:space="0" w:color="auto"/>
              <w:left w:val="nil"/>
              <w:bottom w:val="nil"/>
              <w:right w:val="single" w:sz="8" w:space="0" w:color="auto"/>
            </w:tcBorders>
            <w:shd w:val="clear" w:color="auto" w:fill="auto"/>
            <w:vAlign w:val="center"/>
          </w:tcPr>
          <w:p w14:paraId="07736E91" w14:textId="77777777" w:rsidR="0030131D" w:rsidRPr="00A353D6" w:rsidRDefault="0030131D" w:rsidP="00A21993">
            <w:pPr>
              <w:spacing w:after="0" w:line="240" w:lineRule="auto"/>
              <w:rPr>
                <w:rFonts w:eastAsia="Times New Roman"/>
                <w:color w:val="000000"/>
                <w:sz w:val="16"/>
                <w:szCs w:val="16"/>
                <w:lang w:eastAsia="en-AU"/>
              </w:rPr>
            </w:pPr>
            <w:r>
              <w:rPr>
                <w:b/>
                <w:bCs/>
                <w:i/>
                <w:iCs/>
                <w:color w:val="000000"/>
                <w:sz w:val="16"/>
                <w:szCs w:val="16"/>
              </w:rPr>
              <w:t>Health utilities when infected with hepatitis C</w:t>
            </w:r>
          </w:p>
        </w:tc>
        <w:tc>
          <w:tcPr>
            <w:tcW w:w="956" w:type="dxa"/>
            <w:tcBorders>
              <w:top w:val="single" w:sz="4" w:space="0" w:color="auto"/>
              <w:left w:val="nil"/>
              <w:bottom w:val="nil"/>
              <w:right w:val="single" w:sz="8" w:space="0" w:color="auto"/>
            </w:tcBorders>
            <w:shd w:val="clear" w:color="auto" w:fill="auto"/>
            <w:vAlign w:val="center"/>
          </w:tcPr>
          <w:p w14:paraId="72657096" w14:textId="77777777" w:rsidR="0030131D" w:rsidRDefault="0030131D" w:rsidP="00A21993">
            <w:pPr>
              <w:spacing w:after="0" w:line="240" w:lineRule="auto"/>
              <w:jc w:val="center"/>
              <w:rPr>
                <w:color w:val="000000"/>
                <w:sz w:val="16"/>
                <w:szCs w:val="16"/>
              </w:rPr>
            </w:pPr>
            <w:r>
              <w:rPr>
                <w:color w:val="000000"/>
                <w:sz w:val="16"/>
                <w:szCs w:val="16"/>
              </w:rPr>
              <w:t> </w:t>
            </w:r>
          </w:p>
        </w:tc>
        <w:tc>
          <w:tcPr>
            <w:tcW w:w="959" w:type="dxa"/>
            <w:tcBorders>
              <w:top w:val="single" w:sz="4" w:space="0" w:color="auto"/>
              <w:left w:val="nil"/>
              <w:bottom w:val="nil"/>
              <w:right w:val="single" w:sz="8" w:space="0" w:color="auto"/>
            </w:tcBorders>
            <w:shd w:val="clear" w:color="auto" w:fill="auto"/>
            <w:vAlign w:val="center"/>
          </w:tcPr>
          <w:p w14:paraId="389D285F" w14:textId="77777777" w:rsidR="0030131D" w:rsidRDefault="0030131D" w:rsidP="00A21993">
            <w:pPr>
              <w:spacing w:after="0" w:line="240" w:lineRule="auto"/>
              <w:jc w:val="center"/>
              <w:rPr>
                <w:color w:val="000000"/>
                <w:sz w:val="16"/>
                <w:szCs w:val="16"/>
              </w:rPr>
            </w:pPr>
            <w:r>
              <w:rPr>
                <w:color w:val="000000"/>
                <w:sz w:val="16"/>
                <w:szCs w:val="16"/>
              </w:rPr>
              <w:t> </w:t>
            </w:r>
          </w:p>
        </w:tc>
        <w:tc>
          <w:tcPr>
            <w:tcW w:w="956" w:type="dxa"/>
            <w:tcBorders>
              <w:top w:val="single" w:sz="4" w:space="0" w:color="auto"/>
              <w:left w:val="nil"/>
              <w:bottom w:val="nil"/>
              <w:right w:val="single" w:sz="8" w:space="0" w:color="auto"/>
            </w:tcBorders>
            <w:shd w:val="clear" w:color="auto" w:fill="auto"/>
            <w:vAlign w:val="center"/>
          </w:tcPr>
          <w:p w14:paraId="0022A459" w14:textId="77777777" w:rsidR="0030131D" w:rsidRDefault="0030131D" w:rsidP="00A21993">
            <w:pPr>
              <w:spacing w:after="0" w:line="240" w:lineRule="auto"/>
              <w:jc w:val="center"/>
              <w:rPr>
                <w:color w:val="000000"/>
                <w:sz w:val="16"/>
                <w:szCs w:val="16"/>
              </w:rPr>
            </w:pPr>
            <w:r>
              <w:rPr>
                <w:color w:val="000000"/>
                <w:sz w:val="16"/>
                <w:szCs w:val="16"/>
              </w:rPr>
              <w:t> </w:t>
            </w:r>
          </w:p>
        </w:tc>
        <w:tc>
          <w:tcPr>
            <w:tcW w:w="959" w:type="dxa"/>
            <w:tcBorders>
              <w:top w:val="single" w:sz="4" w:space="0" w:color="auto"/>
              <w:left w:val="nil"/>
              <w:bottom w:val="nil"/>
              <w:right w:val="single" w:sz="8" w:space="0" w:color="auto"/>
            </w:tcBorders>
            <w:shd w:val="clear" w:color="auto" w:fill="auto"/>
            <w:vAlign w:val="center"/>
          </w:tcPr>
          <w:p w14:paraId="4C07AA05" w14:textId="77777777" w:rsidR="0030131D" w:rsidRDefault="0030131D" w:rsidP="00A21993">
            <w:pPr>
              <w:spacing w:after="0" w:line="240" w:lineRule="auto"/>
              <w:jc w:val="center"/>
              <w:rPr>
                <w:color w:val="000000"/>
                <w:sz w:val="16"/>
                <w:szCs w:val="16"/>
              </w:rPr>
            </w:pPr>
            <w:r>
              <w:rPr>
                <w:color w:val="000000"/>
                <w:sz w:val="16"/>
                <w:szCs w:val="16"/>
              </w:rPr>
              <w:t> </w:t>
            </w:r>
          </w:p>
        </w:tc>
        <w:tc>
          <w:tcPr>
            <w:tcW w:w="958" w:type="dxa"/>
            <w:tcBorders>
              <w:top w:val="single" w:sz="4" w:space="0" w:color="auto"/>
              <w:left w:val="nil"/>
              <w:bottom w:val="nil"/>
              <w:right w:val="single" w:sz="8" w:space="0" w:color="auto"/>
            </w:tcBorders>
            <w:shd w:val="clear" w:color="auto" w:fill="auto"/>
            <w:vAlign w:val="center"/>
          </w:tcPr>
          <w:p w14:paraId="5D126ACA" w14:textId="77777777" w:rsidR="0030131D" w:rsidRDefault="0030131D" w:rsidP="00A21993">
            <w:pPr>
              <w:spacing w:after="0" w:line="240" w:lineRule="auto"/>
              <w:jc w:val="center"/>
              <w:rPr>
                <w:color w:val="000000"/>
                <w:sz w:val="16"/>
                <w:szCs w:val="16"/>
              </w:rPr>
            </w:pPr>
            <w:r>
              <w:rPr>
                <w:color w:val="000000"/>
                <w:sz w:val="16"/>
                <w:szCs w:val="16"/>
              </w:rPr>
              <w:t> </w:t>
            </w:r>
          </w:p>
        </w:tc>
        <w:tc>
          <w:tcPr>
            <w:tcW w:w="955" w:type="dxa"/>
            <w:tcBorders>
              <w:top w:val="single" w:sz="4" w:space="0" w:color="auto"/>
              <w:left w:val="nil"/>
              <w:bottom w:val="nil"/>
              <w:right w:val="nil"/>
            </w:tcBorders>
            <w:shd w:val="clear" w:color="auto" w:fill="auto"/>
            <w:vAlign w:val="center"/>
          </w:tcPr>
          <w:p w14:paraId="2697C1F8" w14:textId="77777777" w:rsidR="0030131D" w:rsidRDefault="0030131D" w:rsidP="00A21993">
            <w:pPr>
              <w:spacing w:after="0" w:line="240" w:lineRule="auto"/>
              <w:jc w:val="center"/>
              <w:rPr>
                <w:color w:val="000000"/>
                <w:sz w:val="16"/>
                <w:szCs w:val="16"/>
              </w:rPr>
            </w:pPr>
          </w:p>
        </w:tc>
        <w:tc>
          <w:tcPr>
            <w:tcW w:w="1025" w:type="dxa"/>
            <w:tcBorders>
              <w:top w:val="single" w:sz="4" w:space="0" w:color="auto"/>
              <w:left w:val="single" w:sz="8" w:space="0" w:color="auto"/>
              <w:bottom w:val="nil"/>
              <w:right w:val="single" w:sz="8" w:space="0" w:color="auto"/>
            </w:tcBorders>
            <w:shd w:val="clear" w:color="auto" w:fill="auto"/>
            <w:vAlign w:val="center"/>
          </w:tcPr>
          <w:p w14:paraId="26F900DE" w14:textId="77777777" w:rsidR="0030131D" w:rsidRDefault="0030131D" w:rsidP="00A21993">
            <w:pPr>
              <w:spacing w:after="0" w:line="240" w:lineRule="auto"/>
              <w:jc w:val="center"/>
              <w:rPr>
                <w:color w:val="000000"/>
                <w:sz w:val="16"/>
                <w:szCs w:val="16"/>
              </w:rPr>
            </w:pPr>
            <w:r>
              <w:rPr>
                <w:color w:val="000000"/>
                <w:sz w:val="16"/>
                <w:szCs w:val="16"/>
              </w:rPr>
              <w:t> </w:t>
            </w:r>
          </w:p>
        </w:tc>
        <w:tc>
          <w:tcPr>
            <w:tcW w:w="1180" w:type="dxa"/>
            <w:tcBorders>
              <w:top w:val="single" w:sz="4" w:space="0" w:color="auto"/>
              <w:left w:val="single" w:sz="8" w:space="0" w:color="auto"/>
              <w:bottom w:val="nil"/>
              <w:right w:val="single" w:sz="8" w:space="0" w:color="auto"/>
            </w:tcBorders>
            <w:shd w:val="clear" w:color="auto" w:fill="auto"/>
            <w:vAlign w:val="center"/>
          </w:tcPr>
          <w:p w14:paraId="39A2F9D9" w14:textId="77777777" w:rsidR="0030131D" w:rsidRDefault="0030131D" w:rsidP="00A21993">
            <w:pPr>
              <w:spacing w:after="0" w:line="240" w:lineRule="auto"/>
              <w:jc w:val="center"/>
              <w:rPr>
                <w:color w:val="000000"/>
                <w:sz w:val="16"/>
                <w:szCs w:val="16"/>
              </w:rPr>
            </w:pPr>
            <w:r>
              <w:rPr>
                <w:color w:val="000000"/>
                <w:sz w:val="16"/>
                <w:szCs w:val="16"/>
              </w:rPr>
              <w:t> </w:t>
            </w:r>
          </w:p>
        </w:tc>
        <w:tc>
          <w:tcPr>
            <w:tcW w:w="1180" w:type="dxa"/>
            <w:tcBorders>
              <w:top w:val="single" w:sz="4" w:space="0" w:color="auto"/>
              <w:left w:val="single" w:sz="8" w:space="0" w:color="auto"/>
              <w:bottom w:val="nil"/>
              <w:right w:val="single" w:sz="8" w:space="0" w:color="auto"/>
            </w:tcBorders>
            <w:shd w:val="clear" w:color="auto" w:fill="auto"/>
            <w:vAlign w:val="center"/>
          </w:tcPr>
          <w:p w14:paraId="3C57D253" w14:textId="77777777" w:rsidR="0030131D" w:rsidRDefault="0030131D" w:rsidP="00A21993">
            <w:pPr>
              <w:spacing w:after="0" w:line="240" w:lineRule="auto"/>
              <w:jc w:val="center"/>
              <w:rPr>
                <w:color w:val="000000"/>
                <w:sz w:val="16"/>
                <w:szCs w:val="16"/>
              </w:rPr>
            </w:pPr>
            <w:r>
              <w:rPr>
                <w:color w:val="000000"/>
                <w:sz w:val="16"/>
                <w:szCs w:val="16"/>
              </w:rPr>
              <w:t> </w:t>
            </w:r>
          </w:p>
        </w:tc>
        <w:tc>
          <w:tcPr>
            <w:tcW w:w="1180" w:type="dxa"/>
            <w:tcBorders>
              <w:top w:val="single" w:sz="4" w:space="0" w:color="auto"/>
              <w:left w:val="single" w:sz="8" w:space="0" w:color="auto"/>
              <w:bottom w:val="nil"/>
              <w:right w:val="single" w:sz="8" w:space="0" w:color="auto"/>
            </w:tcBorders>
            <w:shd w:val="clear" w:color="auto" w:fill="auto"/>
            <w:vAlign w:val="center"/>
          </w:tcPr>
          <w:p w14:paraId="102C817D" w14:textId="77777777" w:rsidR="0030131D" w:rsidRDefault="0030131D" w:rsidP="00A21993">
            <w:pPr>
              <w:spacing w:after="0" w:line="240" w:lineRule="auto"/>
              <w:jc w:val="center"/>
              <w:rPr>
                <w:color w:val="000000"/>
                <w:sz w:val="16"/>
                <w:szCs w:val="16"/>
              </w:rPr>
            </w:pPr>
            <w:r>
              <w:rPr>
                <w:color w:val="000000"/>
                <w:sz w:val="16"/>
                <w:szCs w:val="16"/>
              </w:rPr>
              <w:t> </w:t>
            </w:r>
          </w:p>
        </w:tc>
      </w:tr>
      <w:tr w:rsidR="0030131D" w:rsidRPr="00A353D6" w14:paraId="3B8F2907" w14:textId="77777777" w:rsidTr="00A21993">
        <w:trPr>
          <w:trHeight w:val="264"/>
        </w:trPr>
        <w:tc>
          <w:tcPr>
            <w:tcW w:w="4652" w:type="dxa"/>
            <w:tcBorders>
              <w:top w:val="nil"/>
              <w:left w:val="nil"/>
              <w:bottom w:val="nil"/>
              <w:right w:val="single" w:sz="8" w:space="0" w:color="auto"/>
            </w:tcBorders>
            <w:shd w:val="clear" w:color="auto" w:fill="auto"/>
            <w:vAlign w:val="center"/>
          </w:tcPr>
          <w:p w14:paraId="6CA91A4F"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Point estimate</w:t>
            </w:r>
          </w:p>
        </w:tc>
        <w:tc>
          <w:tcPr>
            <w:tcW w:w="956" w:type="dxa"/>
            <w:tcBorders>
              <w:top w:val="nil"/>
              <w:left w:val="nil"/>
              <w:bottom w:val="nil"/>
              <w:right w:val="single" w:sz="8" w:space="0" w:color="auto"/>
            </w:tcBorders>
            <w:shd w:val="clear" w:color="auto" w:fill="auto"/>
            <w:vAlign w:val="center"/>
          </w:tcPr>
          <w:p w14:paraId="2E632D7B" w14:textId="77777777" w:rsidR="0030131D" w:rsidRDefault="0030131D" w:rsidP="00A21993">
            <w:pPr>
              <w:spacing w:after="0" w:line="240" w:lineRule="auto"/>
              <w:jc w:val="center"/>
              <w:rPr>
                <w:color w:val="000000"/>
                <w:sz w:val="16"/>
                <w:szCs w:val="16"/>
              </w:rPr>
            </w:pPr>
            <w:r>
              <w:rPr>
                <w:color w:val="000000"/>
                <w:sz w:val="16"/>
                <w:szCs w:val="16"/>
              </w:rPr>
              <w:t>44,493</w:t>
            </w:r>
          </w:p>
        </w:tc>
        <w:tc>
          <w:tcPr>
            <w:tcW w:w="959" w:type="dxa"/>
            <w:tcBorders>
              <w:top w:val="nil"/>
              <w:left w:val="nil"/>
              <w:bottom w:val="nil"/>
              <w:right w:val="single" w:sz="8" w:space="0" w:color="auto"/>
            </w:tcBorders>
            <w:shd w:val="clear" w:color="auto" w:fill="auto"/>
            <w:vAlign w:val="center"/>
          </w:tcPr>
          <w:p w14:paraId="2DD48700" w14:textId="77777777" w:rsidR="0030131D" w:rsidRDefault="0030131D" w:rsidP="00A21993">
            <w:pPr>
              <w:spacing w:after="0" w:line="240" w:lineRule="auto"/>
              <w:jc w:val="center"/>
              <w:rPr>
                <w:color w:val="000000"/>
                <w:sz w:val="16"/>
                <w:szCs w:val="16"/>
              </w:rPr>
            </w:pPr>
            <w:r>
              <w:rPr>
                <w:color w:val="000000"/>
                <w:sz w:val="16"/>
                <w:szCs w:val="16"/>
              </w:rPr>
              <w:t>53,144</w:t>
            </w:r>
          </w:p>
        </w:tc>
        <w:tc>
          <w:tcPr>
            <w:tcW w:w="956" w:type="dxa"/>
            <w:tcBorders>
              <w:top w:val="nil"/>
              <w:left w:val="nil"/>
              <w:bottom w:val="nil"/>
              <w:right w:val="single" w:sz="8" w:space="0" w:color="auto"/>
            </w:tcBorders>
            <w:shd w:val="clear" w:color="auto" w:fill="auto"/>
            <w:vAlign w:val="center"/>
          </w:tcPr>
          <w:p w14:paraId="4D4BD122" w14:textId="77777777" w:rsidR="0030131D" w:rsidRDefault="0030131D" w:rsidP="00A21993">
            <w:pPr>
              <w:spacing w:after="0" w:line="240" w:lineRule="auto"/>
              <w:jc w:val="center"/>
              <w:rPr>
                <w:color w:val="000000"/>
                <w:sz w:val="16"/>
                <w:szCs w:val="16"/>
              </w:rPr>
            </w:pPr>
            <w:r>
              <w:rPr>
                <w:color w:val="000000"/>
                <w:sz w:val="16"/>
                <w:szCs w:val="16"/>
              </w:rPr>
              <w:t>10,037</w:t>
            </w:r>
          </w:p>
        </w:tc>
        <w:tc>
          <w:tcPr>
            <w:tcW w:w="959" w:type="dxa"/>
            <w:tcBorders>
              <w:top w:val="nil"/>
              <w:left w:val="nil"/>
              <w:bottom w:val="nil"/>
              <w:right w:val="single" w:sz="8" w:space="0" w:color="auto"/>
            </w:tcBorders>
            <w:shd w:val="clear" w:color="auto" w:fill="auto"/>
            <w:vAlign w:val="center"/>
          </w:tcPr>
          <w:p w14:paraId="70A2DFCA" w14:textId="77777777" w:rsidR="0030131D" w:rsidRDefault="0030131D" w:rsidP="00A21993">
            <w:pPr>
              <w:spacing w:after="0" w:line="240" w:lineRule="auto"/>
              <w:jc w:val="center"/>
              <w:rPr>
                <w:color w:val="000000"/>
                <w:sz w:val="16"/>
                <w:szCs w:val="16"/>
              </w:rPr>
            </w:pPr>
            <w:r>
              <w:rPr>
                <w:color w:val="000000"/>
                <w:sz w:val="16"/>
                <w:szCs w:val="16"/>
              </w:rPr>
              <w:t>71</w:t>
            </w:r>
          </w:p>
        </w:tc>
        <w:tc>
          <w:tcPr>
            <w:tcW w:w="958" w:type="dxa"/>
            <w:tcBorders>
              <w:top w:val="nil"/>
              <w:left w:val="nil"/>
              <w:bottom w:val="nil"/>
              <w:right w:val="single" w:sz="8" w:space="0" w:color="auto"/>
            </w:tcBorders>
            <w:shd w:val="clear" w:color="auto" w:fill="auto"/>
            <w:vAlign w:val="center"/>
          </w:tcPr>
          <w:p w14:paraId="33702B70" w14:textId="77777777" w:rsidR="0030131D" w:rsidRDefault="0030131D" w:rsidP="00A21993">
            <w:pPr>
              <w:spacing w:after="0" w:line="240" w:lineRule="auto"/>
              <w:jc w:val="center"/>
              <w:rPr>
                <w:color w:val="000000"/>
                <w:sz w:val="16"/>
                <w:szCs w:val="16"/>
              </w:rPr>
            </w:pPr>
            <w:r>
              <w:rPr>
                <w:color w:val="000000"/>
                <w:sz w:val="16"/>
                <w:szCs w:val="16"/>
              </w:rPr>
              <w:t>46</w:t>
            </w:r>
          </w:p>
        </w:tc>
        <w:tc>
          <w:tcPr>
            <w:tcW w:w="955" w:type="dxa"/>
            <w:tcBorders>
              <w:top w:val="nil"/>
              <w:left w:val="nil"/>
              <w:bottom w:val="nil"/>
              <w:right w:val="nil"/>
            </w:tcBorders>
            <w:shd w:val="clear" w:color="auto" w:fill="auto"/>
            <w:vAlign w:val="center"/>
          </w:tcPr>
          <w:p w14:paraId="713F469E" w14:textId="77777777" w:rsidR="0030131D" w:rsidRDefault="0030131D" w:rsidP="00A21993">
            <w:pPr>
              <w:spacing w:after="0" w:line="240" w:lineRule="auto"/>
              <w:jc w:val="center"/>
              <w:rPr>
                <w:color w:val="000000"/>
                <w:sz w:val="16"/>
                <w:szCs w:val="16"/>
              </w:rPr>
            </w:pPr>
            <w:r>
              <w:rPr>
                <w:color w:val="000000"/>
                <w:sz w:val="16"/>
                <w:szCs w:val="16"/>
              </w:rPr>
              <w:t>3,479</w:t>
            </w:r>
          </w:p>
        </w:tc>
        <w:tc>
          <w:tcPr>
            <w:tcW w:w="1025" w:type="dxa"/>
            <w:tcBorders>
              <w:top w:val="nil"/>
              <w:left w:val="single" w:sz="8" w:space="0" w:color="auto"/>
              <w:bottom w:val="nil"/>
              <w:right w:val="single" w:sz="8" w:space="0" w:color="auto"/>
            </w:tcBorders>
            <w:shd w:val="clear" w:color="auto" w:fill="auto"/>
            <w:vAlign w:val="center"/>
          </w:tcPr>
          <w:p w14:paraId="238520EC" w14:textId="77777777" w:rsidR="0030131D" w:rsidRDefault="0030131D" w:rsidP="00A21993">
            <w:pPr>
              <w:spacing w:after="0" w:line="240" w:lineRule="auto"/>
              <w:jc w:val="center"/>
              <w:rPr>
                <w:color w:val="000000"/>
                <w:sz w:val="16"/>
                <w:szCs w:val="16"/>
              </w:rPr>
            </w:pPr>
            <w:r>
              <w:rPr>
                <w:color w:val="000000"/>
                <w:sz w:val="16"/>
                <w:szCs w:val="16"/>
              </w:rPr>
              <w:t>19,963</w:t>
            </w:r>
          </w:p>
        </w:tc>
        <w:tc>
          <w:tcPr>
            <w:tcW w:w="1180" w:type="dxa"/>
            <w:tcBorders>
              <w:top w:val="nil"/>
              <w:left w:val="single" w:sz="8" w:space="0" w:color="auto"/>
              <w:bottom w:val="nil"/>
              <w:right w:val="single" w:sz="8" w:space="0" w:color="auto"/>
            </w:tcBorders>
            <w:shd w:val="clear" w:color="auto" w:fill="auto"/>
            <w:vAlign w:val="center"/>
          </w:tcPr>
          <w:p w14:paraId="454CCB96" w14:textId="77777777" w:rsidR="0030131D" w:rsidRDefault="0030131D" w:rsidP="00A21993">
            <w:pPr>
              <w:spacing w:after="0" w:line="240" w:lineRule="auto"/>
              <w:jc w:val="center"/>
              <w:rPr>
                <w:color w:val="000000"/>
                <w:sz w:val="16"/>
                <w:szCs w:val="16"/>
              </w:rPr>
            </w:pPr>
            <w:r>
              <w:rPr>
                <w:color w:val="000000"/>
                <w:sz w:val="16"/>
                <w:szCs w:val="16"/>
              </w:rPr>
              <w:t>5,752</w:t>
            </w:r>
          </w:p>
        </w:tc>
        <w:tc>
          <w:tcPr>
            <w:tcW w:w="1180" w:type="dxa"/>
            <w:tcBorders>
              <w:top w:val="nil"/>
              <w:left w:val="single" w:sz="8" w:space="0" w:color="auto"/>
              <w:bottom w:val="nil"/>
              <w:right w:val="single" w:sz="8" w:space="0" w:color="auto"/>
            </w:tcBorders>
            <w:shd w:val="clear" w:color="auto" w:fill="auto"/>
            <w:vAlign w:val="center"/>
          </w:tcPr>
          <w:p w14:paraId="2E2B08C5" w14:textId="77777777" w:rsidR="0030131D" w:rsidRDefault="0030131D" w:rsidP="00A21993">
            <w:pPr>
              <w:spacing w:after="0" w:line="240" w:lineRule="auto"/>
              <w:jc w:val="center"/>
              <w:rPr>
                <w:color w:val="000000"/>
                <w:sz w:val="16"/>
                <w:szCs w:val="16"/>
              </w:rPr>
            </w:pPr>
            <w:r>
              <w:rPr>
                <w:color w:val="000000"/>
                <w:sz w:val="16"/>
                <w:szCs w:val="16"/>
              </w:rPr>
              <w:t>5,698</w:t>
            </w:r>
          </w:p>
        </w:tc>
        <w:tc>
          <w:tcPr>
            <w:tcW w:w="1180" w:type="dxa"/>
            <w:tcBorders>
              <w:top w:val="nil"/>
              <w:left w:val="single" w:sz="8" w:space="0" w:color="auto"/>
              <w:bottom w:val="nil"/>
              <w:right w:val="single" w:sz="8" w:space="0" w:color="auto"/>
            </w:tcBorders>
            <w:shd w:val="clear" w:color="auto" w:fill="auto"/>
            <w:vAlign w:val="center"/>
          </w:tcPr>
          <w:p w14:paraId="43FC27C9" w14:textId="77777777" w:rsidR="0030131D" w:rsidRDefault="0030131D" w:rsidP="00A21993">
            <w:pPr>
              <w:spacing w:after="0" w:line="240" w:lineRule="auto"/>
              <w:jc w:val="center"/>
              <w:rPr>
                <w:color w:val="000000"/>
                <w:sz w:val="16"/>
                <w:szCs w:val="16"/>
              </w:rPr>
            </w:pPr>
            <w:r>
              <w:rPr>
                <w:color w:val="000000"/>
                <w:sz w:val="16"/>
                <w:szCs w:val="16"/>
              </w:rPr>
              <w:t>23,896</w:t>
            </w:r>
          </w:p>
        </w:tc>
      </w:tr>
      <w:tr w:rsidR="0030131D" w:rsidRPr="00A353D6" w14:paraId="6EC0E6DD" w14:textId="77777777" w:rsidTr="00A21993">
        <w:trPr>
          <w:trHeight w:val="264"/>
        </w:trPr>
        <w:tc>
          <w:tcPr>
            <w:tcW w:w="4652" w:type="dxa"/>
            <w:tcBorders>
              <w:top w:val="nil"/>
              <w:left w:val="nil"/>
              <w:bottom w:val="nil"/>
              <w:right w:val="single" w:sz="8" w:space="0" w:color="auto"/>
            </w:tcBorders>
            <w:shd w:val="clear" w:color="auto" w:fill="auto"/>
            <w:vAlign w:val="center"/>
          </w:tcPr>
          <w:p w14:paraId="7E25D7AB"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Health utilities are at their lower bound estimates</w:t>
            </w:r>
          </w:p>
        </w:tc>
        <w:tc>
          <w:tcPr>
            <w:tcW w:w="956" w:type="dxa"/>
            <w:tcBorders>
              <w:top w:val="nil"/>
              <w:left w:val="nil"/>
              <w:bottom w:val="nil"/>
              <w:right w:val="single" w:sz="8" w:space="0" w:color="auto"/>
            </w:tcBorders>
            <w:shd w:val="clear" w:color="auto" w:fill="auto"/>
            <w:vAlign w:val="center"/>
          </w:tcPr>
          <w:p w14:paraId="0CCFAB11" w14:textId="77777777" w:rsidR="0030131D" w:rsidRDefault="0030131D" w:rsidP="00A21993">
            <w:pPr>
              <w:spacing w:after="0" w:line="240" w:lineRule="auto"/>
              <w:jc w:val="center"/>
              <w:rPr>
                <w:color w:val="000000"/>
                <w:sz w:val="16"/>
                <w:szCs w:val="16"/>
              </w:rPr>
            </w:pPr>
            <w:r>
              <w:rPr>
                <w:color w:val="000000"/>
                <w:sz w:val="16"/>
                <w:szCs w:val="16"/>
              </w:rPr>
              <w:t>44,493</w:t>
            </w:r>
          </w:p>
        </w:tc>
        <w:tc>
          <w:tcPr>
            <w:tcW w:w="959" w:type="dxa"/>
            <w:tcBorders>
              <w:top w:val="nil"/>
              <w:left w:val="nil"/>
              <w:bottom w:val="nil"/>
              <w:right w:val="single" w:sz="8" w:space="0" w:color="auto"/>
            </w:tcBorders>
            <w:shd w:val="clear" w:color="auto" w:fill="auto"/>
            <w:vAlign w:val="center"/>
          </w:tcPr>
          <w:p w14:paraId="15E26D0A" w14:textId="77777777" w:rsidR="0030131D" w:rsidRDefault="0030131D" w:rsidP="00A21993">
            <w:pPr>
              <w:spacing w:after="0" w:line="240" w:lineRule="auto"/>
              <w:jc w:val="center"/>
              <w:rPr>
                <w:color w:val="000000"/>
                <w:sz w:val="16"/>
                <w:szCs w:val="16"/>
              </w:rPr>
            </w:pPr>
            <w:r>
              <w:rPr>
                <w:color w:val="000000"/>
                <w:sz w:val="16"/>
                <w:szCs w:val="16"/>
              </w:rPr>
              <w:t>53,144</w:t>
            </w:r>
          </w:p>
        </w:tc>
        <w:tc>
          <w:tcPr>
            <w:tcW w:w="956" w:type="dxa"/>
            <w:tcBorders>
              <w:top w:val="nil"/>
              <w:left w:val="nil"/>
              <w:bottom w:val="nil"/>
              <w:right w:val="single" w:sz="8" w:space="0" w:color="auto"/>
            </w:tcBorders>
            <w:shd w:val="clear" w:color="auto" w:fill="auto"/>
            <w:vAlign w:val="center"/>
          </w:tcPr>
          <w:p w14:paraId="2A7DE583" w14:textId="77777777" w:rsidR="0030131D" w:rsidRDefault="0030131D" w:rsidP="00A21993">
            <w:pPr>
              <w:spacing w:after="0" w:line="240" w:lineRule="auto"/>
              <w:jc w:val="center"/>
              <w:rPr>
                <w:color w:val="000000"/>
                <w:sz w:val="16"/>
                <w:szCs w:val="16"/>
              </w:rPr>
            </w:pPr>
            <w:r>
              <w:rPr>
                <w:color w:val="000000"/>
                <w:sz w:val="16"/>
                <w:szCs w:val="16"/>
              </w:rPr>
              <w:t>10,037</w:t>
            </w:r>
          </w:p>
        </w:tc>
        <w:tc>
          <w:tcPr>
            <w:tcW w:w="959" w:type="dxa"/>
            <w:tcBorders>
              <w:top w:val="nil"/>
              <w:left w:val="nil"/>
              <w:bottom w:val="nil"/>
              <w:right w:val="single" w:sz="8" w:space="0" w:color="auto"/>
            </w:tcBorders>
            <w:shd w:val="clear" w:color="auto" w:fill="auto"/>
            <w:vAlign w:val="center"/>
          </w:tcPr>
          <w:p w14:paraId="3ADA9401" w14:textId="77777777" w:rsidR="0030131D" w:rsidRDefault="0030131D" w:rsidP="00A21993">
            <w:pPr>
              <w:spacing w:after="0" w:line="240" w:lineRule="auto"/>
              <w:jc w:val="center"/>
              <w:rPr>
                <w:color w:val="000000"/>
                <w:sz w:val="16"/>
                <w:szCs w:val="16"/>
              </w:rPr>
            </w:pPr>
            <w:r>
              <w:rPr>
                <w:color w:val="000000"/>
                <w:sz w:val="16"/>
                <w:szCs w:val="16"/>
              </w:rPr>
              <w:t>71</w:t>
            </w:r>
          </w:p>
        </w:tc>
        <w:tc>
          <w:tcPr>
            <w:tcW w:w="958" w:type="dxa"/>
            <w:tcBorders>
              <w:top w:val="nil"/>
              <w:left w:val="nil"/>
              <w:bottom w:val="nil"/>
              <w:right w:val="single" w:sz="8" w:space="0" w:color="auto"/>
            </w:tcBorders>
            <w:shd w:val="clear" w:color="auto" w:fill="auto"/>
            <w:vAlign w:val="center"/>
          </w:tcPr>
          <w:p w14:paraId="6E6CB3CA" w14:textId="77777777" w:rsidR="0030131D" w:rsidRDefault="0030131D" w:rsidP="00A21993">
            <w:pPr>
              <w:spacing w:after="0" w:line="240" w:lineRule="auto"/>
              <w:jc w:val="center"/>
              <w:rPr>
                <w:color w:val="000000"/>
                <w:sz w:val="16"/>
                <w:szCs w:val="16"/>
              </w:rPr>
            </w:pPr>
            <w:r>
              <w:rPr>
                <w:color w:val="000000"/>
                <w:sz w:val="16"/>
                <w:szCs w:val="16"/>
              </w:rPr>
              <w:t>46</w:t>
            </w:r>
          </w:p>
        </w:tc>
        <w:tc>
          <w:tcPr>
            <w:tcW w:w="955" w:type="dxa"/>
            <w:tcBorders>
              <w:top w:val="nil"/>
              <w:left w:val="nil"/>
              <w:bottom w:val="nil"/>
              <w:right w:val="nil"/>
            </w:tcBorders>
            <w:shd w:val="clear" w:color="auto" w:fill="auto"/>
            <w:vAlign w:val="center"/>
          </w:tcPr>
          <w:p w14:paraId="5B3A4CE2" w14:textId="77777777" w:rsidR="0030131D" w:rsidRDefault="0030131D" w:rsidP="00A21993">
            <w:pPr>
              <w:spacing w:after="0" w:line="240" w:lineRule="auto"/>
              <w:jc w:val="center"/>
              <w:rPr>
                <w:color w:val="000000"/>
                <w:sz w:val="16"/>
                <w:szCs w:val="16"/>
              </w:rPr>
            </w:pPr>
            <w:r>
              <w:rPr>
                <w:color w:val="000000"/>
                <w:sz w:val="16"/>
                <w:szCs w:val="16"/>
              </w:rPr>
              <w:t>3,479</w:t>
            </w:r>
          </w:p>
        </w:tc>
        <w:tc>
          <w:tcPr>
            <w:tcW w:w="1025" w:type="dxa"/>
            <w:tcBorders>
              <w:top w:val="nil"/>
              <w:left w:val="single" w:sz="8" w:space="0" w:color="auto"/>
              <w:bottom w:val="nil"/>
              <w:right w:val="single" w:sz="8" w:space="0" w:color="auto"/>
            </w:tcBorders>
            <w:shd w:val="clear" w:color="auto" w:fill="auto"/>
            <w:vAlign w:val="center"/>
          </w:tcPr>
          <w:p w14:paraId="66A467B8" w14:textId="77777777" w:rsidR="0030131D" w:rsidRDefault="0030131D" w:rsidP="00A21993">
            <w:pPr>
              <w:spacing w:after="0" w:line="240" w:lineRule="auto"/>
              <w:jc w:val="center"/>
              <w:rPr>
                <w:color w:val="000000"/>
                <w:sz w:val="16"/>
                <w:szCs w:val="16"/>
              </w:rPr>
            </w:pPr>
            <w:r>
              <w:rPr>
                <w:color w:val="000000"/>
                <w:sz w:val="16"/>
                <w:szCs w:val="16"/>
              </w:rPr>
              <w:t>19,963</w:t>
            </w:r>
          </w:p>
        </w:tc>
        <w:tc>
          <w:tcPr>
            <w:tcW w:w="1180" w:type="dxa"/>
            <w:tcBorders>
              <w:top w:val="nil"/>
              <w:left w:val="single" w:sz="8" w:space="0" w:color="auto"/>
              <w:bottom w:val="nil"/>
              <w:right w:val="single" w:sz="8" w:space="0" w:color="auto"/>
            </w:tcBorders>
            <w:shd w:val="clear" w:color="auto" w:fill="auto"/>
            <w:vAlign w:val="center"/>
          </w:tcPr>
          <w:p w14:paraId="4C2BF415" w14:textId="77777777" w:rsidR="0030131D" w:rsidRDefault="0030131D" w:rsidP="00A21993">
            <w:pPr>
              <w:spacing w:after="0" w:line="240" w:lineRule="auto"/>
              <w:jc w:val="center"/>
              <w:rPr>
                <w:color w:val="000000"/>
                <w:sz w:val="16"/>
                <w:szCs w:val="16"/>
              </w:rPr>
            </w:pPr>
            <w:r>
              <w:rPr>
                <w:color w:val="000000"/>
                <w:sz w:val="16"/>
                <w:szCs w:val="16"/>
              </w:rPr>
              <w:t>4,108</w:t>
            </w:r>
          </w:p>
        </w:tc>
        <w:tc>
          <w:tcPr>
            <w:tcW w:w="1180" w:type="dxa"/>
            <w:tcBorders>
              <w:top w:val="nil"/>
              <w:left w:val="single" w:sz="8" w:space="0" w:color="auto"/>
              <w:bottom w:val="nil"/>
              <w:right w:val="single" w:sz="8" w:space="0" w:color="auto"/>
            </w:tcBorders>
            <w:shd w:val="clear" w:color="auto" w:fill="auto"/>
            <w:vAlign w:val="center"/>
          </w:tcPr>
          <w:p w14:paraId="4D3F953B" w14:textId="77777777" w:rsidR="0030131D" w:rsidRDefault="0030131D" w:rsidP="00A21993">
            <w:pPr>
              <w:spacing w:after="0" w:line="240" w:lineRule="auto"/>
              <w:jc w:val="center"/>
              <w:rPr>
                <w:color w:val="000000"/>
                <w:sz w:val="16"/>
                <w:szCs w:val="16"/>
              </w:rPr>
            </w:pPr>
            <w:r>
              <w:rPr>
                <w:color w:val="000000"/>
                <w:sz w:val="16"/>
                <w:szCs w:val="16"/>
              </w:rPr>
              <w:t>5,698</w:t>
            </w:r>
          </w:p>
        </w:tc>
        <w:tc>
          <w:tcPr>
            <w:tcW w:w="1180" w:type="dxa"/>
            <w:tcBorders>
              <w:top w:val="nil"/>
              <w:left w:val="single" w:sz="8" w:space="0" w:color="auto"/>
              <w:bottom w:val="nil"/>
              <w:right w:val="single" w:sz="8" w:space="0" w:color="auto"/>
            </w:tcBorders>
            <w:shd w:val="clear" w:color="auto" w:fill="auto"/>
            <w:vAlign w:val="center"/>
          </w:tcPr>
          <w:p w14:paraId="1B4CDCD7" w14:textId="77777777" w:rsidR="0030131D" w:rsidRDefault="0030131D" w:rsidP="00A21993">
            <w:pPr>
              <w:spacing w:after="0" w:line="240" w:lineRule="auto"/>
              <w:jc w:val="center"/>
              <w:rPr>
                <w:color w:val="000000"/>
                <w:sz w:val="16"/>
                <w:szCs w:val="16"/>
              </w:rPr>
            </w:pPr>
            <w:r>
              <w:rPr>
                <w:color w:val="000000"/>
                <w:sz w:val="16"/>
                <w:szCs w:val="16"/>
              </w:rPr>
              <w:t>23,896</w:t>
            </w:r>
          </w:p>
        </w:tc>
      </w:tr>
      <w:tr w:rsidR="0030131D" w:rsidRPr="00A353D6" w14:paraId="1A77D636" w14:textId="77777777" w:rsidTr="00A21993">
        <w:trPr>
          <w:trHeight w:val="264"/>
        </w:trPr>
        <w:tc>
          <w:tcPr>
            <w:tcW w:w="4652" w:type="dxa"/>
            <w:tcBorders>
              <w:top w:val="nil"/>
              <w:left w:val="nil"/>
              <w:bottom w:val="single" w:sz="8" w:space="0" w:color="auto"/>
              <w:right w:val="single" w:sz="8" w:space="0" w:color="auto"/>
            </w:tcBorders>
            <w:shd w:val="clear" w:color="auto" w:fill="auto"/>
            <w:vAlign w:val="center"/>
          </w:tcPr>
          <w:p w14:paraId="7965A66A"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Health utilities are at their upper bound estimates</w:t>
            </w:r>
          </w:p>
        </w:tc>
        <w:tc>
          <w:tcPr>
            <w:tcW w:w="956" w:type="dxa"/>
            <w:tcBorders>
              <w:top w:val="nil"/>
              <w:left w:val="nil"/>
              <w:bottom w:val="single" w:sz="8" w:space="0" w:color="auto"/>
              <w:right w:val="single" w:sz="8" w:space="0" w:color="auto"/>
            </w:tcBorders>
            <w:shd w:val="clear" w:color="auto" w:fill="auto"/>
            <w:vAlign w:val="center"/>
          </w:tcPr>
          <w:p w14:paraId="4BAE33B5" w14:textId="77777777" w:rsidR="0030131D" w:rsidRDefault="0030131D" w:rsidP="00A21993">
            <w:pPr>
              <w:spacing w:after="0" w:line="240" w:lineRule="auto"/>
              <w:jc w:val="center"/>
              <w:rPr>
                <w:color w:val="000000"/>
                <w:sz w:val="16"/>
                <w:szCs w:val="16"/>
              </w:rPr>
            </w:pPr>
            <w:r>
              <w:rPr>
                <w:color w:val="000000"/>
                <w:sz w:val="16"/>
                <w:szCs w:val="16"/>
              </w:rPr>
              <w:t>44,493</w:t>
            </w:r>
          </w:p>
        </w:tc>
        <w:tc>
          <w:tcPr>
            <w:tcW w:w="959" w:type="dxa"/>
            <w:tcBorders>
              <w:top w:val="nil"/>
              <w:left w:val="nil"/>
              <w:bottom w:val="single" w:sz="8" w:space="0" w:color="auto"/>
              <w:right w:val="single" w:sz="8" w:space="0" w:color="auto"/>
            </w:tcBorders>
            <w:shd w:val="clear" w:color="auto" w:fill="auto"/>
            <w:vAlign w:val="center"/>
          </w:tcPr>
          <w:p w14:paraId="750282B0" w14:textId="77777777" w:rsidR="0030131D" w:rsidRDefault="0030131D" w:rsidP="00A21993">
            <w:pPr>
              <w:spacing w:after="0" w:line="240" w:lineRule="auto"/>
              <w:jc w:val="center"/>
              <w:rPr>
                <w:color w:val="000000"/>
                <w:sz w:val="16"/>
                <w:szCs w:val="16"/>
              </w:rPr>
            </w:pPr>
            <w:r>
              <w:rPr>
                <w:color w:val="000000"/>
                <w:sz w:val="16"/>
                <w:szCs w:val="16"/>
              </w:rPr>
              <w:t>53,144</w:t>
            </w:r>
          </w:p>
        </w:tc>
        <w:tc>
          <w:tcPr>
            <w:tcW w:w="956" w:type="dxa"/>
            <w:tcBorders>
              <w:top w:val="nil"/>
              <w:left w:val="nil"/>
              <w:bottom w:val="single" w:sz="8" w:space="0" w:color="auto"/>
              <w:right w:val="single" w:sz="8" w:space="0" w:color="auto"/>
            </w:tcBorders>
            <w:shd w:val="clear" w:color="auto" w:fill="auto"/>
            <w:vAlign w:val="center"/>
          </w:tcPr>
          <w:p w14:paraId="7C5C9544" w14:textId="77777777" w:rsidR="0030131D" w:rsidRDefault="0030131D" w:rsidP="00A21993">
            <w:pPr>
              <w:spacing w:after="0" w:line="240" w:lineRule="auto"/>
              <w:jc w:val="center"/>
              <w:rPr>
                <w:color w:val="000000"/>
                <w:sz w:val="16"/>
                <w:szCs w:val="16"/>
              </w:rPr>
            </w:pPr>
            <w:r>
              <w:rPr>
                <w:color w:val="000000"/>
                <w:sz w:val="16"/>
                <w:szCs w:val="16"/>
              </w:rPr>
              <w:t>10,037</w:t>
            </w:r>
          </w:p>
        </w:tc>
        <w:tc>
          <w:tcPr>
            <w:tcW w:w="959" w:type="dxa"/>
            <w:tcBorders>
              <w:top w:val="nil"/>
              <w:left w:val="nil"/>
              <w:bottom w:val="single" w:sz="8" w:space="0" w:color="auto"/>
              <w:right w:val="single" w:sz="8" w:space="0" w:color="auto"/>
            </w:tcBorders>
            <w:shd w:val="clear" w:color="auto" w:fill="auto"/>
            <w:vAlign w:val="center"/>
          </w:tcPr>
          <w:p w14:paraId="06D7514F" w14:textId="77777777" w:rsidR="0030131D" w:rsidRDefault="0030131D" w:rsidP="00A21993">
            <w:pPr>
              <w:spacing w:after="0" w:line="240" w:lineRule="auto"/>
              <w:jc w:val="center"/>
              <w:rPr>
                <w:color w:val="000000"/>
                <w:sz w:val="16"/>
                <w:szCs w:val="16"/>
              </w:rPr>
            </w:pPr>
            <w:r>
              <w:rPr>
                <w:color w:val="000000"/>
                <w:sz w:val="16"/>
                <w:szCs w:val="16"/>
              </w:rPr>
              <w:t>71</w:t>
            </w:r>
          </w:p>
        </w:tc>
        <w:tc>
          <w:tcPr>
            <w:tcW w:w="958" w:type="dxa"/>
            <w:tcBorders>
              <w:top w:val="nil"/>
              <w:left w:val="nil"/>
              <w:bottom w:val="single" w:sz="8" w:space="0" w:color="auto"/>
              <w:right w:val="single" w:sz="8" w:space="0" w:color="auto"/>
            </w:tcBorders>
            <w:shd w:val="clear" w:color="auto" w:fill="auto"/>
            <w:vAlign w:val="center"/>
          </w:tcPr>
          <w:p w14:paraId="0D570411" w14:textId="77777777" w:rsidR="0030131D" w:rsidRDefault="0030131D" w:rsidP="00A21993">
            <w:pPr>
              <w:spacing w:after="0" w:line="240" w:lineRule="auto"/>
              <w:jc w:val="center"/>
              <w:rPr>
                <w:color w:val="000000"/>
                <w:sz w:val="16"/>
                <w:szCs w:val="16"/>
              </w:rPr>
            </w:pPr>
            <w:r>
              <w:rPr>
                <w:color w:val="000000"/>
                <w:sz w:val="16"/>
                <w:szCs w:val="16"/>
              </w:rPr>
              <w:t>46</w:t>
            </w:r>
          </w:p>
        </w:tc>
        <w:tc>
          <w:tcPr>
            <w:tcW w:w="955" w:type="dxa"/>
            <w:tcBorders>
              <w:top w:val="nil"/>
              <w:left w:val="nil"/>
              <w:bottom w:val="single" w:sz="8" w:space="0" w:color="auto"/>
              <w:right w:val="nil"/>
            </w:tcBorders>
            <w:shd w:val="clear" w:color="auto" w:fill="auto"/>
            <w:vAlign w:val="center"/>
          </w:tcPr>
          <w:p w14:paraId="5E43B4C6" w14:textId="77777777" w:rsidR="0030131D" w:rsidRDefault="0030131D" w:rsidP="00A21993">
            <w:pPr>
              <w:spacing w:after="0" w:line="240" w:lineRule="auto"/>
              <w:jc w:val="center"/>
              <w:rPr>
                <w:color w:val="000000"/>
                <w:sz w:val="16"/>
                <w:szCs w:val="16"/>
              </w:rPr>
            </w:pPr>
            <w:r>
              <w:rPr>
                <w:color w:val="000000"/>
                <w:sz w:val="16"/>
                <w:szCs w:val="16"/>
              </w:rPr>
              <w:t>3,479</w:t>
            </w:r>
          </w:p>
        </w:tc>
        <w:tc>
          <w:tcPr>
            <w:tcW w:w="1025" w:type="dxa"/>
            <w:tcBorders>
              <w:top w:val="nil"/>
              <w:left w:val="single" w:sz="8" w:space="0" w:color="auto"/>
              <w:bottom w:val="single" w:sz="8" w:space="0" w:color="auto"/>
              <w:right w:val="single" w:sz="8" w:space="0" w:color="auto"/>
            </w:tcBorders>
            <w:shd w:val="clear" w:color="auto" w:fill="auto"/>
            <w:vAlign w:val="center"/>
          </w:tcPr>
          <w:p w14:paraId="667AFD66" w14:textId="77777777" w:rsidR="0030131D" w:rsidRDefault="0030131D" w:rsidP="00A21993">
            <w:pPr>
              <w:spacing w:after="0" w:line="240" w:lineRule="auto"/>
              <w:jc w:val="center"/>
              <w:rPr>
                <w:color w:val="000000"/>
                <w:sz w:val="16"/>
                <w:szCs w:val="16"/>
              </w:rPr>
            </w:pPr>
            <w:r>
              <w:rPr>
                <w:color w:val="000000"/>
                <w:sz w:val="16"/>
                <w:szCs w:val="16"/>
              </w:rPr>
              <w:t>19,963</w:t>
            </w:r>
          </w:p>
        </w:tc>
        <w:tc>
          <w:tcPr>
            <w:tcW w:w="1180" w:type="dxa"/>
            <w:tcBorders>
              <w:top w:val="nil"/>
              <w:left w:val="single" w:sz="8" w:space="0" w:color="auto"/>
              <w:bottom w:val="single" w:sz="8" w:space="0" w:color="auto"/>
              <w:right w:val="single" w:sz="8" w:space="0" w:color="auto"/>
            </w:tcBorders>
            <w:shd w:val="clear" w:color="auto" w:fill="auto"/>
            <w:vAlign w:val="center"/>
          </w:tcPr>
          <w:p w14:paraId="17581A5C" w14:textId="77777777" w:rsidR="0030131D" w:rsidRDefault="0030131D" w:rsidP="00A21993">
            <w:pPr>
              <w:spacing w:after="0" w:line="240" w:lineRule="auto"/>
              <w:jc w:val="center"/>
              <w:rPr>
                <w:color w:val="000000"/>
                <w:sz w:val="16"/>
                <w:szCs w:val="16"/>
              </w:rPr>
            </w:pPr>
            <w:r>
              <w:rPr>
                <w:color w:val="000000"/>
                <w:sz w:val="16"/>
                <w:szCs w:val="16"/>
              </w:rPr>
              <w:t>9,767</w:t>
            </w:r>
          </w:p>
        </w:tc>
        <w:tc>
          <w:tcPr>
            <w:tcW w:w="1180" w:type="dxa"/>
            <w:tcBorders>
              <w:top w:val="nil"/>
              <w:left w:val="single" w:sz="8" w:space="0" w:color="auto"/>
              <w:bottom w:val="single" w:sz="8" w:space="0" w:color="auto"/>
              <w:right w:val="single" w:sz="8" w:space="0" w:color="auto"/>
            </w:tcBorders>
            <w:shd w:val="clear" w:color="auto" w:fill="auto"/>
            <w:vAlign w:val="center"/>
          </w:tcPr>
          <w:p w14:paraId="29F7E8E8" w14:textId="77777777" w:rsidR="0030131D" w:rsidRDefault="0030131D" w:rsidP="00A21993">
            <w:pPr>
              <w:spacing w:after="0" w:line="240" w:lineRule="auto"/>
              <w:jc w:val="center"/>
              <w:rPr>
                <w:color w:val="000000"/>
                <w:sz w:val="16"/>
                <w:szCs w:val="16"/>
              </w:rPr>
            </w:pPr>
            <w:r>
              <w:rPr>
                <w:color w:val="000000"/>
                <w:sz w:val="16"/>
                <w:szCs w:val="16"/>
              </w:rPr>
              <w:t>5,698</w:t>
            </w:r>
          </w:p>
        </w:tc>
        <w:tc>
          <w:tcPr>
            <w:tcW w:w="1180" w:type="dxa"/>
            <w:tcBorders>
              <w:top w:val="nil"/>
              <w:left w:val="single" w:sz="8" w:space="0" w:color="auto"/>
              <w:bottom w:val="single" w:sz="8" w:space="0" w:color="auto"/>
              <w:right w:val="single" w:sz="8" w:space="0" w:color="auto"/>
            </w:tcBorders>
            <w:shd w:val="clear" w:color="auto" w:fill="auto"/>
            <w:vAlign w:val="center"/>
          </w:tcPr>
          <w:p w14:paraId="26AEC993" w14:textId="77777777" w:rsidR="0030131D" w:rsidRDefault="0030131D" w:rsidP="00A21993">
            <w:pPr>
              <w:spacing w:after="0" w:line="240" w:lineRule="auto"/>
              <w:jc w:val="center"/>
              <w:rPr>
                <w:color w:val="000000"/>
                <w:sz w:val="16"/>
                <w:szCs w:val="16"/>
              </w:rPr>
            </w:pPr>
            <w:r>
              <w:rPr>
                <w:color w:val="000000"/>
                <w:sz w:val="16"/>
                <w:szCs w:val="16"/>
              </w:rPr>
              <w:t>23,896</w:t>
            </w:r>
          </w:p>
        </w:tc>
      </w:tr>
    </w:tbl>
    <w:p w14:paraId="026185E0" w14:textId="77777777" w:rsidR="0030131D" w:rsidRDefault="0030131D" w:rsidP="0030131D">
      <w:pPr>
        <w:pBdr>
          <w:top w:val="nil"/>
          <w:left w:val="nil"/>
          <w:bottom w:val="nil"/>
          <w:right w:val="nil"/>
          <w:between w:val="nil"/>
        </w:pBdr>
        <w:spacing w:after="200" w:line="276" w:lineRule="auto"/>
        <w:rPr>
          <w:b/>
          <w:bCs/>
        </w:rPr>
      </w:pPr>
    </w:p>
    <w:p w14:paraId="725994F3" w14:textId="77777777" w:rsidR="0030131D" w:rsidRDefault="0030131D" w:rsidP="0030131D">
      <w:pPr>
        <w:pBdr>
          <w:top w:val="nil"/>
          <w:left w:val="nil"/>
          <w:bottom w:val="nil"/>
          <w:right w:val="nil"/>
          <w:between w:val="nil"/>
        </w:pBdr>
        <w:spacing w:after="200" w:line="276" w:lineRule="auto"/>
        <w:rPr>
          <w:b/>
          <w:bCs/>
        </w:rPr>
      </w:pPr>
    </w:p>
    <w:p w14:paraId="2626476E" w14:textId="77777777" w:rsidR="0030131D" w:rsidRDefault="0030131D" w:rsidP="0030131D">
      <w:pPr>
        <w:pBdr>
          <w:top w:val="nil"/>
          <w:left w:val="nil"/>
          <w:bottom w:val="nil"/>
          <w:right w:val="nil"/>
          <w:between w:val="nil"/>
        </w:pBdr>
        <w:spacing w:after="200" w:line="276" w:lineRule="auto"/>
        <w:rPr>
          <w:b/>
          <w:bCs/>
        </w:rPr>
      </w:pPr>
    </w:p>
    <w:p w14:paraId="258F0EAB" w14:textId="77777777" w:rsidR="0030131D" w:rsidRDefault="0030131D" w:rsidP="0030131D">
      <w:pPr>
        <w:pBdr>
          <w:top w:val="nil"/>
          <w:left w:val="nil"/>
          <w:bottom w:val="nil"/>
          <w:right w:val="nil"/>
          <w:between w:val="nil"/>
        </w:pBdr>
        <w:spacing w:after="200" w:line="276" w:lineRule="auto"/>
        <w:rPr>
          <w:b/>
          <w:bCs/>
        </w:rPr>
      </w:pPr>
    </w:p>
    <w:p w14:paraId="7C328970" w14:textId="77777777" w:rsidR="0030131D" w:rsidRDefault="0030131D" w:rsidP="0030131D">
      <w:r>
        <w:lastRenderedPageBreak/>
        <w:t>Table S3: Sensitivity analysis for elimination scenario (scenario 3, testing and treatment scale-up to achieve elimination targets)</w:t>
      </w:r>
    </w:p>
    <w:tbl>
      <w:tblPr>
        <w:tblW w:w="14660" w:type="dxa"/>
        <w:tblLook w:val="04A0" w:firstRow="1" w:lastRow="0" w:firstColumn="1" w:lastColumn="0" w:noHBand="0" w:noVBand="1"/>
      </w:tblPr>
      <w:tblGrid>
        <w:gridCol w:w="4174"/>
        <w:gridCol w:w="955"/>
        <w:gridCol w:w="959"/>
        <w:gridCol w:w="956"/>
        <w:gridCol w:w="958"/>
        <w:gridCol w:w="958"/>
        <w:gridCol w:w="955"/>
        <w:gridCol w:w="1025"/>
        <w:gridCol w:w="1240"/>
        <w:gridCol w:w="1240"/>
        <w:gridCol w:w="1240"/>
      </w:tblGrid>
      <w:tr w:rsidR="0030131D" w:rsidRPr="00A353D6" w14:paraId="09F2CFC7" w14:textId="77777777" w:rsidTr="00A21993">
        <w:trPr>
          <w:trHeight w:val="816"/>
        </w:trPr>
        <w:tc>
          <w:tcPr>
            <w:tcW w:w="4174" w:type="dxa"/>
            <w:tcBorders>
              <w:top w:val="nil"/>
              <w:left w:val="nil"/>
              <w:bottom w:val="single" w:sz="8" w:space="0" w:color="auto"/>
              <w:right w:val="single" w:sz="8" w:space="0" w:color="auto"/>
            </w:tcBorders>
            <w:shd w:val="clear" w:color="000000" w:fill="5B9BD5"/>
            <w:vAlign w:val="center"/>
            <w:hideMark/>
          </w:tcPr>
          <w:p w14:paraId="39CF8D4B" w14:textId="77777777" w:rsidR="0030131D" w:rsidRPr="00A353D6" w:rsidRDefault="0030131D" w:rsidP="00A21993">
            <w:pPr>
              <w:spacing w:after="0" w:line="240" w:lineRule="auto"/>
              <w:rPr>
                <w:rFonts w:eastAsia="Times New Roman"/>
                <w:b/>
                <w:bCs/>
                <w:color w:val="FFFFFF"/>
                <w:sz w:val="16"/>
                <w:szCs w:val="16"/>
                <w:lang w:eastAsia="en-AU"/>
              </w:rPr>
            </w:pPr>
            <w:r w:rsidRPr="00A353D6">
              <w:rPr>
                <w:rFonts w:eastAsia="Times New Roman"/>
                <w:b/>
                <w:bCs/>
                <w:color w:val="FFFFFF"/>
                <w:sz w:val="16"/>
                <w:szCs w:val="16"/>
                <w:lang w:eastAsia="en-AU"/>
              </w:rPr>
              <w:t xml:space="preserve">Scenario </w:t>
            </w:r>
            <w:r>
              <w:rPr>
                <w:rFonts w:eastAsia="Times New Roman"/>
                <w:b/>
                <w:bCs/>
                <w:color w:val="FFFFFF"/>
                <w:sz w:val="16"/>
                <w:szCs w:val="16"/>
                <w:lang w:eastAsia="en-AU"/>
              </w:rPr>
              <w:t>3</w:t>
            </w:r>
          </w:p>
        </w:tc>
        <w:tc>
          <w:tcPr>
            <w:tcW w:w="955" w:type="dxa"/>
            <w:tcBorders>
              <w:top w:val="nil"/>
              <w:left w:val="single" w:sz="8" w:space="0" w:color="auto"/>
              <w:bottom w:val="single" w:sz="8" w:space="0" w:color="auto"/>
              <w:right w:val="single" w:sz="8" w:space="0" w:color="auto"/>
            </w:tcBorders>
            <w:shd w:val="clear" w:color="000000" w:fill="5B9BD5"/>
            <w:vAlign w:val="center"/>
            <w:hideMark/>
          </w:tcPr>
          <w:p w14:paraId="6A6C369B" w14:textId="77777777" w:rsidR="0030131D" w:rsidRPr="00A353D6" w:rsidRDefault="0030131D" w:rsidP="00A21993">
            <w:pPr>
              <w:spacing w:after="0" w:line="240" w:lineRule="auto"/>
              <w:jc w:val="center"/>
              <w:rPr>
                <w:rFonts w:eastAsia="Times New Roman"/>
                <w:b/>
                <w:bCs/>
                <w:color w:val="FFFFFF"/>
                <w:sz w:val="16"/>
                <w:szCs w:val="16"/>
                <w:lang w:eastAsia="en-AU"/>
              </w:rPr>
            </w:pPr>
            <w:r w:rsidRPr="00A353D6">
              <w:rPr>
                <w:rFonts w:eastAsia="Times New Roman"/>
                <w:b/>
                <w:bCs/>
                <w:color w:val="FFFFFF"/>
                <w:sz w:val="16"/>
                <w:szCs w:val="16"/>
                <w:lang w:eastAsia="en-AU"/>
              </w:rPr>
              <w:t>PLHCV in 2030</w:t>
            </w:r>
          </w:p>
        </w:tc>
        <w:tc>
          <w:tcPr>
            <w:tcW w:w="959" w:type="dxa"/>
            <w:tcBorders>
              <w:top w:val="nil"/>
              <w:left w:val="single" w:sz="8" w:space="0" w:color="auto"/>
              <w:bottom w:val="single" w:sz="8" w:space="0" w:color="auto"/>
              <w:right w:val="single" w:sz="8" w:space="0" w:color="auto"/>
            </w:tcBorders>
            <w:shd w:val="clear" w:color="000000" w:fill="5B9BD5"/>
            <w:vAlign w:val="center"/>
            <w:hideMark/>
          </w:tcPr>
          <w:p w14:paraId="5477D9A2" w14:textId="77777777" w:rsidR="0030131D" w:rsidRPr="00A353D6" w:rsidRDefault="0030131D" w:rsidP="00A21993">
            <w:pPr>
              <w:spacing w:after="0" w:line="240" w:lineRule="auto"/>
              <w:jc w:val="center"/>
              <w:rPr>
                <w:rFonts w:eastAsia="Times New Roman"/>
                <w:b/>
                <w:bCs/>
                <w:color w:val="FFFFFF"/>
                <w:sz w:val="16"/>
                <w:szCs w:val="16"/>
                <w:lang w:eastAsia="en-AU"/>
              </w:rPr>
            </w:pPr>
            <w:r w:rsidRPr="00A353D6">
              <w:rPr>
                <w:rFonts w:eastAsia="Times New Roman"/>
                <w:b/>
                <w:bCs/>
                <w:color w:val="FFFFFF"/>
                <w:sz w:val="16"/>
                <w:szCs w:val="16"/>
                <w:lang w:eastAsia="en-AU"/>
              </w:rPr>
              <w:t>New infections 2016-2030</w:t>
            </w:r>
          </w:p>
        </w:tc>
        <w:tc>
          <w:tcPr>
            <w:tcW w:w="956" w:type="dxa"/>
            <w:tcBorders>
              <w:top w:val="nil"/>
              <w:left w:val="single" w:sz="8" w:space="0" w:color="auto"/>
              <w:bottom w:val="single" w:sz="8" w:space="0" w:color="auto"/>
              <w:right w:val="single" w:sz="8" w:space="0" w:color="auto"/>
            </w:tcBorders>
            <w:shd w:val="clear" w:color="000000" w:fill="5B9BD5"/>
            <w:vAlign w:val="center"/>
            <w:hideMark/>
          </w:tcPr>
          <w:p w14:paraId="14E50953" w14:textId="77777777" w:rsidR="0030131D" w:rsidRPr="00A353D6" w:rsidRDefault="0030131D" w:rsidP="00A21993">
            <w:pPr>
              <w:spacing w:after="0" w:line="240" w:lineRule="auto"/>
              <w:jc w:val="center"/>
              <w:rPr>
                <w:rFonts w:eastAsia="Times New Roman"/>
                <w:b/>
                <w:bCs/>
                <w:color w:val="FFFFFF"/>
                <w:sz w:val="16"/>
                <w:szCs w:val="16"/>
                <w:lang w:eastAsia="en-AU"/>
              </w:rPr>
            </w:pPr>
            <w:r w:rsidRPr="00A353D6">
              <w:rPr>
                <w:rFonts w:eastAsia="Times New Roman"/>
                <w:b/>
                <w:bCs/>
                <w:color w:val="FFFFFF"/>
                <w:sz w:val="16"/>
                <w:szCs w:val="16"/>
                <w:lang w:eastAsia="en-AU"/>
              </w:rPr>
              <w:t>Deaths 2016-2030</w:t>
            </w:r>
          </w:p>
        </w:tc>
        <w:tc>
          <w:tcPr>
            <w:tcW w:w="958" w:type="dxa"/>
            <w:tcBorders>
              <w:top w:val="nil"/>
              <w:left w:val="single" w:sz="8" w:space="0" w:color="auto"/>
              <w:bottom w:val="single" w:sz="8" w:space="0" w:color="auto"/>
              <w:right w:val="single" w:sz="8" w:space="0" w:color="auto"/>
            </w:tcBorders>
            <w:shd w:val="clear" w:color="000000" w:fill="5B9BD5"/>
            <w:vAlign w:val="center"/>
            <w:hideMark/>
          </w:tcPr>
          <w:p w14:paraId="31A37717" w14:textId="77777777" w:rsidR="0030131D" w:rsidRPr="00A353D6" w:rsidRDefault="0030131D" w:rsidP="00A21993">
            <w:pPr>
              <w:spacing w:after="0" w:line="240" w:lineRule="auto"/>
              <w:jc w:val="center"/>
              <w:rPr>
                <w:rFonts w:eastAsia="Times New Roman"/>
                <w:b/>
                <w:bCs/>
                <w:color w:val="FFFFFF"/>
                <w:sz w:val="16"/>
                <w:szCs w:val="16"/>
                <w:lang w:eastAsia="en-AU"/>
              </w:rPr>
            </w:pPr>
            <w:r w:rsidRPr="00A353D6">
              <w:rPr>
                <w:rFonts w:eastAsia="Times New Roman"/>
                <w:b/>
                <w:bCs/>
                <w:color w:val="FFFFFF"/>
                <w:sz w:val="16"/>
                <w:szCs w:val="16"/>
                <w:lang w:eastAsia="en-AU"/>
              </w:rPr>
              <w:t>Incidence in 2030 relative to 2015 (%)</w:t>
            </w:r>
          </w:p>
        </w:tc>
        <w:tc>
          <w:tcPr>
            <w:tcW w:w="958" w:type="dxa"/>
            <w:tcBorders>
              <w:top w:val="nil"/>
              <w:left w:val="single" w:sz="8" w:space="0" w:color="auto"/>
              <w:bottom w:val="single" w:sz="8" w:space="0" w:color="auto"/>
              <w:right w:val="single" w:sz="8" w:space="0" w:color="auto"/>
            </w:tcBorders>
            <w:shd w:val="clear" w:color="000000" w:fill="5B9BD5"/>
            <w:vAlign w:val="center"/>
            <w:hideMark/>
          </w:tcPr>
          <w:p w14:paraId="671C8133" w14:textId="77777777" w:rsidR="0030131D" w:rsidRPr="00A353D6" w:rsidRDefault="0030131D" w:rsidP="00A21993">
            <w:pPr>
              <w:spacing w:after="0" w:line="240" w:lineRule="auto"/>
              <w:jc w:val="center"/>
              <w:rPr>
                <w:rFonts w:eastAsia="Times New Roman"/>
                <w:b/>
                <w:bCs/>
                <w:color w:val="FFFFFF"/>
                <w:sz w:val="16"/>
                <w:szCs w:val="16"/>
                <w:lang w:eastAsia="en-AU"/>
              </w:rPr>
            </w:pPr>
            <w:r w:rsidRPr="00A353D6">
              <w:rPr>
                <w:rFonts w:eastAsia="Times New Roman"/>
                <w:b/>
                <w:bCs/>
                <w:color w:val="FFFFFF"/>
                <w:sz w:val="16"/>
                <w:szCs w:val="16"/>
                <w:lang w:eastAsia="en-AU"/>
              </w:rPr>
              <w:t>Mortality in 2030 relative to 2015 (%)</w:t>
            </w:r>
          </w:p>
        </w:tc>
        <w:tc>
          <w:tcPr>
            <w:tcW w:w="955" w:type="dxa"/>
            <w:tcBorders>
              <w:top w:val="nil"/>
              <w:left w:val="single" w:sz="8" w:space="0" w:color="auto"/>
              <w:bottom w:val="single" w:sz="8" w:space="0" w:color="auto"/>
              <w:right w:val="single" w:sz="8" w:space="0" w:color="auto"/>
            </w:tcBorders>
            <w:shd w:val="clear" w:color="000000" w:fill="5B9BD5"/>
            <w:vAlign w:val="center"/>
            <w:hideMark/>
          </w:tcPr>
          <w:p w14:paraId="4B95652E" w14:textId="77777777" w:rsidR="0030131D" w:rsidRPr="00A353D6" w:rsidRDefault="0030131D" w:rsidP="00A21993">
            <w:pPr>
              <w:spacing w:after="0" w:line="240" w:lineRule="auto"/>
              <w:jc w:val="center"/>
              <w:rPr>
                <w:rFonts w:eastAsia="Times New Roman"/>
                <w:b/>
                <w:bCs/>
                <w:color w:val="FFFFFF"/>
                <w:sz w:val="16"/>
                <w:szCs w:val="16"/>
                <w:lang w:eastAsia="en-AU"/>
              </w:rPr>
            </w:pPr>
            <w:r w:rsidRPr="00A353D6">
              <w:rPr>
                <w:rFonts w:eastAsia="Times New Roman"/>
                <w:b/>
                <w:bCs/>
                <w:color w:val="FFFFFF"/>
                <w:sz w:val="16"/>
                <w:szCs w:val="16"/>
                <w:lang w:eastAsia="en-AU"/>
              </w:rPr>
              <w:t>Total direct costs</w:t>
            </w:r>
            <w:r>
              <w:rPr>
                <w:rFonts w:eastAsia="Times New Roman"/>
                <w:b/>
                <w:bCs/>
                <w:color w:val="FFFFFF"/>
                <w:sz w:val="16"/>
                <w:szCs w:val="16"/>
                <w:lang w:eastAsia="en-AU"/>
              </w:rPr>
              <w:t xml:space="preserve"> (million A$)</w:t>
            </w:r>
          </w:p>
        </w:tc>
        <w:tc>
          <w:tcPr>
            <w:tcW w:w="1025" w:type="dxa"/>
            <w:tcBorders>
              <w:top w:val="nil"/>
              <w:left w:val="single" w:sz="8" w:space="0" w:color="auto"/>
              <w:bottom w:val="single" w:sz="8" w:space="0" w:color="auto"/>
              <w:right w:val="single" w:sz="8" w:space="0" w:color="auto"/>
            </w:tcBorders>
            <w:shd w:val="clear" w:color="000000" w:fill="5B9BD5"/>
            <w:vAlign w:val="center"/>
            <w:hideMark/>
          </w:tcPr>
          <w:p w14:paraId="3D5785E1" w14:textId="77777777" w:rsidR="0030131D" w:rsidRPr="00A353D6" w:rsidRDefault="0030131D" w:rsidP="00A21993">
            <w:pPr>
              <w:spacing w:after="0" w:line="240" w:lineRule="auto"/>
              <w:jc w:val="center"/>
              <w:rPr>
                <w:rFonts w:eastAsia="Times New Roman"/>
                <w:b/>
                <w:bCs/>
                <w:color w:val="FFFFFF"/>
                <w:sz w:val="16"/>
                <w:szCs w:val="16"/>
                <w:lang w:eastAsia="en-AU"/>
              </w:rPr>
            </w:pPr>
            <w:r w:rsidRPr="00A353D6">
              <w:rPr>
                <w:rFonts w:eastAsia="Times New Roman"/>
                <w:b/>
                <w:bCs/>
                <w:color w:val="FFFFFF"/>
                <w:sz w:val="16"/>
                <w:szCs w:val="16"/>
                <w:lang w:eastAsia="en-AU"/>
              </w:rPr>
              <w:t>Lost productivity costs</w:t>
            </w:r>
            <w:r>
              <w:rPr>
                <w:rFonts w:eastAsia="Times New Roman"/>
                <w:b/>
                <w:bCs/>
                <w:color w:val="FFFFFF"/>
                <w:sz w:val="16"/>
                <w:szCs w:val="16"/>
                <w:lang w:eastAsia="en-AU"/>
              </w:rPr>
              <w:t xml:space="preserve"> (million A$)</w:t>
            </w:r>
          </w:p>
        </w:tc>
        <w:tc>
          <w:tcPr>
            <w:tcW w:w="1240" w:type="dxa"/>
            <w:tcBorders>
              <w:top w:val="nil"/>
              <w:left w:val="single" w:sz="8" w:space="0" w:color="auto"/>
              <w:bottom w:val="nil"/>
              <w:right w:val="single" w:sz="8" w:space="0" w:color="auto"/>
            </w:tcBorders>
            <w:shd w:val="clear" w:color="000000" w:fill="5B9BD5"/>
            <w:vAlign w:val="center"/>
            <w:hideMark/>
          </w:tcPr>
          <w:p w14:paraId="61B7DF5B" w14:textId="77777777" w:rsidR="0030131D" w:rsidRPr="00A353D6" w:rsidRDefault="0030131D" w:rsidP="00A21993">
            <w:pPr>
              <w:spacing w:after="0" w:line="240" w:lineRule="auto"/>
              <w:jc w:val="center"/>
              <w:rPr>
                <w:rFonts w:eastAsia="Times New Roman"/>
                <w:b/>
                <w:bCs/>
                <w:color w:val="FFFFFF"/>
                <w:sz w:val="16"/>
                <w:szCs w:val="16"/>
                <w:lang w:eastAsia="en-AU"/>
              </w:rPr>
            </w:pPr>
            <w:r w:rsidRPr="00A353D6">
              <w:rPr>
                <w:rFonts w:eastAsia="Times New Roman"/>
                <w:b/>
                <w:bCs/>
                <w:color w:val="FFFFFF"/>
                <w:sz w:val="16"/>
                <w:szCs w:val="16"/>
                <w:lang w:eastAsia="en-AU"/>
              </w:rPr>
              <w:t>Cost per QALY gained (compared to S1)</w:t>
            </w:r>
          </w:p>
        </w:tc>
        <w:tc>
          <w:tcPr>
            <w:tcW w:w="1240" w:type="dxa"/>
            <w:tcBorders>
              <w:top w:val="nil"/>
              <w:left w:val="nil"/>
              <w:bottom w:val="nil"/>
              <w:right w:val="single" w:sz="8" w:space="0" w:color="auto"/>
            </w:tcBorders>
            <w:shd w:val="clear" w:color="000000" w:fill="5B9BD5"/>
            <w:vAlign w:val="center"/>
            <w:hideMark/>
          </w:tcPr>
          <w:p w14:paraId="66007EFF" w14:textId="77777777" w:rsidR="0030131D" w:rsidRPr="00A353D6" w:rsidRDefault="0030131D" w:rsidP="00A21993">
            <w:pPr>
              <w:spacing w:after="0" w:line="240" w:lineRule="auto"/>
              <w:jc w:val="center"/>
              <w:rPr>
                <w:rFonts w:eastAsia="Times New Roman"/>
                <w:b/>
                <w:bCs/>
                <w:color w:val="FFFFFF"/>
                <w:sz w:val="16"/>
                <w:szCs w:val="16"/>
                <w:lang w:eastAsia="en-AU"/>
              </w:rPr>
            </w:pPr>
            <w:r w:rsidRPr="00A353D6">
              <w:rPr>
                <w:rFonts w:eastAsia="Times New Roman"/>
                <w:b/>
                <w:bCs/>
                <w:color w:val="FFFFFF"/>
                <w:sz w:val="16"/>
                <w:szCs w:val="16"/>
                <w:lang w:eastAsia="en-AU"/>
              </w:rPr>
              <w:t>Net economic benefit at 2030 (compared to S1)</w:t>
            </w:r>
          </w:p>
        </w:tc>
        <w:tc>
          <w:tcPr>
            <w:tcW w:w="1240" w:type="dxa"/>
            <w:tcBorders>
              <w:top w:val="nil"/>
              <w:left w:val="nil"/>
              <w:bottom w:val="nil"/>
              <w:right w:val="single" w:sz="8" w:space="0" w:color="auto"/>
            </w:tcBorders>
            <w:shd w:val="clear" w:color="000000" w:fill="5B9BD5"/>
            <w:vAlign w:val="center"/>
            <w:hideMark/>
          </w:tcPr>
          <w:p w14:paraId="3C14EDC7" w14:textId="77777777" w:rsidR="0030131D" w:rsidRPr="00A353D6" w:rsidRDefault="0030131D" w:rsidP="00A21993">
            <w:pPr>
              <w:spacing w:after="0" w:line="240" w:lineRule="auto"/>
              <w:jc w:val="center"/>
              <w:rPr>
                <w:rFonts w:eastAsia="Times New Roman"/>
                <w:b/>
                <w:bCs/>
                <w:color w:val="FFFFFF"/>
                <w:sz w:val="16"/>
                <w:szCs w:val="16"/>
                <w:lang w:eastAsia="en-AU"/>
              </w:rPr>
            </w:pPr>
            <w:r w:rsidRPr="00A353D6">
              <w:rPr>
                <w:rFonts w:eastAsia="Times New Roman"/>
                <w:b/>
                <w:bCs/>
                <w:color w:val="FFFFFF"/>
                <w:sz w:val="16"/>
                <w:szCs w:val="16"/>
                <w:lang w:eastAsia="en-AU"/>
              </w:rPr>
              <w:t>Net economic benefit at 2050 (compared to S1)</w:t>
            </w:r>
          </w:p>
        </w:tc>
      </w:tr>
      <w:tr w:rsidR="0030131D" w:rsidRPr="00A353D6" w14:paraId="7844AB8E" w14:textId="77777777" w:rsidTr="00A21993">
        <w:trPr>
          <w:trHeight w:val="264"/>
        </w:trPr>
        <w:tc>
          <w:tcPr>
            <w:tcW w:w="4174" w:type="dxa"/>
            <w:tcBorders>
              <w:top w:val="nil"/>
              <w:left w:val="nil"/>
              <w:bottom w:val="nil"/>
              <w:right w:val="single" w:sz="8" w:space="0" w:color="auto"/>
            </w:tcBorders>
            <w:shd w:val="clear" w:color="auto" w:fill="auto"/>
            <w:vAlign w:val="center"/>
            <w:hideMark/>
          </w:tcPr>
          <w:p w14:paraId="4319A8A9" w14:textId="77777777" w:rsidR="0030131D" w:rsidRPr="00A353D6" w:rsidRDefault="0030131D" w:rsidP="00A21993">
            <w:pPr>
              <w:spacing w:after="0" w:line="240" w:lineRule="auto"/>
              <w:rPr>
                <w:rFonts w:eastAsia="Times New Roman"/>
                <w:b/>
                <w:bCs/>
                <w:i/>
                <w:iCs/>
                <w:color w:val="000000"/>
                <w:sz w:val="16"/>
                <w:szCs w:val="16"/>
                <w:lang w:eastAsia="en-AU"/>
              </w:rPr>
            </w:pPr>
            <w:r>
              <w:rPr>
                <w:b/>
                <w:bCs/>
                <w:i/>
                <w:iCs/>
                <w:color w:val="000000"/>
                <w:sz w:val="16"/>
                <w:szCs w:val="16"/>
              </w:rPr>
              <w:t>Cost of DAAs 2021 onwards</w:t>
            </w:r>
          </w:p>
        </w:tc>
        <w:tc>
          <w:tcPr>
            <w:tcW w:w="955" w:type="dxa"/>
            <w:tcBorders>
              <w:top w:val="nil"/>
              <w:left w:val="single" w:sz="8" w:space="0" w:color="auto"/>
              <w:bottom w:val="nil"/>
              <w:right w:val="single" w:sz="8" w:space="0" w:color="auto"/>
            </w:tcBorders>
            <w:shd w:val="clear" w:color="auto" w:fill="auto"/>
            <w:vAlign w:val="center"/>
            <w:hideMark/>
          </w:tcPr>
          <w:p w14:paraId="4A682B0B" w14:textId="77777777" w:rsidR="0030131D" w:rsidRPr="00A353D6" w:rsidRDefault="0030131D" w:rsidP="00A21993">
            <w:pPr>
              <w:spacing w:after="0" w:line="240" w:lineRule="auto"/>
              <w:jc w:val="center"/>
              <w:rPr>
                <w:rFonts w:eastAsia="Times New Roman"/>
                <w:b/>
                <w:bCs/>
                <w:color w:val="FFFFFF"/>
                <w:sz w:val="16"/>
                <w:szCs w:val="16"/>
                <w:lang w:eastAsia="en-AU"/>
              </w:rPr>
            </w:pPr>
            <w:r>
              <w:rPr>
                <w:b/>
                <w:bCs/>
                <w:color w:val="FFFFFF"/>
                <w:sz w:val="16"/>
                <w:szCs w:val="16"/>
              </w:rPr>
              <w:t> </w:t>
            </w:r>
          </w:p>
        </w:tc>
        <w:tc>
          <w:tcPr>
            <w:tcW w:w="959" w:type="dxa"/>
            <w:tcBorders>
              <w:top w:val="nil"/>
              <w:left w:val="nil"/>
              <w:bottom w:val="nil"/>
              <w:right w:val="single" w:sz="8" w:space="0" w:color="auto"/>
            </w:tcBorders>
            <w:shd w:val="clear" w:color="auto" w:fill="auto"/>
            <w:vAlign w:val="center"/>
            <w:hideMark/>
          </w:tcPr>
          <w:p w14:paraId="1948220F" w14:textId="77777777" w:rsidR="0030131D" w:rsidRPr="00A353D6" w:rsidRDefault="0030131D" w:rsidP="00A21993">
            <w:pPr>
              <w:spacing w:after="0" w:line="240" w:lineRule="auto"/>
              <w:jc w:val="center"/>
              <w:rPr>
                <w:rFonts w:eastAsia="Times New Roman"/>
                <w:b/>
                <w:bCs/>
                <w:color w:val="FFFFFF"/>
                <w:sz w:val="16"/>
                <w:szCs w:val="16"/>
                <w:lang w:eastAsia="en-AU"/>
              </w:rPr>
            </w:pPr>
            <w:r>
              <w:rPr>
                <w:b/>
                <w:bCs/>
                <w:color w:val="FFFFFF"/>
                <w:sz w:val="16"/>
                <w:szCs w:val="16"/>
              </w:rPr>
              <w:t> </w:t>
            </w:r>
          </w:p>
        </w:tc>
        <w:tc>
          <w:tcPr>
            <w:tcW w:w="956" w:type="dxa"/>
            <w:tcBorders>
              <w:top w:val="nil"/>
              <w:left w:val="nil"/>
              <w:bottom w:val="nil"/>
              <w:right w:val="single" w:sz="8" w:space="0" w:color="auto"/>
            </w:tcBorders>
            <w:shd w:val="clear" w:color="auto" w:fill="auto"/>
            <w:vAlign w:val="center"/>
            <w:hideMark/>
          </w:tcPr>
          <w:p w14:paraId="7F4F63D9" w14:textId="77777777" w:rsidR="0030131D" w:rsidRPr="00A353D6" w:rsidRDefault="0030131D" w:rsidP="00A21993">
            <w:pPr>
              <w:spacing w:after="0" w:line="240" w:lineRule="auto"/>
              <w:jc w:val="center"/>
              <w:rPr>
                <w:rFonts w:eastAsia="Times New Roman"/>
                <w:b/>
                <w:bCs/>
                <w:color w:val="FFFFFF"/>
                <w:sz w:val="16"/>
                <w:szCs w:val="16"/>
                <w:lang w:eastAsia="en-AU"/>
              </w:rPr>
            </w:pPr>
            <w:r>
              <w:rPr>
                <w:b/>
                <w:bCs/>
                <w:color w:val="FFFFFF"/>
                <w:sz w:val="16"/>
                <w:szCs w:val="16"/>
              </w:rPr>
              <w:t> </w:t>
            </w:r>
          </w:p>
        </w:tc>
        <w:tc>
          <w:tcPr>
            <w:tcW w:w="958" w:type="dxa"/>
            <w:tcBorders>
              <w:top w:val="nil"/>
              <w:left w:val="nil"/>
              <w:bottom w:val="nil"/>
              <w:right w:val="single" w:sz="8" w:space="0" w:color="auto"/>
            </w:tcBorders>
            <w:shd w:val="clear" w:color="auto" w:fill="auto"/>
            <w:vAlign w:val="center"/>
            <w:hideMark/>
          </w:tcPr>
          <w:p w14:paraId="23B68A33" w14:textId="77777777" w:rsidR="0030131D" w:rsidRPr="00A353D6" w:rsidRDefault="0030131D" w:rsidP="00A21993">
            <w:pPr>
              <w:spacing w:after="0" w:line="240" w:lineRule="auto"/>
              <w:jc w:val="center"/>
              <w:rPr>
                <w:rFonts w:eastAsia="Times New Roman"/>
                <w:b/>
                <w:bCs/>
                <w:color w:val="FFFFFF"/>
                <w:sz w:val="16"/>
                <w:szCs w:val="16"/>
                <w:lang w:eastAsia="en-AU"/>
              </w:rPr>
            </w:pPr>
            <w:r>
              <w:rPr>
                <w:b/>
                <w:bCs/>
                <w:color w:val="FFFFFF"/>
                <w:sz w:val="16"/>
                <w:szCs w:val="16"/>
              </w:rPr>
              <w:t> </w:t>
            </w:r>
          </w:p>
        </w:tc>
        <w:tc>
          <w:tcPr>
            <w:tcW w:w="958" w:type="dxa"/>
            <w:tcBorders>
              <w:top w:val="nil"/>
              <w:left w:val="nil"/>
              <w:bottom w:val="nil"/>
              <w:right w:val="single" w:sz="8" w:space="0" w:color="auto"/>
            </w:tcBorders>
            <w:shd w:val="clear" w:color="auto" w:fill="auto"/>
            <w:vAlign w:val="center"/>
            <w:hideMark/>
          </w:tcPr>
          <w:p w14:paraId="2CE07E80" w14:textId="77777777" w:rsidR="0030131D" w:rsidRPr="00A353D6" w:rsidRDefault="0030131D" w:rsidP="00A21993">
            <w:pPr>
              <w:spacing w:after="0" w:line="240" w:lineRule="auto"/>
              <w:jc w:val="center"/>
              <w:rPr>
                <w:rFonts w:eastAsia="Times New Roman"/>
                <w:b/>
                <w:bCs/>
                <w:color w:val="FFFFFF"/>
                <w:sz w:val="16"/>
                <w:szCs w:val="16"/>
                <w:lang w:eastAsia="en-AU"/>
              </w:rPr>
            </w:pPr>
            <w:r>
              <w:rPr>
                <w:b/>
                <w:bCs/>
                <w:color w:val="FFFFFF"/>
                <w:sz w:val="16"/>
                <w:szCs w:val="16"/>
              </w:rPr>
              <w:t> </w:t>
            </w:r>
          </w:p>
        </w:tc>
        <w:tc>
          <w:tcPr>
            <w:tcW w:w="955" w:type="dxa"/>
            <w:tcBorders>
              <w:top w:val="nil"/>
              <w:left w:val="nil"/>
              <w:bottom w:val="nil"/>
              <w:right w:val="single" w:sz="8" w:space="0" w:color="auto"/>
            </w:tcBorders>
            <w:shd w:val="clear" w:color="auto" w:fill="auto"/>
            <w:vAlign w:val="center"/>
            <w:hideMark/>
          </w:tcPr>
          <w:p w14:paraId="3B61C247" w14:textId="77777777" w:rsidR="0030131D" w:rsidRPr="00A353D6" w:rsidRDefault="0030131D" w:rsidP="00A21993">
            <w:pPr>
              <w:spacing w:after="0" w:line="240" w:lineRule="auto"/>
              <w:jc w:val="center"/>
              <w:rPr>
                <w:rFonts w:eastAsia="Times New Roman"/>
                <w:b/>
                <w:bCs/>
                <w:color w:val="FFFFFF"/>
                <w:sz w:val="16"/>
                <w:szCs w:val="16"/>
                <w:lang w:eastAsia="en-AU"/>
              </w:rPr>
            </w:pPr>
            <w:r>
              <w:rPr>
                <w:b/>
                <w:bCs/>
                <w:color w:val="FFFFFF"/>
                <w:sz w:val="16"/>
                <w:szCs w:val="16"/>
              </w:rPr>
              <w:t> </w:t>
            </w:r>
          </w:p>
        </w:tc>
        <w:tc>
          <w:tcPr>
            <w:tcW w:w="1025" w:type="dxa"/>
            <w:tcBorders>
              <w:top w:val="nil"/>
              <w:left w:val="nil"/>
              <w:bottom w:val="nil"/>
              <w:right w:val="single" w:sz="8" w:space="0" w:color="auto"/>
            </w:tcBorders>
            <w:shd w:val="clear" w:color="auto" w:fill="auto"/>
            <w:vAlign w:val="center"/>
            <w:hideMark/>
          </w:tcPr>
          <w:p w14:paraId="3066E61A" w14:textId="77777777" w:rsidR="0030131D" w:rsidRPr="00A353D6" w:rsidRDefault="0030131D" w:rsidP="00A21993">
            <w:pPr>
              <w:spacing w:after="0" w:line="240" w:lineRule="auto"/>
              <w:jc w:val="center"/>
              <w:rPr>
                <w:rFonts w:eastAsia="Times New Roman"/>
                <w:b/>
                <w:bCs/>
                <w:color w:val="FFFFFF"/>
                <w:sz w:val="16"/>
                <w:szCs w:val="16"/>
                <w:lang w:eastAsia="en-AU"/>
              </w:rPr>
            </w:pPr>
            <w:r>
              <w:rPr>
                <w:b/>
                <w:bCs/>
                <w:color w:val="FFFFFF"/>
                <w:sz w:val="16"/>
                <w:szCs w:val="16"/>
              </w:rPr>
              <w:t> </w:t>
            </w:r>
          </w:p>
        </w:tc>
        <w:tc>
          <w:tcPr>
            <w:tcW w:w="1240" w:type="dxa"/>
            <w:tcBorders>
              <w:top w:val="nil"/>
              <w:left w:val="nil"/>
              <w:bottom w:val="nil"/>
              <w:right w:val="single" w:sz="8" w:space="0" w:color="auto"/>
            </w:tcBorders>
            <w:shd w:val="clear" w:color="auto" w:fill="auto"/>
            <w:noWrap/>
            <w:vAlign w:val="bottom"/>
            <w:hideMark/>
          </w:tcPr>
          <w:p w14:paraId="769631C8" w14:textId="77777777" w:rsidR="0030131D" w:rsidRPr="00A353D6" w:rsidRDefault="0030131D" w:rsidP="00A21993">
            <w:pPr>
              <w:spacing w:after="0" w:line="240" w:lineRule="auto"/>
              <w:rPr>
                <w:rFonts w:eastAsia="Times New Roman"/>
                <w:color w:val="000000"/>
                <w:lang w:eastAsia="en-AU"/>
              </w:rPr>
            </w:pPr>
            <w:r>
              <w:rPr>
                <w:color w:val="000000"/>
              </w:rPr>
              <w:t> </w:t>
            </w:r>
          </w:p>
        </w:tc>
        <w:tc>
          <w:tcPr>
            <w:tcW w:w="1240" w:type="dxa"/>
            <w:tcBorders>
              <w:top w:val="nil"/>
              <w:left w:val="nil"/>
              <w:bottom w:val="nil"/>
              <w:right w:val="single" w:sz="8" w:space="0" w:color="auto"/>
            </w:tcBorders>
            <w:shd w:val="clear" w:color="auto" w:fill="auto"/>
            <w:noWrap/>
            <w:vAlign w:val="bottom"/>
            <w:hideMark/>
          </w:tcPr>
          <w:p w14:paraId="7B00CAA7" w14:textId="77777777" w:rsidR="0030131D" w:rsidRPr="00A353D6" w:rsidRDefault="0030131D" w:rsidP="00A21993">
            <w:pPr>
              <w:spacing w:after="0" w:line="240" w:lineRule="auto"/>
              <w:rPr>
                <w:rFonts w:eastAsia="Times New Roman"/>
                <w:color w:val="000000"/>
                <w:lang w:eastAsia="en-AU"/>
              </w:rPr>
            </w:pPr>
            <w:r>
              <w:rPr>
                <w:color w:val="000000"/>
              </w:rPr>
              <w:t> </w:t>
            </w:r>
          </w:p>
        </w:tc>
        <w:tc>
          <w:tcPr>
            <w:tcW w:w="1240" w:type="dxa"/>
            <w:tcBorders>
              <w:top w:val="nil"/>
              <w:left w:val="nil"/>
              <w:bottom w:val="nil"/>
              <w:right w:val="single" w:sz="8" w:space="0" w:color="auto"/>
            </w:tcBorders>
            <w:shd w:val="clear" w:color="auto" w:fill="auto"/>
            <w:noWrap/>
            <w:vAlign w:val="bottom"/>
            <w:hideMark/>
          </w:tcPr>
          <w:p w14:paraId="686B5264" w14:textId="77777777" w:rsidR="0030131D" w:rsidRPr="00A353D6" w:rsidRDefault="0030131D" w:rsidP="00A21993">
            <w:pPr>
              <w:spacing w:after="0" w:line="240" w:lineRule="auto"/>
              <w:rPr>
                <w:rFonts w:eastAsia="Times New Roman"/>
                <w:color w:val="000000"/>
                <w:lang w:eastAsia="en-AU"/>
              </w:rPr>
            </w:pPr>
            <w:r>
              <w:rPr>
                <w:color w:val="000000"/>
              </w:rPr>
              <w:t> </w:t>
            </w:r>
          </w:p>
        </w:tc>
      </w:tr>
      <w:tr w:rsidR="0030131D" w:rsidRPr="00A353D6" w14:paraId="54122412" w14:textId="77777777" w:rsidTr="00A21993">
        <w:trPr>
          <w:trHeight w:val="264"/>
        </w:trPr>
        <w:tc>
          <w:tcPr>
            <w:tcW w:w="4174" w:type="dxa"/>
            <w:tcBorders>
              <w:top w:val="nil"/>
              <w:left w:val="nil"/>
              <w:bottom w:val="nil"/>
              <w:right w:val="single" w:sz="8" w:space="0" w:color="auto"/>
            </w:tcBorders>
            <w:shd w:val="clear" w:color="auto" w:fill="auto"/>
            <w:vAlign w:val="center"/>
            <w:hideMark/>
          </w:tcPr>
          <w:p w14:paraId="7D764FA2"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Point estimate ($5,000 per treatment course)</w:t>
            </w:r>
          </w:p>
        </w:tc>
        <w:tc>
          <w:tcPr>
            <w:tcW w:w="955" w:type="dxa"/>
            <w:tcBorders>
              <w:top w:val="nil"/>
              <w:left w:val="single" w:sz="8" w:space="0" w:color="auto"/>
              <w:bottom w:val="nil"/>
              <w:right w:val="single" w:sz="8" w:space="0" w:color="auto"/>
            </w:tcBorders>
            <w:shd w:val="clear" w:color="auto" w:fill="auto"/>
            <w:vAlign w:val="center"/>
            <w:hideMark/>
          </w:tcPr>
          <w:p w14:paraId="3ED9ED2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8,532</w:t>
            </w:r>
          </w:p>
        </w:tc>
        <w:tc>
          <w:tcPr>
            <w:tcW w:w="959" w:type="dxa"/>
            <w:tcBorders>
              <w:top w:val="nil"/>
              <w:left w:val="nil"/>
              <w:bottom w:val="nil"/>
              <w:right w:val="single" w:sz="8" w:space="0" w:color="auto"/>
            </w:tcBorders>
            <w:shd w:val="clear" w:color="auto" w:fill="auto"/>
            <w:vAlign w:val="center"/>
            <w:hideMark/>
          </w:tcPr>
          <w:p w14:paraId="496C531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43,137</w:t>
            </w:r>
          </w:p>
        </w:tc>
        <w:tc>
          <w:tcPr>
            <w:tcW w:w="956" w:type="dxa"/>
            <w:tcBorders>
              <w:top w:val="nil"/>
              <w:left w:val="nil"/>
              <w:bottom w:val="nil"/>
              <w:right w:val="single" w:sz="8" w:space="0" w:color="auto"/>
            </w:tcBorders>
            <w:shd w:val="clear" w:color="auto" w:fill="auto"/>
            <w:vAlign w:val="center"/>
            <w:hideMark/>
          </w:tcPr>
          <w:p w14:paraId="5BBBF28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9,108</w:t>
            </w:r>
          </w:p>
        </w:tc>
        <w:tc>
          <w:tcPr>
            <w:tcW w:w="958" w:type="dxa"/>
            <w:tcBorders>
              <w:top w:val="nil"/>
              <w:left w:val="nil"/>
              <w:bottom w:val="nil"/>
              <w:right w:val="single" w:sz="8" w:space="0" w:color="auto"/>
            </w:tcBorders>
            <w:shd w:val="clear" w:color="auto" w:fill="auto"/>
            <w:vAlign w:val="center"/>
            <w:hideMark/>
          </w:tcPr>
          <w:p w14:paraId="545494E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20</w:t>
            </w:r>
          </w:p>
        </w:tc>
        <w:tc>
          <w:tcPr>
            <w:tcW w:w="958" w:type="dxa"/>
            <w:tcBorders>
              <w:top w:val="nil"/>
              <w:left w:val="nil"/>
              <w:bottom w:val="nil"/>
              <w:right w:val="single" w:sz="8" w:space="0" w:color="auto"/>
            </w:tcBorders>
            <w:shd w:val="clear" w:color="auto" w:fill="auto"/>
            <w:vAlign w:val="center"/>
            <w:hideMark/>
          </w:tcPr>
          <w:p w14:paraId="4BE0B2D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28</w:t>
            </w:r>
          </w:p>
        </w:tc>
        <w:tc>
          <w:tcPr>
            <w:tcW w:w="955" w:type="dxa"/>
            <w:tcBorders>
              <w:top w:val="nil"/>
              <w:left w:val="nil"/>
              <w:bottom w:val="nil"/>
              <w:right w:val="single" w:sz="8" w:space="0" w:color="auto"/>
            </w:tcBorders>
            <w:shd w:val="clear" w:color="auto" w:fill="auto"/>
            <w:vAlign w:val="center"/>
            <w:hideMark/>
          </w:tcPr>
          <w:p w14:paraId="063A9F6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3,722</w:t>
            </w:r>
          </w:p>
        </w:tc>
        <w:tc>
          <w:tcPr>
            <w:tcW w:w="1025" w:type="dxa"/>
            <w:tcBorders>
              <w:top w:val="nil"/>
              <w:left w:val="nil"/>
              <w:bottom w:val="nil"/>
              <w:right w:val="single" w:sz="8" w:space="0" w:color="auto"/>
            </w:tcBorders>
            <w:shd w:val="clear" w:color="auto" w:fill="auto"/>
            <w:vAlign w:val="center"/>
            <w:hideMark/>
          </w:tcPr>
          <w:p w14:paraId="1202FBF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19,448</w:t>
            </w:r>
          </w:p>
        </w:tc>
        <w:tc>
          <w:tcPr>
            <w:tcW w:w="1240" w:type="dxa"/>
            <w:tcBorders>
              <w:top w:val="nil"/>
              <w:left w:val="nil"/>
              <w:bottom w:val="nil"/>
              <w:right w:val="single" w:sz="8" w:space="0" w:color="auto"/>
            </w:tcBorders>
            <w:shd w:val="clear" w:color="auto" w:fill="auto"/>
            <w:vAlign w:val="center"/>
            <w:hideMark/>
          </w:tcPr>
          <w:p w14:paraId="178893F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7,270</w:t>
            </w:r>
          </w:p>
        </w:tc>
        <w:tc>
          <w:tcPr>
            <w:tcW w:w="1240" w:type="dxa"/>
            <w:tcBorders>
              <w:top w:val="nil"/>
              <w:left w:val="nil"/>
              <w:bottom w:val="nil"/>
              <w:right w:val="single" w:sz="8" w:space="0" w:color="auto"/>
            </w:tcBorders>
            <w:shd w:val="clear" w:color="auto" w:fill="auto"/>
            <w:vAlign w:val="center"/>
            <w:hideMark/>
          </w:tcPr>
          <w:p w14:paraId="6DA01EE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5,971</w:t>
            </w:r>
          </w:p>
        </w:tc>
        <w:tc>
          <w:tcPr>
            <w:tcW w:w="1240" w:type="dxa"/>
            <w:tcBorders>
              <w:top w:val="nil"/>
              <w:left w:val="nil"/>
              <w:bottom w:val="nil"/>
              <w:right w:val="single" w:sz="8" w:space="0" w:color="auto"/>
            </w:tcBorders>
            <w:shd w:val="clear" w:color="auto" w:fill="auto"/>
            <w:vAlign w:val="center"/>
            <w:hideMark/>
          </w:tcPr>
          <w:p w14:paraId="32CF418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27,794</w:t>
            </w:r>
          </w:p>
        </w:tc>
      </w:tr>
      <w:tr w:rsidR="0030131D" w:rsidRPr="00A353D6" w14:paraId="57CDC851" w14:textId="77777777" w:rsidTr="00A21993">
        <w:trPr>
          <w:trHeight w:val="264"/>
        </w:trPr>
        <w:tc>
          <w:tcPr>
            <w:tcW w:w="4174" w:type="dxa"/>
            <w:tcBorders>
              <w:top w:val="nil"/>
              <w:left w:val="nil"/>
              <w:bottom w:val="nil"/>
              <w:right w:val="single" w:sz="8" w:space="0" w:color="auto"/>
            </w:tcBorders>
            <w:shd w:val="clear" w:color="auto" w:fill="auto"/>
            <w:vAlign w:val="center"/>
            <w:hideMark/>
          </w:tcPr>
          <w:p w14:paraId="56FEB7AE"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$1,000 per treatment course</w:t>
            </w:r>
          </w:p>
        </w:tc>
        <w:tc>
          <w:tcPr>
            <w:tcW w:w="955" w:type="dxa"/>
            <w:tcBorders>
              <w:top w:val="nil"/>
              <w:left w:val="single" w:sz="8" w:space="0" w:color="auto"/>
              <w:bottom w:val="nil"/>
              <w:right w:val="single" w:sz="8" w:space="0" w:color="auto"/>
            </w:tcBorders>
            <w:shd w:val="clear" w:color="auto" w:fill="auto"/>
            <w:vAlign w:val="center"/>
            <w:hideMark/>
          </w:tcPr>
          <w:p w14:paraId="04D972B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8,532</w:t>
            </w:r>
          </w:p>
        </w:tc>
        <w:tc>
          <w:tcPr>
            <w:tcW w:w="959" w:type="dxa"/>
            <w:tcBorders>
              <w:top w:val="nil"/>
              <w:left w:val="nil"/>
              <w:bottom w:val="nil"/>
              <w:right w:val="single" w:sz="8" w:space="0" w:color="auto"/>
            </w:tcBorders>
            <w:shd w:val="clear" w:color="auto" w:fill="auto"/>
            <w:vAlign w:val="center"/>
            <w:hideMark/>
          </w:tcPr>
          <w:p w14:paraId="2511BA0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43,137</w:t>
            </w:r>
          </w:p>
        </w:tc>
        <w:tc>
          <w:tcPr>
            <w:tcW w:w="956" w:type="dxa"/>
            <w:tcBorders>
              <w:top w:val="nil"/>
              <w:left w:val="nil"/>
              <w:bottom w:val="nil"/>
              <w:right w:val="single" w:sz="8" w:space="0" w:color="auto"/>
            </w:tcBorders>
            <w:shd w:val="clear" w:color="auto" w:fill="auto"/>
            <w:vAlign w:val="center"/>
            <w:hideMark/>
          </w:tcPr>
          <w:p w14:paraId="341A948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9,108</w:t>
            </w:r>
          </w:p>
        </w:tc>
        <w:tc>
          <w:tcPr>
            <w:tcW w:w="958" w:type="dxa"/>
            <w:tcBorders>
              <w:top w:val="nil"/>
              <w:left w:val="nil"/>
              <w:bottom w:val="nil"/>
              <w:right w:val="single" w:sz="8" w:space="0" w:color="auto"/>
            </w:tcBorders>
            <w:shd w:val="clear" w:color="auto" w:fill="auto"/>
            <w:vAlign w:val="center"/>
            <w:hideMark/>
          </w:tcPr>
          <w:p w14:paraId="7AC1E8A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20</w:t>
            </w:r>
          </w:p>
        </w:tc>
        <w:tc>
          <w:tcPr>
            <w:tcW w:w="958" w:type="dxa"/>
            <w:tcBorders>
              <w:top w:val="nil"/>
              <w:left w:val="nil"/>
              <w:bottom w:val="nil"/>
              <w:right w:val="single" w:sz="8" w:space="0" w:color="auto"/>
            </w:tcBorders>
            <w:shd w:val="clear" w:color="auto" w:fill="auto"/>
            <w:vAlign w:val="center"/>
            <w:hideMark/>
          </w:tcPr>
          <w:p w14:paraId="7C06F2B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28</w:t>
            </w:r>
          </w:p>
        </w:tc>
        <w:tc>
          <w:tcPr>
            <w:tcW w:w="955" w:type="dxa"/>
            <w:tcBorders>
              <w:top w:val="nil"/>
              <w:left w:val="nil"/>
              <w:bottom w:val="nil"/>
              <w:right w:val="single" w:sz="8" w:space="0" w:color="auto"/>
            </w:tcBorders>
            <w:shd w:val="clear" w:color="auto" w:fill="auto"/>
            <w:vAlign w:val="center"/>
            <w:hideMark/>
          </w:tcPr>
          <w:p w14:paraId="3199F1D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3,081</w:t>
            </w:r>
          </w:p>
        </w:tc>
        <w:tc>
          <w:tcPr>
            <w:tcW w:w="1025" w:type="dxa"/>
            <w:tcBorders>
              <w:top w:val="nil"/>
              <w:left w:val="nil"/>
              <w:bottom w:val="nil"/>
              <w:right w:val="single" w:sz="8" w:space="0" w:color="auto"/>
            </w:tcBorders>
            <w:shd w:val="clear" w:color="auto" w:fill="auto"/>
            <w:vAlign w:val="center"/>
            <w:hideMark/>
          </w:tcPr>
          <w:p w14:paraId="79DF376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19,448</w:t>
            </w:r>
          </w:p>
        </w:tc>
        <w:tc>
          <w:tcPr>
            <w:tcW w:w="1240" w:type="dxa"/>
            <w:tcBorders>
              <w:top w:val="nil"/>
              <w:left w:val="nil"/>
              <w:bottom w:val="nil"/>
              <w:right w:val="single" w:sz="8" w:space="0" w:color="auto"/>
            </w:tcBorders>
            <w:shd w:val="clear" w:color="auto" w:fill="auto"/>
            <w:vAlign w:val="center"/>
            <w:hideMark/>
          </w:tcPr>
          <w:p w14:paraId="035CEE5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2,346</w:t>
            </w:r>
          </w:p>
        </w:tc>
        <w:tc>
          <w:tcPr>
            <w:tcW w:w="1240" w:type="dxa"/>
            <w:tcBorders>
              <w:top w:val="nil"/>
              <w:left w:val="nil"/>
              <w:bottom w:val="nil"/>
              <w:right w:val="single" w:sz="8" w:space="0" w:color="auto"/>
            </w:tcBorders>
            <w:shd w:val="clear" w:color="auto" w:fill="auto"/>
            <w:vAlign w:val="center"/>
            <w:hideMark/>
          </w:tcPr>
          <w:p w14:paraId="1F2F5DF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6,455</w:t>
            </w:r>
          </w:p>
        </w:tc>
        <w:tc>
          <w:tcPr>
            <w:tcW w:w="1240" w:type="dxa"/>
            <w:tcBorders>
              <w:top w:val="nil"/>
              <w:left w:val="nil"/>
              <w:bottom w:val="nil"/>
              <w:right w:val="single" w:sz="8" w:space="0" w:color="auto"/>
            </w:tcBorders>
            <w:shd w:val="clear" w:color="auto" w:fill="auto"/>
            <w:vAlign w:val="center"/>
            <w:hideMark/>
          </w:tcPr>
          <w:p w14:paraId="77356E1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28,182</w:t>
            </w:r>
          </w:p>
        </w:tc>
      </w:tr>
      <w:tr w:rsidR="0030131D" w:rsidRPr="00A353D6" w14:paraId="27D8F033" w14:textId="77777777" w:rsidTr="00A21993">
        <w:trPr>
          <w:trHeight w:val="264"/>
        </w:trPr>
        <w:tc>
          <w:tcPr>
            <w:tcW w:w="4174" w:type="dxa"/>
            <w:tcBorders>
              <w:top w:val="nil"/>
              <w:left w:val="nil"/>
              <w:bottom w:val="single" w:sz="8" w:space="0" w:color="auto"/>
              <w:right w:val="single" w:sz="8" w:space="0" w:color="auto"/>
            </w:tcBorders>
            <w:shd w:val="clear" w:color="auto" w:fill="auto"/>
            <w:vAlign w:val="center"/>
            <w:hideMark/>
          </w:tcPr>
          <w:p w14:paraId="0C8AA26C"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$10,000 per treatment course</w:t>
            </w:r>
          </w:p>
        </w:tc>
        <w:tc>
          <w:tcPr>
            <w:tcW w:w="955" w:type="dxa"/>
            <w:tcBorders>
              <w:top w:val="nil"/>
              <w:left w:val="single" w:sz="8" w:space="0" w:color="auto"/>
              <w:bottom w:val="single" w:sz="8" w:space="0" w:color="auto"/>
              <w:right w:val="single" w:sz="8" w:space="0" w:color="auto"/>
            </w:tcBorders>
            <w:shd w:val="clear" w:color="auto" w:fill="auto"/>
            <w:vAlign w:val="center"/>
            <w:hideMark/>
          </w:tcPr>
          <w:p w14:paraId="3D85B84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8,532</w:t>
            </w:r>
          </w:p>
        </w:tc>
        <w:tc>
          <w:tcPr>
            <w:tcW w:w="959" w:type="dxa"/>
            <w:tcBorders>
              <w:top w:val="nil"/>
              <w:left w:val="single" w:sz="8" w:space="0" w:color="auto"/>
              <w:bottom w:val="single" w:sz="8" w:space="0" w:color="auto"/>
              <w:right w:val="single" w:sz="8" w:space="0" w:color="auto"/>
            </w:tcBorders>
            <w:shd w:val="clear" w:color="auto" w:fill="auto"/>
            <w:vAlign w:val="center"/>
            <w:hideMark/>
          </w:tcPr>
          <w:p w14:paraId="4DFBCB6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43,137</w:t>
            </w:r>
          </w:p>
        </w:tc>
        <w:tc>
          <w:tcPr>
            <w:tcW w:w="956" w:type="dxa"/>
            <w:tcBorders>
              <w:top w:val="nil"/>
              <w:left w:val="single" w:sz="8" w:space="0" w:color="auto"/>
              <w:bottom w:val="single" w:sz="8" w:space="0" w:color="auto"/>
              <w:right w:val="single" w:sz="8" w:space="0" w:color="auto"/>
            </w:tcBorders>
            <w:shd w:val="clear" w:color="auto" w:fill="auto"/>
            <w:vAlign w:val="center"/>
            <w:hideMark/>
          </w:tcPr>
          <w:p w14:paraId="4FB7AE39"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9,108</w:t>
            </w:r>
          </w:p>
        </w:tc>
        <w:tc>
          <w:tcPr>
            <w:tcW w:w="958" w:type="dxa"/>
            <w:tcBorders>
              <w:top w:val="nil"/>
              <w:left w:val="single" w:sz="8" w:space="0" w:color="auto"/>
              <w:bottom w:val="single" w:sz="8" w:space="0" w:color="auto"/>
              <w:right w:val="single" w:sz="8" w:space="0" w:color="auto"/>
            </w:tcBorders>
            <w:shd w:val="clear" w:color="auto" w:fill="auto"/>
            <w:vAlign w:val="center"/>
            <w:hideMark/>
          </w:tcPr>
          <w:p w14:paraId="54A39F3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20</w:t>
            </w:r>
          </w:p>
        </w:tc>
        <w:tc>
          <w:tcPr>
            <w:tcW w:w="958" w:type="dxa"/>
            <w:tcBorders>
              <w:top w:val="nil"/>
              <w:left w:val="single" w:sz="8" w:space="0" w:color="auto"/>
              <w:bottom w:val="single" w:sz="8" w:space="0" w:color="auto"/>
              <w:right w:val="single" w:sz="8" w:space="0" w:color="auto"/>
            </w:tcBorders>
            <w:shd w:val="clear" w:color="auto" w:fill="auto"/>
            <w:vAlign w:val="center"/>
            <w:hideMark/>
          </w:tcPr>
          <w:p w14:paraId="241EF68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28</w:t>
            </w:r>
          </w:p>
        </w:tc>
        <w:tc>
          <w:tcPr>
            <w:tcW w:w="955" w:type="dxa"/>
            <w:tcBorders>
              <w:top w:val="nil"/>
              <w:left w:val="single" w:sz="8" w:space="0" w:color="auto"/>
              <w:bottom w:val="single" w:sz="8" w:space="0" w:color="auto"/>
              <w:right w:val="single" w:sz="8" w:space="0" w:color="auto"/>
            </w:tcBorders>
            <w:shd w:val="clear" w:color="auto" w:fill="auto"/>
            <w:vAlign w:val="center"/>
            <w:hideMark/>
          </w:tcPr>
          <w:p w14:paraId="52E3E60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4,718</w:t>
            </w:r>
          </w:p>
        </w:tc>
        <w:tc>
          <w:tcPr>
            <w:tcW w:w="1025" w:type="dxa"/>
            <w:tcBorders>
              <w:top w:val="nil"/>
              <w:left w:val="single" w:sz="8" w:space="0" w:color="auto"/>
              <w:bottom w:val="single" w:sz="8" w:space="0" w:color="auto"/>
              <w:right w:val="single" w:sz="8" w:space="0" w:color="auto"/>
            </w:tcBorders>
            <w:shd w:val="clear" w:color="auto" w:fill="auto"/>
            <w:vAlign w:val="center"/>
            <w:hideMark/>
          </w:tcPr>
          <w:p w14:paraId="0BFC0CE9"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19,448</w:t>
            </w:r>
          </w:p>
        </w:tc>
        <w:tc>
          <w:tcPr>
            <w:tcW w:w="1240" w:type="dxa"/>
            <w:tcBorders>
              <w:top w:val="nil"/>
              <w:left w:val="single" w:sz="8" w:space="0" w:color="auto"/>
              <w:bottom w:val="single" w:sz="8" w:space="0" w:color="auto"/>
              <w:right w:val="single" w:sz="8" w:space="0" w:color="auto"/>
            </w:tcBorders>
            <w:shd w:val="clear" w:color="auto" w:fill="auto"/>
            <w:vAlign w:val="center"/>
            <w:hideMark/>
          </w:tcPr>
          <w:p w14:paraId="5F87F7DF"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14,961</w:t>
            </w:r>
          </w:p>
        </w:tc>
        <w:tc>
          <w:tcPr>
            <w:tcW w:w="1240" w:type="dxa"/>
            <w:tcBorders>
              <w:top w:val="nil"/>
              <w:left w:val="single" w:sz="8" w:space="0" w:color="auto"/>
              <w:bottom w:val="single" w:sz="8" w:space="0" w:color="auto"/>
              <w:right w:val="single" w:sz="8" w:space="0" w:color="auto"/>
            </w:tcBorders>
            <w:shd w:val="clear" w:color="auto" w:fill="auto"/>
            <w:vAlign w:val="center"/>
            <w:hideMark/>
          </w:tcPr>
          <w:p w14:paraId="7E3D0CCF"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5,215</w:t>
            </w:r>
          </w:p>
        </w:tc>
        <w:tc>
          <w:tcPr>
            <w:tcW w:w="1240" w:type="dxa"/>
            <w:tcBorders>
              <w:top w:val="nil"/>
              <w:left w:val="single" w:sz="8" w:space="0" w:color="auto"/>
              <w:bottom w:val="single" w:sz="8" w:space="0" w:color="auto"/>
              <w:right w:val="single" w:sz="8" w:space="0" w:color="auto"/>
            </w:tcBorders>
            <w:shd w:val="clear" w:color="auto" w:fill="auto"/>
            <w:vAlign w:val="center"/>
            <w:hideMark/>
          </w:tcPr>
          <w:p w14:paraId="0721697F"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27,159</w:t>
            </w:r>
          </w:p>
        </w:tc>
      </w:tr>
      <w:tr w:rsidR="0030131D" w:rsidRPr="00A353D6" w14:paraId="0EEFFE07" w14:textId="77777777" w:rsidTr="00A21993">
        <w:trPr>
          <w:trHeight w:val="264"/>
        </w:trPr>
        <w:tc>
          <w:tcPr>
            <w:tcW w:w="4174" w:type="dxa"/>
            <w:tcBorders>
              <w:top w:val="nil"/>
              <w:left w:val="nil"/>
              <w:bottom w:val="nil"/>
              <w:right w:val="single" w:sz="8" w:space="0" w:color="auto"/>
            </w:tcBorders>
            <w:shd w:val="clear" w:color="auto" w:fill="auto"/>
            <w:vAlign w:val="center"/>
            <w:hideMark/>
          </w:tcPr>
          <w:p w14:paraId="48839DCF" w14:textId="77777777" w:rsidR="0030131D" w:rsidRPr="00A353D6" w:rsidRDefault="0030131D" w:rsidP="00A21993">
            <w:pPr>
              <w:spacing w:after="0" w:line="240" w:lineRule="auto"/>
              <w:rPr>
                <w:rFonts w:eastAsia="Times New Roman"/>
                <w:b/>
                <w:bCs/>
                <w:i/>
                <w:iCs/>
                <w:color w:val="000000"/>
                <w:sz w:val="16"/>
                <w:szCs w:val="16"/>
                <w:lang w:eastAsia="en-AU"/>
              </w:rPr>
            </w:pPr>
            <w:r>
              <w:rPr>
                <w:b/>
                <w:bCs/>
                <w:i/>
                <w:iCs/>
                <w:color w:val="000000"/>
                <w:sz w:val="16"/>
                <w:szCs w:val="16"/>
              </w:rPr>
              <w:t>RNA test positivity</w:t>
            </w:r>
          </w:p>
        </w:tc>
        <w:tc>
          <w:tcPr>
            <w:tcW w:w="955" w:type="dxa"/>
            <w:tcBorders>
              <w:top w:val="nil"/>
              <w:left w:val="single" w:sz="8" w:space="0" w:color="auto"/>
              <w:bottom w:val="nil"/>
              <w:right w:val="single" w:sz="8" w:space="0" w:color="auto"/>
            </w:tcBorders>
            <w:shd w:val="clear" w:color="auto" w:fill="auto"/>
            <w:vAlign w:val="center"/>
            <w:hideMark/>
          </w:tcPr>
          <w:p w14:paraId="7C49DA66" w14:textId="77777777" w:rsidR="0030131D" w:rsidRPr="00A353D6" w:rsidRDefault="0030131D" w:rsidP="00A21993">
            <w:pPr>
              <w:spacing w:after="0" w:line="240" w:lineRule="auto"/>
              <w:jc w:val="center"/>
              <w:rPr>
                <w:rFonts w:eastAsia="Times New Roman"/>
                <w:b/>
                <w:bCs/>
                <w:color w:val="FFFFFF"/>
                <w:sz w:val="16"/>
                <w:szCs w:val="16"/>
                <w:lang w:eastAsia="en-AU"/>
              </w:rPr>
            </w:pPr>
            <w:r>
              <w:rPr>
                <w:b/>
                <w:bCs/>
                <w:color w:val="FFFFFF"/>
                <w:sz w:val="16"/>
                <w:szCs w:val="16"/>
              </w:rPr>
              <w:t> </w:t>
            </w:r>
          </w:p>
        </w:tc>
        <w:tc>
          <w:tcPr>
            <w:tcW w:w="959" w:type="dxa"/>
            <w:tcBorders>
              <w:top w:val="nil"/>
              <w:left w:val="nil"/>
              <w:bottom w:val="nil"/>
              <w:right w:val="single" w:sz="8" w:space="0" w:color="auto"/>
            </w:tcBorders>
            <w:shd w:val="clear" w:color="auto" w:fill="auto"/>
            <w:vAlign w:val="center"/>
            <w:hideMark/>
          </w:tcPr>
          <w:p w14:paraId="384C70D8" w14:textId="77777777" w:rsidR="0030131D" w:rsidRPr="00A353D6" w:rsidRDefault="0030131D" w:rsidP="00A21993">
            <w:pPr>
              <w:spacing w:after="0" w:line="240" w:lineRule="auto"/>
              <w:jc w:val="center"/>
              <w:rPr>
                <w:rFonts w:eastAsia="Times New Roman"/>
                <w:b/>
                <w:bCs/>
                <w:color w:val="FFFFFF"/>
                <w:sz w:val="16"/>
                <w:szCs w:val="16"/>
                <w:lang w:eastAsia="en-AU"/>
              </w:rPr>
            </w:pPr>
            <w:r>
              <w:rPr>
                <w:b/>
                <w:bCs/>
                <w:color w:val="FFFFFF"/>
                <w:sz w:val="16"/>
                <w:szCs w:val="16"/>
              </w:rPr>
              <w:t> </w:t>
            </w:r>
          </w:p>
        </w:tc>
        <w:tc>
          <w:tcPr>
            <w:tcW w:w="956" w:type="dxa"/>
            <w:tcBorders>
              <w:top w:val="nil"/>
              <w:left w:val="nil"/>
              <w:bottom w:val="nil"/>
              <w:right w:val="single" w:sz="8" w:space="0" w:color="auto"/>
            </w:tcBorders>
            <w:shd w:val="clear" w:color="auto" w:fill="auto"/>
            <w:vAlign w:val="center"/>
            <w:hideMark/>
          </w:tcPr>
          <w:p w14:paraId="6791D69F" w14:textId="77777777" w:rsidR="0030131D" w:rsidRPr="00A353D6" w:rsidRDefault="0030131D" w:rsidP="00A21993">
            <w:pPr>
              <w:spacing w:after="0" w:line="240" w:lineRule="auto"/>
              <w:jc w:val="center"/>
              <w:rPr>
                <w:rFonts w:eastAsia="Times New Roman"/>
                <w:b/>
                <w:bCs/>
                <w:color w:val="FFFFFF"/>
                <w:sz w:val="16"/>
                <w:szCs w:val="16"/>
                <w:lang w:eastAsia="en-AU"/>
              </w:rPr>
            </w:pPr>
            <w:r>
              <w:rPr>
                <w:b/>
                <w:bCs/>
                <w:color w:val="FFFFFF"/>
                <w:sz w:val="16"/>
                <w:szCs w:val="16"/>
              </w:rPr>
              <w:t> </w:t>
            </w:r>
          </w:p>
        </w:tc>
        <w:tc>
          <w:tcPr>
            <w:tcW w:w="958" w:type="dxa"/>
            <w:tcBorders>
              <w:top w:val="nil"/>
              <w:left w:val="nil"/>
              <w:bottom w:val="nil"/>
              <w:right w:val="single" w:sz="8" w:space="0" w:color="auto"/>
            </w:tcBorders>
            <w:shd w:val="clear" w:color="auto" w:fill="auto"/>
            <w:vAlign w:val="center"/>
            <w:hideMark/>
          </w:tcPr>
          <w:p w14:paraId="60E38EE4" w14:textId="77777777" w:rsidR="0030131D" w:rsidRPr="00A353D6" w:rsidRDefault="0030131D" w:rsidP="00A21993">
            <w:pPr>
              <w:spacing w:after="0" w:line="240" w:lineRule="auto"/>
              <w:jc w:val="center"/>
              <w:rPr>
                <w:rFonts w:eastAsia="Times New Roman"/>
                <w:b/>
                <w:bCs/>
                <w:color w:val="FFFFFF"/>
                <w:sz w:val="16"/>
                <w:szCs w:val="16"/>
                <w:lang w:eastAsia="en-AU"/>
              </w:rPr>
            </w:pPr>
            <w:r>
              <w:rPr>
                <w:b/>
                <w:bCs/>
                <w:color w:val="FFFFFF"/>
                <w:sz w:val="16"/>
                <w:szCs w:val="16"/>
              </w:rPr>
              <w:t> </w:t>
            </w:r>
          </w:p>
        </w:tc>
        <w:tc>
          <w:tcPr>
            <w:tcW w:w="958" w:type="dxa"/>
            <w:tcBorders>
              <w:top w:val="nil"/>
              <w:left w:val="nil"/>
              <w:bottom w:val="nil"/>
              <w:right w:val="single" w:sz="8" w:space="0" w:color="auto"/>
            </w:tcBorders>
            <w:shd w:val="clear" w:color="auto" w:fill="auto"/>
            <w:vAlign w:val="center"/>
            <w:hideMark/>
          </w:tcPr>
          <w:p w14:paraId="14EDA7B5" w14:textId="77777777" w:rsidR="0030131D" w:rsidRPr="00A353D6" w:rsidRDefault="0030131D" w:rsidP="00A21993">
            <w:pPr>
              <w:spacing w:after="0" w:line="240" w:lineRule="auto"/>
              <w:jc w:val="center"/>
              <w:rPr>
                <w:rFonts w:eastAsia="Times New Roman"/>
                <w:b/>
                <w:bCs/>
                <w:color w:val="FFFFFF"/>
                <w:sz w:val="16"/>
                <w:szCs w:val="16"/>
                <w:lang w:eastAsia="en-AU"/>
              </w:rPr>
            </w:pPr>
            <w:r>
              <w:rPr>
                <w:b/>
                <w:bCs/>
                <w:color w:val="FFFFFF"/>
                <w:sz w:val="16"/>
                <w:szCs w:val="16"/>
              </w:rPr>
              <w:t> </w:t>
            </w:r>
          </w:p>
        </w:tc>
        <w:tc>
          <w:tcPr>
            <w:tcW w:w="955" w:type="dxa"/>
            <w:tcBorders>
              <w:top w:val="nil"/>
              <w:left w:val="nil"/>
              <w:bottom w:val="nil"/>
              <w:right w:val="single" w:sz="8" w:space="0" w:color="auto"/>
            </w:tcBorders>
            <w:shd w:val="clear" w:color="auto" w:fill="auto"/>
            <w:vAlign w:val="center"/>
            <w:hideMark/>
          </w:tcPr>
          <w:p w14:paraId="7C478D49" w14:textId="77777777" w:rsidR="0030131D" w:rsidRPr="00A353D6" w:rsidRDefault="0030131D" w:rsidP="00A21993">
            <w:pPr>
              <w:spacing w:after="0" w:line="240" w:lineRule="auto"/>
              <w:jc w:val="center"/>
              <w:rPr>
                <w:rFonts w:eastAsia="Times New Roman"/>
                <w:b/>
                <w:bCs/>
                <w:color w:val="FFFFFF"/>
                <w:sz w:val="16"/>
                <w:szCs w:val="16"/>
                <w:lang w:eastAsia="en-AU"/>
              </w:rPr>
            </w:pPr>
            <w:r>
              <w:rPr>
                <w:b/>
                <w:bCs/>
                <w:color w:val="FFFFFF"/>
                <w:sz w:val="16"/>
                <w:szCs w:val="16"/>
              </w:rPr>
              <w:t> </w:t>
            </w:r>
          </w:p>
        </w:tc>
        <w:tc>
          <w:tcPr>
            <w:tcW w:w="1025" w:type="dxa"/>
            <w:tcBorders>
              <w:top w:val="nil"/>
              <w:left w:val="nil"/>
              <w:bottom w:val="nil"/>
              <w:right w:val="single" w:sz="8" w:space="0" w:color="auto"/>
            </w:tcBorders>
            <w:shd w:val="clear" w:color="auto" w:fill="auto"/>
            <w:vAlign w:val="center"/>
            <w:hideMark/>
          </w:tcPr>
          <w:p w14:paraId="6004351C" w14:textId="77777777" w:rsidR="0030131D" w:rsidRPr="00A353D6" w:rsidRDefault="0030131D" w:rsidP="00A21993">
            <w:pPr>
              <w:spacing w:after="0" w:line="240" w:lineRule="auto"/>
              <w:jc w:val="center"/>
              <w:rPr>
                <w:rFonts w:eastAsia="Times New Roman"/>
                <w:b/>
                <w:bCs/>
                <w:color w:val="FFFFFF"/>
                <w:sz w:val="16"/>
                <w:szCs w:val="16"/>
                <w:lang w:eastAsia="en-AU"/>
              </w:rPr>
            </w:pPr>
            <w:r>
              <w:rPr>
                <w:b/>
                <w:bCs/>
                <w:color w:val="FFFFFF"/>
                <w:sz w:val="16"/>
                <w:szCs w:val="16"/>
              </w:rPr>
              <w:t> </w:t>
            </w:r>
          </w:p>
        </w:tc>
        <w:tc>
          <w:tcPr>
            <w:tcW w:w="1240" w:type="dxa"/>
            <w:tcBorders>
              <w:top w:val="nil"/>
              <w:left w:val="nil"/>
              <w:bottom w:val="nil"/>
              <w:right w:val="single" w:sz="8" w:space="0" w:color="auto"/>
            </w:tcBorders>
            <w:shd w:val="clear" w:color="auto" w:fill="auto"/>
            <w:noWrap/>
            <w:vAlign w:val="bottom"/>
            <w:hideMark/>
          </w:tcPr>
          <w:p w14:paraId="1C765C4C" w14:textId="77777777" w:rsidR="0030131D" w:rsidRPr="00A353D6" w:rsidRDefault="0030131D" w:rsidP="00A21993">
            <w:pPr>
              <w:spacing w:after="0" w:line="240" w:lineRule="auto"/>
              <w:rPr>
                <w:rFonts w:eastAsia="Times New Roman"/>
                <w:color w:val="000000"/>
                <w:lang w:eastAsia="en-AU"/>
              </w:rPr>
            </w:pPr>
            <w:r>
              <w:rPr>
                <w:color w:val="000000"/>
              </w:rPr>
              <w:t> </w:t>
            </w:r>
          </w:p>
        </w:tc>
        <w:tc>
          <w:tcPr>
            <w:tcW w:w="1240" w:type="dxa"/>
            <w:tcBorders>
              <w:top w:val="nil"/>
              <w:left w:val="nil"/>
              <w:bottom w:val="nil"/>
              <w:right w:val="single" w:sz="8" w:space="0" w:color="auto"/>
            </w:tcBorders>
            <w:shd w:val="clear" w:color="auto" w:fill="auto"/>
            <w:noWrap/>
            <w:vAlign w:val="bottom"/>
            <w:hideMark/>
          </w:tcPr>
          <w:p w14:paraId="03BFA362" w14:textId="77777777" w:rsidR="0030131D" w:rsidRPr="00A353D6" w:rsidRDefault="0030131D" w:rsidP="00A21993">
            <w:pPr>
              <w:spacing w:after="0" w:line="240" w:lineRule="auto"/>
              <w:rPr>
                <w:rFonts w:eastAsia="Times New Roman"/>
                <w:color w:val="000000"/>
                <w:lang w:eastAsia="en-AU"/>
              </w:rPr>
            </w:pPr>
            <w:r>
              <w:rPr>
                <w:color w:val="000000"/>
              </w:rPr>
              <w:t> </w:t>
            </w:r>
          </w:p>
        </w:tc>
        <w:tc>
          <w:tcPr>
            <w:tcW w:w="1240" w:type="dxa"/>
            <w:tcBorders>
              <w:top w:val="nil"/>
              <w:left w:val="nil"/>
              <w:bottom w:val="nil"/>
              <w:right w:val="single" w:sz="8" w:space="0" w:color="auto"/>
            </w:tcBorders>
            <w:shd w:val="clear" w:color="auto" w:fill="auto"/>
            <w:noWrap/>
            <w:vAlign w:val="bottom"/>
            <w:hideMark/>
          </w:tcPr>
          <w:p w14:paraId="69EB9CEC" w14:textId="77777777" w:rsidR="0030131D" w:rsidRPr="00A353D6" w:rsidRDefault="0030131D" w:rsidP="00A21993">
            <w:pPr>
              <w:spacing w:after="0" w:line="240" w:lineRule="auto"/>
              <w:rPr>
                <w:rFonts w:eastAsia="Times New Roman"/>
                <w:color w:val="000000"/>
                <w:lang w:eastAsia="en-AU"/>
              </w:rPr>
            </w:pPr>
            <w:r>
              <w:rPr>
                <w:color w:val="000000"/>
              </w:rPr>
              <w:t> </w:t>
            </w:r>
          </w:p>
        </w:tc>
      </w:tr>
      <w:tr w:rsidR="0030131D" w:rsidRPr="00A353D6" w14:paraId="5AB29246" w14:textId="77777777" w:rsidTr="00A21993">
        <w:trPr>
          <w:trHeight w:val="264"/>
        </w:trPr>
        <w:tc>
          <w:tcPr>
            <w:tcW w:w="4174" w:type="dxa"/>
            <w:tcBorders>
              <w:top w:val="nil"/>
              <w:left w:val="nil"/>
              <w:bottom w:val="nil"/>
              <w:right w:val="single" w:sz="8" w:space="0" w:color="auto"/>
            </w:tcBorders>
            <w:shd w:val="clear" w:color="auto" w:fill="auto"/>
            <w:vAlign w:val="center"/>
            <w:hideMark/>
          </w:tcPr>
          <w:p w14:paraId="27F1026D"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Point estimate (</w:t>
            </w:r>
            <w:proofErr w:type="spellStart"/>
            <w:r>
              <w:rPr>
                <w:color w:val="000000"/>
                <w:sz w:val="16"/>
                <w:szCs w:val="16"/>
              </w:rPr>
              <w:t>decr</w:t>
            </w:r>
            <w:proofErr w:type="spellEnd"/>
            <w:r>
              <w:rPr>
                <w:color w:val="000000"/>
                <w:sz w:val="16"/>
                <w:szCs w:val="16"/>
              </w:rPr>
              <w:t>. to 10% by 2030)</w:t>
            </w:r>
          </w:p>
        </w:tc>
        <w:tc>
          <w:tcPr>
            <w:tcW w:w="955" w:type="dxa"/>
            <w:tcBorders>
              <w:top w:val="nil"/>
              <w:left w:val="single" w:sz="8" w:space="0" w:color="auto"/>
              <w:bottom w:val="nil"/>
              <w:right w:val="single" w:sz="8" w:space="0" w:color="auto"/>
            </w:tcBorders>
            <w:shd w:val="clear" w:color="auto" w:fill="auto"/>
            <w:vAlign w:val="center"/>
            <w:hideMark/>
          </w:tcPr>
          <w:p w14:paraId="63F6C5B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8,532</w:t>
            </w:r>
          </w:p>
        </w:tc>
        <w:tc>
          <w:tcPr>
            <w:tcW w:w="959" w:type="dxa"/>
            <w:tcBorders>
              <w:top w:val="nil"/>
              <w:left w:val="nil"/>
              <w:bottom w:val="nil"/>
              <w:right w:val="single" w:sz="8" w:space="0" w:color="auto"/>
            </w:tcBorders>
            <w:shd w:val="clear" w:color="auto" w:fill="auto"/>
            <w:vAlign w:val="center"/>
            <w:hideMark/>
          </w:tcPr>
          <w:p w14:paraId="0D0B1D0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43,137</w:t>
            </w:r>
          </w:p>
        </w:tc>
        <w:tc>
          <w:tcPr>
            <w:tcW w:w="956" w:type="dxa"/>
            <w:tcBorders>
              <w:top w:val="nil"/>
              <w:left w:val="nil"/>
              <w:bottom w:val="nil"/>
              <w:right w:val="single" w:sz="8" w:space="0" w:color="auto"/>
            </w:tcBorders>
            <w:shd w:val="clear" w:color="auto" w:fill="auto"/>
            <w:vAlign w:val="center"/>
            <w:hideMark/>
          </w:tcPr>
          <w:p w14:paraId="7E6637F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9,108</w:t>
            </w:r>
          </w:p>
        </w:tc>
        <w:tc>
          <w:tcPr>
            <w:tcW w:w="958" w:type="dxa"/>
            <w:tcBorders>
              <w:top w:val="nil"/>
              <w:left w:val="nil"/>
              <w:bottom w:val="nil"/>
              <w:right w:val="single" w:sz="8" w:space="0" w:color="auto"/>
            </w:tcBorders>
            <w:shd w:val="clear" w:color="auto" w:fill="auto"/>
            <w:vAlign w:val="center"/>
            <w:hideMark/>
          </w:tcPr>
          <w:p w14:paraId="327DDA1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20</w:t>
            </w:r>
          </w:p>
        </w:tc>
        <w:tc>
          <w:tcPr>
            <w:tcW w:w="958" w:type="dxa"/>
            <w:tcBorders>
              <w:top w:val="nil"/>
              <w:left w:val="nil"/>
              <w:bottom w:val="nil"/>
              <w:right w:val="single" w:sz="8" w:space="0" w:color="auto"/>
            </w:tcBorders>
            <w:shd w:val="clear" w:color="auto" w:fill="auto"/>
            <w:vAlign w:val="center"/>
            <w:hideMark/>
          </w:tcPr>
          <w:p w14:paraId="2123A83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28</w:t>
            </w:r>
          </w:p>
        </w:tc>
        <w:tc>
          <w:tcPr>
            <w:tcW w:w="955" w:type="dxa"/>
            <w:tcBorders>
              <w:top w:val="nil"/>
              <w:left w:val="nil"/>
              <w:bottom w:val="nil"/>
              <w:right w:val="single" w:sz="8" w:space="0" w:color="auto"/>
            </w:tcBorders>
            <w:shd w:val="clear" w:color="auto" w:fill="auto"/>
            <w:vAlign w:val="center"/>
            <w:hideMark/>
          </w:tcPr>
          <w:p w14:paraId="6FF8873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3,722</w:t>
            </w:r>
          </w:p>
        </w:tc>
        <w:tc>
          <w:tcPr>
            <w:tcW w:w="1025" w:type="dxa"/>
            <w:tcBorders>
              <w:top w:val="nil"/>
              <w:left w:val="nil"/>
              <w:bottom w:val="nil"/>
              <w:right w:val="single" w:sz="8" w:space="0" w:color="auto"/>
            </w:tcBorders>
            <w:shd w:val="clear" w:color="auto" w:fill="auto"/>
            <w:vAlign w:val="center"/>
            <w:hideMark/>
          </w:tcPr>
          <w:p w14:paraId="2C67346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19,448</w:t>
            </w:r>
          </w:p>
        </w:tc>
        <w:tc>
          <w:tcPr>
            <w:tcW w:w="1240" w:type="dxa"/>
            <w:tcBorders>
              <w:top w:val="nil"/>
              <w:left w:val="nil"/>
              <w:bottom w:val="nil"/>
              <w:right w:val="single" w:sz="8" w:space="0" w:color="auto"/>
            </w:tcBorders>
            <w:shd w:val="clear" w:color="auto" w:fill="auto"/>
            <w:vAlign w:val="center"/>
            <w:hideMark/>
          </w:tcPr>
          <w:p w14:paraId="0E51FF8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7,270</w:t>
            </w:r>
          </w:p>
        </w:tc>
        <w:tc>
          <w:tcPr>
            <w:tcW w:w="1240" w:type="dxa"/>
            <w:tcBorders>
              <w:top w:val="nil"/>
              <w:left w:val="nil"/>
              <w:bottom w:val="nil"/>
              <w:right w:val="single" w:sz="8" w:space="0" w:color="auto"/>
            </w:tcBorders>
            <w:shd w:val="clear" w:color="auto" w:fill="auto"/>
            <w:vAlign w:val="center"/>
            <w:hideMark/>
          </w:tcPr>
          <w:p w14:paraId="7AC59D89"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5,971</w:t>
            </w:r>
          </w:p>
        </w:tc>
        <w:tc>
          <w:tcPr>
            <w:tcW w:w="1240" w:type="dxa"/>
            <w:tcBorders>
              <w:top w:val="nil"/>
              <w:left w:val="nil"/>
              <w:bottom w:val="nil"/>
              <w:right w:val="single" w:sz="8" w:space="0" w:color="auto"/>
            </w:tcBorders>
            <w:shd w:val="clear" w:color="auto" w:fill="auto"/>
            <w:vAlign w:val="center"/>
            <w:hideMark/>
          </w:tcPr>
          <w:p w14:paraId="0A397E6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27,794</w:t>
            </w:r>
          </w:p>
        </w:tc>
      </w:tr>
      <w:tr w:rsidR="0030131D" w:rsidRPr="00A353D6" w14:paraId="544223DC" w14:textId="77777777" w:rsidTr="00A21993">
        <w:trPr>
          <w:trHeight w:val="264"/>
        </w:trPr>
        <w:tc>
          <w:tcPr>
            <w:tcW w:w="4174" w:type="dxa"/>
            <w:tcBorders>
              <w:top w:val="nil"/>
              <w:left w:val="nil"/>
              <w:bottom w:val="nil"/>
              <w:right w:val="single" w:sz="8" w:space="0" w:color="auto"/>
            </w:tcBorders>
            <w:shd w:val="clear" w:color="auto" w:fill="auto"/>
            <w:vAlign w:val="center"/>
            <w:hideMark/>
          </w:tcPr>
          <w:p w14:paraId="0FA2805E"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RNA test positivity remains constant</w:t>
            </w:r>
          </w:p>
        </w:tc>
        <w:tc>
          <w:tcPr>
            <w:tcW w:w="955" w:type="dxa"/>
            <w:tcBorders>
              <w:top w:val="nil"/>
              <w:left w:val="single" w:sz="8" w:space="0" w:color="auto"/>
              <w:bottom w:val="nil"/>
              <w:right w:val="single" w:sz="8" w:space="0" w:color="auto"/>
            </w:tcBorders>
            <w:shd w:val="clear" w:color="auto" w:fill="auto"/>
            <w:vAlign w:val="center"/>
            <w:hideMark/>
          </w:tcPr>
          <w:p w14:paraId="6823501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2,022</w:t>
            </w:r>
          </w:p>
        </w:tc>
        <w:tc>
          <w:tcPr>
            <w:tcW w:w="959" w:type="dxa"/>
            <w:tcBorders>
              <w:top w:val="nil"/>
              <w:left w:val="nil"/>
              <w:bottom w:val="nil"/>
              <w:right w:val="single" w:sz="8" w:space="0" w:color="auto"/>
            </w:tcBorders>
            <w:shd w:val="clear" w:color="auto" w:fill="auto"/>
            <w:vAlign w:val="center"/>
            <w:hideMark/>
          </w:tcPr>
          <w:p w14:paraId="2DC385A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40,083</w:t>
            </w:r>
          </w:p>
        </w:tc>
        <w:tc>
          <w:tcPr>
            <w:tcW w:w="956" w:type="dxa"/>
            <w:tcBorders>
              <w:top w:val="nil"/>
              <w:left w:val="nil"/>
              <w:bottom w:val="nil"/>
              <w:right w:val="single" w:sz="8" w:space="0" w:color="auto"/>
            </w:tcBorders>
            <w:shd w:val="clear" w:color="auto" w:fill="auto"/>
            <w:vAlign w:val="center"/>
            <w:hideMark/>
          </w:tcPr>
          <w:p w14:paraId="40EC0E19"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9,348</w:t>
            </w:r>
          </w:p>
        </w:tc>
        <w:tc>
          <w:tcPr>
            <w:tcW w:w="958" w:type="dxa"/>
            <w:tcBorders>
              <w:top w:val="nil"/>
              <w:left w:val="nil"/>
              <w:bottom w:val="nil"/>
              <w:right w:val="single" w:sz="8" w:space="0" w:color="auto"/>
            </w:tcBorders>
            <w:shd w:val="clear" w:color="auto" w:fill="auto"/>
            <w:vAlign w:val="center"/>
            <w:hideMark/>
          </w:tcPr>
          <w:p w14:paraId="3AE59D2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6</w:t>
            </w:r>
          </w:p>
        </w:tc>
        <w:tc>
          <w:tcPr>
            <w:tcW w:w="958" w:type="dxa"/>
            <w:tcBorders>
              <w:top w:val="nil"/>
              <w:left w:val="nil"/>
              <w:bottom w:val="nil"/>
              <w:right w:val="single" w:sz="8" w:space="0" w:color="auto"/>
            </w:tcBorders>
            <w:shd w:val="clear" w:color="auto" w:fill="auto"/>
            <w:vAlign w:val="center"/>
            <w:hideMark/>
          </w:tcPr>
          <w:p w14:paraId="15CB240F"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28</w:t>
            </w:r>
          </w:p>
        </w:tc>
        <w:tc>
          <w:tcPr>
            <w:tcW w:w="955" w:type="dxa"/>
            <w:tcBorders>
              <w:top w:val="nil"/>
              <w:left w:val="nil"/>
              <w:bottom w:val="nil"/>
              <w:right w:val="single" w:sz="8" w:space="0" w:color="auto"/>
            </w:tcBorders>
            <w:shd w:val="clear" w:color="auto" w:fill="auto"/>
            <w:vAlign w:val="center"/>
            <w:hideMark/>
          </w:tcPr>
          <w:p w14:paraId="2D33181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3,762</w:t>
            </w:r>
          </w:p>
        </w:tc>
        <w:tc>
          <w:tcPr>
            <w:tcW w:w="1025" w:type="dxa"/>
            <w:tcBorders>
              <w:top w:val="nil"/>
              <w:left w:val="nil"/>
              <w:bottom w:val="nil"/>
              <w:right w:val="single" w:sz="8" w:space="0" w:color="auto"/>
            </w:tcBorders>
            <w:shd w:val="clear" w:color="auto" w:fill="auto"/>
            <w:vAlign w:val="center"/>
            <w:hideMark/>
          </w:tcPr>
          <w:p w14:paraId="1C2FC62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19,591</w:t>
            </w:r>
          </w:p>
        </w:tc>
        <w:tc>
          <w:tcPr>
            <w:tcW w:w="1240" w:type="dxa"/>
            <w:tcBorders>
              <w:top w:val="nil"/>
              <w:left w:val="nil"/>
              <w:bottom w:val="nil"/>
              <w:right w:val="single" w:sz="8" w:space="0" w:color="auto"/>
            </w:tcBorders>
            <w:shd w:val="clear" w:color="auto" w:fill="auto"/>
            <w:vAlign w:val="center"/>
            <w:hideMark/>
          </w:tcPr>
          <w:p w14:paraId="6FD1AEE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6,791</w:t>
            </w:r>
          </w:p>
        </w:tc>
        <w:tc>
          <w:tcPr>
            <w:tcW w:w="1240" w:type="dxa"/>
            <w:tcBorders>
              <w:top w:val="nil"/>
              <w:left w:val="nil"/>
              <w:bottom w:val="nil"/>
              <w:right w:val="single" w:sz="8" w:space="0" w:color="auto"/>
            </w:tcBorders>
            <w:shd w:val="clear" w:color="auto" w:fill="auto"/>
            <w:vAlign w:val="center"/>
            <w:hideMark/>
          </w:tcPr>
          <w:p w14:paraId="5A3044A9"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5,894</w:t>
            </w:r>
          </w:p>
        </w:tc>
        <w:tc>
          <w:tcPr>
            <w:tcW w:w="1240" w:type="dxa"/>
            <w:tcBorders>
              <w:top w:val="nil"/>
              <w:left w:val="nil"/>
              <w:bottom w:val="nil"/>
              <w:right w:val="single" w:sz="8" w:space="0" w:color="auto"/>
            </w:tcBorders>
            <w:shd w:val="clear" w:color="auto" w:fill="auto"/>
            <w:vAlign w:val="center"/>
            <w:hideMark/>
          </w:tcPr>
          <w:p w14:paraId="08C6F8C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28,506</w:t>
            </w:r>
          </w:p>
        </w:tc>
      </w:tr>
      <w:tr w:rsidR="0030131D" w:rsidRPr="00A353D6" w14:paraId="0405182E" w14:textId="77777777" w:rsidTr="00A21993">
        <w:trPr>
          <w:trHeight w:val="264"/>
        </w:trPr>
        <w:tc>
          <w:tcPr>
            <w:tcW w:w="4174" w:type="dxa"/>
            <w:tcBorders>
              <w:top w:val="nil"/>
              <w:left w:val="nil"/>
              <w:bottom w:val="single" w:sz="8" w:space="0" w:color="auto"/>
              <w:right w:val="single" w:sz="8" w:space="0" w:color="auto"/>
            </w:tcBorders>
            <w:shd w:val="clear" w:color="auto" w:fill="auto"/>
            <w:vAlign w:val="center"/>
            <w:hideMark/>
          </w:tcPr>
          <w:p w14:paraId="086692A8"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 xml:space="preserve">RNA test positivity </w:t>
            </w:r>
            <w:proofErr w:type="spellStart"/>
            <w:r>
              <w:rPr>
                <w:color w:val="000000"/>
                <w:sz w:val="16"/>
                <w:szCs w:val="16"/>
              </w:rPr>
              <w:t>decr</w:t>
            </w:r>
            <w:proofErr w:type="spellEnd"/>
            <w:r>
              <w:rPr>
                <w:color w:val="000000"/>
                <w:sz w:val="16"/>
                <w:szCs w:val="16"/>
              </w:rPr>
              <w:t>. to 5% by 2030</w:t>
            </w:r>
          </w:p>
        </w:tc>
        <w:tc>
          <w:tcPr>
            <w:tcW w:w="955" w:type="dxa"/>
            <w:tcBorders>
              <w:top w:val="nil"/>
              <w:left w:val="single" w:sz="8" w:space="0" w:color="auto"/>
              <w:bottom w:val="single" w:sz="8" w:space="0" w:color="auto"/>
              <w:right w:val="single" w:sz="8" w:space="0" w:color="auto"/>
            </w:tcBorders>
            <w:shd w:val="clear" w:color="auto" w:fill="auto"/>
            <w:vAlign w:val="center"/>
            <w:hideMark/>
          </w:tcPr>
          <w:p w14:paraId="6214E17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19,972</w:t>
            </w:r>
          </w:p>
        </w:tc>
        <w:tc>
          <w:tcPr>
            <w:tcW w:w="959" w:type="dxa"/>
            <w:tcBorders>
              <w:top w:val="nil"/>
              <w:left w:val="single" w:sz="8" w:space="0" w:color="auto"/>
              <w:bottom w:val="single" w:sz="8" w:space="0" w:color="auto"/>
              <w:right w:val="single" w:sz="8" w:space="0" w:color="auto"/>
            </w:tcBorders>
            <w:shd w:val="clear" w:color="auto" w:fill="auto"/>
            <w:vAlign w:val="center"/>
            <w:hideMark/>
          </w:tcPr>
          <w:p w14:paraId="56197E8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45,149</w:t>
            </w:r>
          </w:p>
        </w:tc>
        <w:tc>
          <w:tcPr>
            <w:tcW w:w="956" w:type="dxa"/>
            <w:tcBorders>
              <w:top w:val="nil"/>
              <w:left w:val="single" w:sz="8" w:space="0" w:color="auto"/>
              <w:bottom w:val="single" w:sz="8" w:space="0" w:color="auto"/>
              <w:right w:val="single" w:sz="8" w:space="0" w:color="auto"/>
            </w:tcBorders>
            <w:shd w:val="clear" w:color="auto" w:fill="auto"/>
            <w:vAlign w:val="center"/>
            <w:hideMark/>
          </w:tcPr>
          <w:p w14:paraId="2B189A2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9,046</w:t>
            </w:r>
          </w:p>
        </w:tc>
        <w:tc>
          <w:tcPr>
            <w:tcW w:w="958" w:type="dxa"/>
            <w:tcBorders>
              <w:top w:val="nil"/>
              <w:left w:val="single" w:sz="8" w:space="0" w:color="auto"/>
              <w:bottom w:val="single" w:sz="8" w:space="0" w:color="auto"/>
              <w:right w:val="single" w:sz="8" w:space="0" w:color="auto"/>
            </w:tcBorders>
            <w:shd w:val="clear" w:color="auto" w:fill="auto"/>
            <w:vAlign w:val="center"/>
            <w:hideMark/>
          </w:tcPr>
          <w:p w14:paraId="69DF779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39</w:t>
            </w:r>
          </w:p>
        </w:tc>
        <w:tc>
          <w:tcPr>
            <w:tcW w:w="958" w:type="dxa"/>
            <w:tcBorders>
              <w:top w:val="nil"/>
              <w:left w:val="single" w:sz="8" w:space="0" w:color="auto"/>
              <w:bottom w:val="single" w:sz="8" w:space="0" w:color="auto"/>
              <w:right w:val="single" w:sz="8" w:space="0" w:color="auto"/>
            </w:tcBorders>
            <w:shd w:val="clear" w:color="auto" w:fill="auto"/>
            <w:vAlign w:val="center"/>
            <w:hideMark/>
          </w:tcPr>
          <w:p w14:paraId="3CFC452F"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30</w:t>
            </w:r>
          </w:p>
        </w:tc>
        <w:tc>
          <w:tcPr>
            <w:tcW w:w="955" w:type="dxa"/>
            <w:tcBorders>
              <w:top w:val="nil"/>
              <w:left w:val="single" w:sz="8" w:space="0" w:color="auto"/>
              <w:bottom w:val="single" w:sz="8" w:space="0" w:color="auto"/>
              <w:right w:val="single" w:sz="8" w:space="0" w:color="auto"/>
            </w:tcBorders>
            <w:shd w:val="clear" w:color="auto" w:fill="auto"/>
            <w:vAlign w:val="center"/>
            <w:hideMark/>
          </w:tcPr>
          <w:p w14:paraId="34F6E7A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3,666</w:t>
            </w:r>
          </w:p>
        </w:tc>
        <w:tc>
          <w:tcPr>
            <w:tcW w:w="1025" w:type="dxa"/>
            <w:tcBorders>
              <w:top w:val="nil"/>
              <w:left w:val="single" w:sz="8" w:space="0" w:color="auto"/>
              <w:bottom w:val="single" w:sz="8" w:space="0" w:color="auto"/>
              <w:right w:val="single" w:sz="8" w:space="0" w:color="auto"/>
            </w:tcBorders>
            <w:shd w:val="clear" w:color="auto" w:fill="auto"/>
            <w:vAlign w:val="center"/>
            <w:hideMark/>
          </w:tcPr>
          <w:p w14:paraId="7F22BC3F"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19,411</w:t>
            </w:r>
          </w:p>
        </w:tc>
        <w:tc>
          <w:tcPr>
            <w:tcW w:w="1240" w:type="dxa"/>
            <w:tcBorders>
              <w:top w:val="nil"/>
              <w:left w:val="single" w:sz="8" w:space="0" w:color="auto"/>
              <w:bottom w:val="single" w:sz="8" w:space="0" w:color="auto"/>
              <w:right w:val="single" w:sz="8" w:space="0" w:color="auto"/>
            </w:tcBorders>
            <w:shd w:val="clear" w:color="auto" w:fill="auto"/>
            <w:vAlign w:val="center"/>
            <w:hideMark/>
          </w:tcPr>
          <w:p w14:paraId="729CCC5F"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6,945</w:t>
            </w:r>
          </w:p>
        </w:tc>
        <w:tc>
          <w:tcPr>
            <w:tcW w:w="1240" w:type="dxa"/>
            <w:tcBorders>
              <w:top w:val="nil"/>
              <w:left w:val="single" w:sz="8" w:space="0" w:color="auto"/>
              <w:bottom w:val="single" w:sz="8" w:space="0" w:color="auto"/>
              <w:right w:val="single" w:sz="8" w:space="0" w:color="auto"/>
            </w:tcBorders>
            <w:shd w:val="clear" w:color="auto" w:fill="auto"/>
            <w:vAlign w:val="center"/>
            <w:hideMark/>
          </w:tcPr>
          <w:p w14:paraId="045952B9"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6,044</w:t>
            </w:r>
          </w:p>
        </w:tc>
        <w:tc>
          <w:tcPr>
            <w:tcW w:w="1240" w:type="dxa"/>
            <w:tcBorders>
              <w:top w:val="nil"/>
              <w:left w:val="single" w:sz="8" w:space="0" w:color="auto"/>
              <w:bottom w:val="single" w:sz="8" w:space="0" w:color="auto"/>
              <w:right w:val="single" w:sz="8" w:space="0" w:color="auto"/>
            </w:tcBorders>
            <w:shd w:val="clear" w:color="auto" w:fill="auto"/>
            <w:vAlign w:val="center"/>
            <w:hideMark/>
          </w:tcPr>
          <w:p w14:paraId="71C7409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26,431</w:t>
            </w:r>
          </w:p>
        </w:tc>
      </w:tr>
      <w:tr w:rsidR="0030131D" w:rsidRPr="00A353D6" w14:paraId="6CE63BFC" w14:textId="77777777" w:rsidTr="00A21993">
        <w:trPr>
          <w:trHeight w:val="264"/>
        </w:trPr>
        <w:tc>
          <w:tcPr>
            <w:tcW w:w="4174" w:type="dxa"/>
            <w:tcBorders>
              <w:top w:val="nil"/>
              <w:left w:val="nil"/>
              <w:bottom w:val="nil"/>
              <w:right w:val="single" w:sz="8" w:space="0" w:color="auto"/>
            </w:tcBorders>
            <w:shd w:val="clear" w:color="auto" w:fill="auto"/>
            <w:vAlign w:val="center"/>
            <w:hideMark/>
          </w:tcPr>
          <w:p w14:paraId="527D48FE" w14:textId="77777777" w:rsidR="0030131D" w:rsidRPr="00A353D6" w:rsidRDefault="0030131D" w:rsidP="00A21993">
            <w:pPr>
              <w:spacing w:after="0" w:line="240" w:lineRule="auto"/>
              <w:rPr>
                <w:rFonts w:eastAsia="Times New Roman"/>
                <w:b/>
                <w:bCs/>
                <w:i/>
                <w:iCs/>
                <w:color w:val="000000"/>
                <w:sz w:val="16"/>
                <w:szCs w:val="16"/>
                <w:lang w:eastAsia="en-AU"/>
              </w:rPr>
            </w:pPr>
            <w:r>
              <w:rPr>
                <w:b/>
                <w:bCs/>
                <w:i/>
                <w:iCs/>
                <w:color w:val="000000"/>
                <w:sz w:val="16"/>
                <w:szCs w:val="16"/>
              </w:rPr>
              <w:t>Targeting of PWID</w:t>
            </w:r>
          </w:p>
        </w:tc>
        <w:tc>
          <w:tcPr>
            <w:tcW w:w="955" w:type="dxa"/>
            <w:tcBorders>
              <w:top w:val="nil"/>
              <w:left w:val="single" w:sz="8" w:space="0" w:color="auto"/>
              <w:bottom w:val="nil"/>
              <w:right w:val="single" w:sz="8" w:space="0" w:color="auto"/>
            </w:tcBorders>
            <w:shd w:val="clear" w:color="auto" w:fill="auto"/>
            <w:vAlign w:val="center"/>
            <w:hideMark/>
          </w:tcPr>
          <w:p w14:paraId="2B661F87" w14:textId="77777777" w:rsidR="0030131D" w:rsidRPr="00A353D6" w:rsidRDefault="0030131D" w:rsidP="00A21993">
            <w:pPr>
              <w:spacing w:after="0" w:line="240" w:lineRule="auto"/>
              <w:jc w:val="center"/>
              <w:rPr>
                <w:rFonts w:eastAsia="Times New Roman"/>
                <w:b/>
                <w:bCs/>
                <w:color w:val="FFFFFF"/>
                <w:sz w:val="16"/>
                <w:szCs w:val="16"/>
                <w:lang w:eastAsia="en-AU"/>
              </w:rPr>
            </w:pPr>
            <w:r>
              <w:rPr>
                <w:b/>
                <w:bCs/>
                <w:color w:val="FFFFFF"/>
                <w:sz w:val="16"/>
                <w:szCs w:val="16"/>
              </w:rPr>
              <w:t> </w:t>
            </w:r>
          </w:p>
        </w:tc>
        <w:tc>
          <w:tcPr>
            <w:tcW w:w="959" w:type="dxa"/>
            <w:tcBorders>
              <w:top w:val="nil"/>
              <w:left w:val="nil"/>
              <w:bottom w:val="nil"/>
              <w:right w:val="single" w:sz="8" w:space="0" w:color="auto"/>
            </w:tcBorders>
            <w:shd w:val="clear" w:color="auto" w:fill="auto"/>
            <w:vAlign w:val="center"/>
            <w:hideMark/>
          </w:tcPr>
          <w:p w14:paraId="07D43D10" w14:textId="77777777" w:rsidR="0030131D" w:rsidRPr="00A353D6" w:rsidRDefault="0030131D" w:rsidP="00A21993">
            <w:pPr>
              <w:spacing w:after="0" w:line="240" w:lineRule="auto"/>
              <w:jc w:val="center"/>
              <w:rPr>
                <w:rFonts w:eastAsia="Times New Roman"/>
                <w:b/>
                <w:bCs/>
                <w:color w:val="FFFFFF"/>
                <w:sz w:val="16"/>
                <w:szCs w:val="16"/>
                <w:lang w:eastAsia="en-AU"/>
              </w:rPr>
            </w:pPr>
            <w:r>
              <w:rPr>
                <w:b/>
                <w:bCs/>
                <w:color w:val="FFFFFF"/>
                <w:sz w:val="16"/>
                <w:szCs w:val="16"/>
              </w:rPr>
              <w:t> </w:t>
            </w:r>
          </w:p>
        </w:tc>
        <w:tc>
          <w:tcPr>
            <w:tcW w:w="956" w:type="dxa"/>
            <w:tcBorders>
              <w:top w:val="nil"/>
              <w:left w:val="nil"/>
              <w:bottom w:val="nil"/>
              <w:right w:val="single" w:sz="8" w:space="0" w:color="auto"/>
            </w:tcBorders>
            <w:shd w:val="clear" w:color="auto" w:fill="auto"/>
            <w:vAlign w:val="center"/>
            <w:hideMark/>
          </w:tcPr>
          <w:p w14:paraId="74373912" w14:textId="77777777" w:rsidR="0030131D" w:rsidRPr="00A353D6" w:rsidRDefault="0030131D" w:rsidP="00A21993">
            <w:pPr>
              <w:spacing w:after="0" w:line="240" w:lineRule="auto"/>
              <w:jc w:val="center"/>
              <w:rPr>
                <w:rFonts w:eastAsia="Times New Roman"/>
                <w:b/>
                <w:bCs/>
                <w:color w:val="FFFFFF"/>
                <w:sz w:val="16"/>
                <w:szCs w:val="16"/>
                <w:lang w:eastAsia="en-AU"/>
              </w:rPr>
            </w:pPr>
            <w:r>
              <w:rPr>
                <w:b/>
                <w:bCs/>
                <w:color w:val="FFFFFF"/>
                <w:sz w:val="16"/>
                <w:szCs w:val="16"/>
              </w:rPr>
              <w:t> </w:t>
            </w:r>
          </w:p>
        </w:tc>
        <w:tc>
          <w:tcPr>
            <w:tcW w:w="958" w:type="dxa"/>
            <w:tcBorders>
              <w:top w:val="nil"/>
              <w:left w:val="nil"/>
              <w:bottom w:val="nil"/>
              <w:right w:val="single" w:sz="8" w:space="0" w:color="auto"/>
            </w:tcBorders>
            <w:shd w:val="clear" w:color="auto" w:fill="auto"/>
            <w:vAlign w:val="center"/>
            <w:hideMark/>
          </w:tcPr>
          <w:p w14:paraId="05955277" w14:textId="77777777" w:rsidR="0030131D" w:rsidRPr="00A353D6" w:rsidRDefault="0030131D" w:rsidP="00A21993">
            <w:pPr>
              <w:spacing w:after="0" w:line="240" w:lineRule="auto"/>
              <w:jc w:val="center"/>
              <w:rPr>
                <w:rFonts w:eastAsia="Times New Roman"/>
                <w:b/>
                <w:bCs/>
                <w:color w:val="FFFFFF"/>
                <w:sz w:val="16"/>
                <w:szCs w:val="16"/>
                <w:lang w:eastAsia="en-AU"/>
              </w:rPr>
            </w:pPr>
            <w:r>
              <w:rPr>
                <w:b/>
                <w:bCs/>
                <w:color w:val="FFFFFF"/>
                <w:sz w:val="16"/>
                <w:szCs w:val="16"/>
              </w:rPr>
              <w:t> </w:t>
            </w:r>
          </w:p>
        </w:tc>
        <w:tc>
          <w:tcPr>
            <w:tcW w:w="958" w:type="dxa"/>
            <w:tcBorders>
              <w:top w:val="nil"/>
              <w:left w:val="nil"/>
              <w:bottom w:val="nil"/>
              <w:right w:val="single" w:sz="8" w:space="0" w:color="auto"/>
            </w:tcBorders>
            <w:shd w:val="clear" w:color="auto" w:fill="auto"/>
            <w:vAlign w:val="center"/>
            <w:hideMark/>
          </w:tcPr>
          <w:p w14:paraId="4C895A80" w14:textId="77777777" w:rsidR="0030131D" w:rsidRPr="00A353D6" w:rsidRDefault="0030131D" w:rsidP="00A21993">
            <w:pPr>
              <w:spacing w:after="0" w:line="240" w:lineRule="auto"/>
              <w:jc w:val="center"/>
              <w:rPr>
                <w:rFonts w:eastAsia="Times New Roman"/>
                <w:b/>
                <w:bCs/>
                <w:color w:val="FFFFFF"/>
                <w:sz w:val="16"/>
                <w:szCs w:val="16"/>
                <w:lang w:eastAsia="en-AU"/>
              </w:rPr>
            </w:pPr>
            <w:r>
              <w:rPr>
                <w:b/>
                <w:bCs/>
                <w:color w:val="FFFFFF"/>
                <w:sz w:val="16"/>
                <w:szCs w:val="16"/>
              </w:rPr>
              <w:t> </w:t>
            </w:r>
          </w:p>
        </w:tc>
        <w:tc>
          <w:tcPr>
            <w:tcW w:w="955" w:type="dxa"/>
            <w:tcBorders>
              <w:top w:val="nil"/>
              <w:left w:val="nil"/>
              <w:bottom w:val="nil"/>
              <w:right w:val="single" w:sz="8" w:space="0" w:color="auto"/>
            </w:tcBorders>
            <w:shd w:val="clear" w:color="auto" w:fill="auto"/>
            <w:vAlign w:val="center"/>
            <w:hideMark/>
          </w:tcPr>
          <w:p w14:paraId="4C61ADFA" w14:textId="77777777" w:rsidR="0030131D" w:rsidRPr="00A353D6" w:rsidRDefault="0030131D" w:rsidP="00A21993">
            <w:pPr>
              <w:spacing w:after="0" w:line="240" w:lineRule="auto"/>
              <w:jc w:val="center"/>
              <w:rPr>
                <w:rFonts w:eastAsia="Times New Roman"/>
                <w:b/>
                <w:bCs/>
                <w:color w:val="FFFFFF"/>
                <w:sz w:val="16"/>
                <w:szCs w:val="16"/>
                <w:lang w:eastAsia="en-AU"/>
              </w:rPr>
            </w:pPr>
            <w:r>
              <w:rPr>
                <w:b/>
                <w:bCs/>
                <w:color w:val="FFFFFF"/>
                <w:sz w:val="16"/>
                <w:szCs w:val="16"/>
              </w:rPr>
              <w:t> </w:t>
            </w:r>
          </w:p>
        </w:tc>
        <w:tc>
          <w:tcPr>
            <w:tcW w:w="1025" w:type="dxa"/>
            <w:tcBorders>
              <w:top w:val="nil"/>
              <w:left w:val="nil"/>
              <w:bottom w:val="nil"/>
              <w:right w:val="single" w:sz="8" w:space="0" w:color="auto"/>
            </w:tcBorders>
            <w:shd w:val="clear" w:color="auto" w:fill="auto"/>
            <w:vAlign w:val="center"/>
            <w:hideMark/>
          </w:tcPr>
          <w:p w14:paraId="5A5C229D" w14:textId="77777777" w:rsidR="0030131D" w:rsidRPr="00A353D6" w:rsidRDefault="0030131D" w:rsidP="00A21993">
            <w:pPr>
              <w:spacing w:after="0" w:line="240" w:lineRule="auto"/>
              <w:jc w:val="center"/>
              <w:rPr>
                <w:rFonts w:eastAsia="Times New Roman"/>
                <w:b/>
                <w:bCs/>
                <w:color w:val="FFFFFF"/>
                <w:sz w:val="16"/>
                <w:szCs w:val="16"/>
                <w:lang w:eastAsia="en-AU"/>
              </w:rPr>
            </w:pPr>
            <w:r>
              <w:rPr>
                <w:b/>
                <w:bCs/>
                <w:color w:val="FFFFFF"/>
                <w:sz w:val="16"/>
                <w:szCs w:val="16"/>
              </w:rPr>
              <w:t> </w:t>
            </w:r>
          </w:p>
        </w:tc>
        <w:tc>
          <w:tcPr>
            <w:tcW w:w="1240" w:type="dxa"/>
            <w:tcBorders>
              <w:top w:val="nil"/>
              <w:left w:val="nil"/>
              <w:bottom w:val="nil"/>
              <w:right w:val="single" w:sz="8" w:space="0" w:color="auto"/>
            </w:tcBorders>
            <w:shd w:val="clear" w:color="auto" w:fill="auto"/>
            <w:noWrap/>
            <w:vAlign w:val="bottom"/>
            <w:hideMark/>
          </w:tcPr>
          <w:p w14:paraId="1BA8D63A" w14:textId="77777777" w:rsidR="0030131D" w:rsidRPr="00A353D6" w:rsidRDefault="0030131D" w:rsidP="00A21993">
            <w:pPr>
              <w:spacing w:after="0" w:line="240" w:lineRule="auto"/>
              <w:rPr>
                <w:rFonts w:eastAsia="Times New Roman"/>
                <w:color w:val="000000"/>
                <w:lang w:eastAsia="en-AU"/>
              </w:rPr>
            </w:pPr>
            <w:r>
              <w:rPr>
                <w:color w:val="000000"/>
              </w:rPr>
              <w:t> </w:t>
            </w:r>
          </w:p>
        </w:tc>
        <w:tc>
          <w:tcPr>
            <w:tcW w:w="1240" w:type="dxa"/>
            <w:tcBorders>
              <w:top w:val="nil"/>
              <w:left w:val="nil"/>
              <w:bottom w:val="nil"/>
              <w:right w:val="single" w:sz="8" w:space="0" w:color="auto"/>
            </w:tcBorders>
            <w:shd w:val="clear" w:color="auto" w:fill="auto"/>
            <w:noWrap/>
            <w:vAlign w:val="bottom"/>
            <w:hideMark/>
          </w:tcPr>
          <w:p w14:paraId="372F25D8" w14:textId="77777777" w:rsidR="0030131D" w:rsidRPr="00A353D6" w:rsidRDefault="0030131D" w:rsidP="00A21993">
            <w:pPr>
              <w:spacing w:after="0" w:line="240" w:lineRule="auto"/>
              <w:rPr>
                <w:rFonts w:eastAsia="Times New Roman"/>
                <w:color w:val="000000"/>
                <w:lang w:eastAsia="en-AU"/>
              </w:rPr>
            </w:pPr>
            <w:r>
              <w:rPr>
                <w:color w:val="000000"/>
              </w:rPr>
              <w:t> </w:t>
            </w:r>
          </w:p>
        </w:tc>
        <w:tc>
          <w:tcPr>
            <w:tcW w:w="1240" w:type="dxa"/>
            <w:tcBorders>
              <w:top w:val="nil"/>
              <w:left w:val="nil"/>
              <w:bottom w:val="nil"/>
              <w:right w:val="single" w:sz="8" w:space="0" w:color="auto"/>
            </w:tcBorders>
            <w:shd w:val="clear" w:color="auto" w:fill="auto"/>
            <w:noWrap/>
            <w:vAlign w:val="bottom"/>
            <w:hideMark/>
          </w:tcPr>
          <w:p w14:paraId="26CBA0D8" w14:textId="77777777" w:rsidR="0030131D" w:rsidRPr="00A353D6" w:rsidRDefault="0030131D" w:rsidP="00A21993">
            <w:pPr>
              <w:spacing w:after="0" w:line="240" w:lineRule="auto"/>
              <w:rPr>
                <w:rFonts w:eastAsia="Times New Roman"/>
                <w:color w:val="000000"/>
                <w:lang w:eastAsia="en-AU"/>
              </w:rPr>
            </w:pPr>
            <w:r>
              <w:rPr>
                <w:color w:val="000000"/>
              </w:rPr>
              <w:t> </w:t>
            </w:r>
          </w:p>
        </w:tc>
      </w:tr>
      <w:tr w:rsidR="0030131D" w:rsidRPr="00A353D6" w14:paraId="446B77E1" w14:textId="77777777" w:rsidTr="00A21993">
        <w:trPr>
          <w:trHeight w:val="264"/>
        </w:trPr>
        <w:tc>
          <w:tcPr>
            <w:tcW w:w="4174" w:type="dxa"/>
            <w:tcBorders>
              <w:top w:val="nil"/>
              <w:left w:val="nil"/>
              <w:bottom w:val="nil"/>
              <w:right w:val="single" w:sz="8" w:space="0" w:color="auto"/>
            </w:tcBorders>
            <w:shd w:val="clear" w:color="auto" w:fill="auto"/>
            <w:vAlign w:val="center"/>
            <w:hideMark/>
          </w:tcPr>
          <w:p w14:paraId="57981141"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Point estimate (PWID twice as likely to be tested/treated)</w:t>
            </w:r>
          </w:p>
        </w:tc>
        <w:tc>
          <w:tcPr>
            <w:tcW w:w="955" w:type="dxa"/>
            <w:tcBorders>
              <w:top w:val="nil"/>
              <w:left w:val="single" w:sz="8" w:space="0" w:color="auto"/>
              <w:bottom w:val="nil"/>
              <w:right w:val="single" w:sz="8" w:space="0" w:color="auto"/>
            </w:tcBorders>
            <w:shd w:val="clear" w:color="auto" w:fill="auto"/>
            <w:vAlign w:val="center"/>
            <w:hideMark/>
          </w:tcPr>
          <w:p w14:paraId="7FDADB3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8,532</w:t>
            </w:r>
          </w:p>
        </w:tc>
        <w:tc>
          <w:tcPr>
            <w:tcW w:w="959" w:type="dxa"/>
            <w:tcBorders>
              <w:top w:val="nil"/>
              <w:left w:val="nil"/>
              <w:bottom w:val="nil"/>
              <w:right w:val="single" w:sz="8" w:space="0" w:color="auto"/>
            </w:tcBorders>
            <w:shd w:val="clear" w:color="auto" w:fill="auto"/>
            <w:vAlign w:val="center"/>
            <w:hideMark/>
          </w:tcPr>
          <w:p w14:paraId="0A19408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43,137</w:t>
            </w:r>
          </w:p>
        </w:tc>
        <w:tc>
          <w:tcPr>
            <w:tcW w:w="956" w:type="dxa"/>
            <w:tcBorders>
              <w:top w:val="nil"/>
              <w:left w:val="nil"/>
              <w:bottom w:val="nil"/>
              <w:right w:val="single" w:sz="8" w:space="0" w:color="auto"/>
            </w:tcBorders>
            <w:shd w:val="clear" w:color="auto" w:fill="auto"/>
            <w:vAlign w:val="center"/>
            <w:hideMark/>
          </w:tcPr>
          <w:p w14:paraId="05CC2ED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9,108</w:t>
            </w:r>
          </w:p>
        </w:tc>
        <w:tc>
          <w:tcPr>
            <w:tcW w:w="958" w:type="dxa"/>
            <w:tcBorders>
              <w:top w:val="nil"/>
              <w:left w:val="nil"/>
              <w:bottom w:val="nil"/>
              <w:right w:val="single" w:sz="8" w:space="0" w:color="auto"/>
            </w:tcBorders>
            <w:shd w:val="clear" w:color="auto" w:fill="auto"/>
            <w:vAlign w:val="center"/>
            <w:hideMark/>
          </w:tcPr>
          <w:p w14:paraId="052EAF4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20</w:t>
            </w:r>
          </w:p>
        </w:tc>
        <w:tc>
          <w:tcPr>
            <w:tcW w:w="958" w:type="dxa"/>
            <w:tcBorders>
              <w:top w:val="nil"/>
              <w:left w:val="nil"/>
              <w:bottom w:val="nil"/>
              <w:right w:val="single" w:sz="8" w:space="0" w:color="auto"/>
            </w:tcBorders>
            <w:shd w:val="clear" w:color="auto" w:fill="auto"/>
            <w:vAlign w:val="center"/>
            <w:hideMark/>
          </w:tcPr>
          <w:p w14:paraId="6B05F15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28</w:t>
            </w:r>
          </w:p>
        </w:tc>
        <w:tc>
          <w:tcPr>
            <w:tcW w:w="955" w:type="dxa"/>
            <w:tcBorders>
              <w:top w:val="nil"/>
              <w:left w:val="nil"/>
              <w:bottom w:val="nil"/>
              <w:right w:val="single" w:sz="8" w:space="0" w:color="auto"/>
            </w:tcBorders>
            <w:shd w:val="clear" w:color="auto" w:fill="auto"/>
            <w:vAlign w:val="center"/>
            <w:hideMark/>
          </w:tcPr>
          <w:p w14:paraId="5E09185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3,722</w:t>
            </w:r>
          </w:p>
        </w:tc>
        <w:tc>
          <w:tcPr>
            <w:tcW w:w="1025" w:type="dxa"/>
            <w:tcBorders>
              <w:top w:val="nil"/>
              <w:left w:val="nil"/>
              <w:bottom w:val="nil"/>
              <w:right w:val="single" w:sz="8" w:space="0" w:color="auto"/>
            </w:tcBorders>
            <w:shd w:val="clear" w:color="auto" w:fill="auto"/>
            <w:vAlign w:val="center"/>
            <w:hideMark/>
          </w:tcPr>
          <w:p w14:paraId="1DF8554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19,448</w:t>
            </w:r>
          </w:p>
        </w:tc>
        <w:tc>
          <w:tcPr>
            <w:tcW w:w="1240" w:type="dxa"/>
            <w:tcBorders>
              <w:top w:val="nil"/>
              <w:left w:val="nil"/>
              <w:bottom w:val="nil"/>
              <w:right w:val="single" w:sz="8" w:space="0" w:color="auto"/>
            </w:tcBorders>
            <w:shd w:val="clear" w:color="auto" w:fill="auto"/>
            <w:vAlign w:val="center"/>
            <w:hideMark/>
          </w:tcPr>
          <w:p w14:paraId="5AEBF55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7,270</w:t>
            </w:r>
          </w:p>
        </w:tc>
        <w:tc>
          <w:tcPr>
            <w:tcW w:w="1240" w:type="dxa"/>
            <w:tcBorders>
              <w:top w:val="nil"/>
              <w:left w:val="nil"/>
              <w:bottom w:val="nil"/>
              <w:right w:val="single" w:sz="8" w:space="0" w:color="auto"/>
            </w:tcBorders>
            <w:shd w:val="clear" w:color="auto" w:fill="auto"/>
            <w:vAlign w:val="center"/>
            <w:hideMark/>
          </w:tcPr>
          <w:p w14:paraId="2930943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5,971</w:t>
            </w:r>
          </w:p>
        </w:tc>
        <w:tc>
          <w:tcPr>
            <w:tcW w:w="1240" w:type="dxa"/>
            <w:tcBorders>
              <w:top w:val="nil"/>
              <w:left w:val="nil"/>
              <w:bottom w:val="nil"/>
              <w:right w:val="single" w:sz="8" w:space="0" w:color="auto"/>
            </w:tcBorders>
            <w:shd w:val="clear" w:color="auto" w:fill="auto"/>
            <w:vAlign w:val="center"/>
            <w:hideMark/>
          </w:tcPr>
          <w:p w14:paraId="47B34BB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27,794</w:t>
            </w:r>
          </w:p>
        </w:tc>
      </w:tr>
      <w:tr w:rsidR="0030131D" w:rsidRPr="00A353D6" w14:paraId="429907F8" w14:textId="77777777" w:rsidTr="00A21993">
        <w:trPr>
          <w:trHeight w:val="264"/>
        </w:trPr>
        <w:tc>
          <w:tcPr>
            <w:tcW w:w="4174" w:type="dxa"/>
            <w:tcBorders>
              <w:top w:val="nil"/>
              <w:left w:val="nil"/>
              <w:bottom w:val="nil"/>
              <w:right w:val="single" w:sz="8" w:space="0" w:color="auto"/>
            </w:tcBorders>
            <w:shd w:val="clear" w:color="auto" w:fill="auto"/>
            <w:vAlign w:val="center"/>
            <w:hideMark/>
          </w:tcPr>
          <w:p w14:paraId="69E2BD84"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PWID equally as likely to be tested/treated</w:t>
            </w:r>
          </w:p>
        </w:tc>
        <w:tc>
          <w:tcPr>
            <w:tcW w:w="955" w:type="dxa"/>
            <w:tcBorders>
              <w:top w:val="nil"/>
              <w:left w:val="single" w:sz="8" w:space="0" w:color="auto"/>
              <w:bottom w:val="nil"/>
              <w:right w:val="single" w:sz="8" w:space="0" w:color="auto"/>
            </w:tcBorders>
            <w:shd w:val="clear" w:color="auto" w:fill="auto"/>
            <w:vAlign w:val="center"/>
            <w:hideMark/>
          </w:tcPr>
          <w:p w14:paraId="3A8D556F"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15,578</w:t>
            </w:r>
          </w:p>
        </w:tc>
        <w:tc>
          <w:tcPr>
            <w:tcW w:w="959" w:type="dxa"/>
            <w:tcBorders>
              <w:top w:val="nil"/>
              <w:left w:val="nil"/>
              <w:bottom w:val="nil"/>
              <w:right w:val="single" w:sz="8" w:space="0" w:color="auto"/>
            </w:tcBorders>
            <w:shd w:val="clear" w:color="auto" w:fill="auto"/>
            <w:vAlign w:val="center"/>
            <w:hideMark/>
          </w:tcPr>
          <w:p w14:paraId="5B134D0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51,494</w:t>
            </w:r>
          </w:p>
        </w:tc>
        <w:tc>
          <w:tcPr>
            <w:tcW w:w="956" w:type="dxa"/>
            <w:tcBorders>
              <w:top w:val="nil"/>
              <w:left w:val="nil"/>
              <w:bottom w:val="nil"/>
              <w:right w:val="single" w:sz="8" w:space="0" w:color="auto"/>
            </w:tcBorders>
            <w:shd w:val="clear" w:color="auto" w:fill="auto"/>
            <w:vAlign w:val="center"/>
            <w:hideMark/>
          </w:tcPr>
          <w:p w14:paraId="0E7FE1B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8,541</w:t>
            </w:r>
          </w:p>
        </w:tc>
        <w:tc>
          <w:tcPr>
            <w:tcW w:w="958" w:type="dxa"/>
            <w:tcBorders>
              <w:top w:val="nil"/>
              <w:left w:val="nil"/>
              <w:bottom w:val="nil"/>
              <w:right w:val="single" w:sz="8" w:space="0" w:color="auto"/>
            </w:tcBorders>
            <w:shd w:val="clear" w:color="auto" w:fill="auto"/>
            <w:vAlign w:val="center"/>
            <w:hideMark/>
          </w:tcPr>
          <w:p w14:paraId="5B03C65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37</w:t>
            </w:r>
          </w:p>
        </w:tc>
        <w:tc>
          <w:tcPr>
            <w:tcW w:w="958" w:type="dxa"/>
            <w:tcBorders>
              <w:top w:val="nil"/>
              <w:left w:val="nil"/>
              <w:bottom w:val="nil"/>
              <w:right w:val="single" w:sz="8" w:space="0" w:color="auto"/>
            </w:tcBorders>
            <w:shd w:val="clear" w:color="auto" w:fill="auto"/>
            <w:vAlign w:val="center"/>
            <w:hideMark/>
          </w:tcPr>
          <w:p w14:paraId="3ADD81D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26</w:t>
            </w:r>
          </w:p>
        </w:tc>
        <w:tc>
          <w:tcPr>
            <w:tcW w:w="955" w:type="dxa"/>
            <w:tcBorders>
              <w:top w:val="nil"/>
              <w:left w:val="nil"/>
              <w:bottom w:val="nil"/>
              <w:right w:val="single" w:sz="8" w:space="0" w:color="auto"/>
            </w:tcBorders>
            <w:shd w:val="clear" w:color="auto" w:fill="auto"/>
            <w:vAlign w:val="center"/>
            <w:hideMark/>
          </w:tcPr>
          <w:p w14:paraId="5ECA63A7"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3,718</w:t>
            </w:r>
          </w:p>
        </w:tc>
        <w:tc>
          <w:tcPr>
            <w:tcW w:w="1025" w:type="dxa"/>
            <w:tcBorders>
              <w:top w:val="nil"/>
              <w:left w:val="nil"/>
              <w:bottom w:val="nil"/>
              <w:right w:val="single" w:sz="8" w:space="0" w:color="auto"/>
            </w:tcBorders>
            <w:shd w:val="clear" w:color="auto" w:fill="auto"/>
            <w:vAlign w:val="center"/>
            <w:hideMark/>
          </w:tcPr>
          <w:p w14:paraId="155DDC0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18,998</w:t>
            </w:r>
          </w:p>
        </w:tc>
        <w:tc>
          <w:tcPr>
            <w:tcW w:w="1240" w:type="dxa"/>
            <w:tcBorders>
              <w:top w:val="nil"/>
              <w:left w:val="nil"/>
              <w:bottom w:val="nil"/>
              <w:right w:val="single" w:sz="8" w:space="0" w:color="auto"/>
            </w:tcBorders>
            <w:shd w:val="clear" w:color="auto" w:fill="auto"/>
            <w:vAlign w:val="center"/>
            <w:hideMark/>
          </w:tcPr>
          <w:p w14:paraId="4CCDE02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7,902</w:t>
            </w:r>
          </w:p>
        </w:tc>
        <w:tc>
          <w:tcPr>
            <w:tcW w:w="1240" w:type="dxa"/>
            <w:tcBorders>
              <w:top w:val="nil"/>
              <w:left w:val="nil"/>
              <w:bottom w:val="nil"/>
              <w:right w:val="single" w:sz="8" w:space="0" w:color="auto"/>
            </w:tcBorders>
            <w:shd w:val="clear" w:color="auto" w:fill="auto"/>
            <w:vAlign w:val="center"/>
            <w:hideMark/>
          </w:tcPr>
          <w:p w14:paraId="111C8D6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6,425</w:t>
            </w:r>
          </w:p>
        </w:tc>
        <w:tc>
          <w:tcPr>
            <w:tcW w:w="1240" w:type="dxa"/>
            <w:tcBorders>
              <w:top w:val="nil"/>
              <w:left w:val="nil"/>
              <w:bottom w:val="nil"/>
              <w:right w:val="single" w:sz="8" w:space="0" w:color="auto"/>
            </w:tcBorders>
            <w:shd w:val="clear" w:color="auto" w:fill="auto"/>
            <w:vAlign w:val="center"/>
            <w:hideMark/>
          </w:tcPr>
          <w:p w14:paraId="0F68CD4F"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28,307</w:t>
            </w:r>
          </w:p>
        </w:tc>
      </w:tr>
      <w:tr w:rsidR="0030131D" w:rsidRPr="00A353D6" w14:paraId="24B18F26" w14:textId="77777777" w:rsidTr="00A21993">
        <w:trPr>
          <w:trHeight w:val="264"/>
        </w:trPr>
        <w:tc>
          <w:tcPr>
            <w:tcW w:w="4174" w:type="dxa"/>
            <w:tcBorders>
              <w:top w:val="nil"/>
              <w:left w:val="nil"/>
              <w:bottom w:val="single" w:sz="8" w:space="0" w:color="auto"/>
              <w:right w:val="single" w:sz="8" w:space="0" w:color="auto"/>
            </w:tcBorders>
            <w:shd w:val="clear" w:color="auto" w:fill="auto"/>
            <w:vAlign w:val="center"/>
            <w:hideMark/>
          </w:tcPr>
          <w:p w14:paraId="03D39EBF"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PWID 4 times as likely to be tested/treated</w:t>
            </w:r>
          </w:p>
        </w:tc>
        <w:tc>
          <w:tcPr>
            <w:tcW w:w="955" w:type="dxa"/>
            <w:tcBorders>
              <w:top w:val="nil"/>
              <w:left w:val="single" w:sz="8" w:space="0" w:color="auto"/>
              <w:bottom w:val="single" w:sz="8" w:space="0" w:color="auto"/>
              <w:right w:val="single" w:sz="8" w:space="0" w:color="auto"/>
            </w:tcBorders>
            <w:shd w:val="clear" w:color="auto" w:fill="auto"/>
            <w:vAlign w:val="center"/>
            <w:hideMark/>
          </w:tcPr>
          <w:p w14:paraId="687DBD3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1,163</w:t>
            </w:r>
          </w:p>
        </w:tc>
        <w:tc>
          <w:tcPr>
            <w:tcW w:w="959" w:type="dxa"/>
            <w:tcBorders>
              <w:top w:val="nil"/>
              <w:left w:val="single" w:sz="8" w:space="0" w:color="auto"/>
              <w:bottom w:val="single" w:sz="8" w:space="0" w:color="auto"/>
              <w:right w:val="single" w:sz="8" w:space="0" w:color="auto"/>
            </w:tcBorders>
            <w:shd w:val="clear" w:color="auto" w:fill="auto"/>
            <w:vAlign w:val="center"/>
            <w:hideMark/>
          </w:tcPr>
          <w:p w14:paraId="3AD0807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32,379</w:t>
            </w:r>
          </w:p>
        </w:tc>
        <w:tc>
          <w:tcPr>
            <w:tcW w:w="956" w:type="dxa"/>
            <w:tcBorders>
              <w:top w:val="nil"/>
              <w:left w:val="single" w:sz="8" w:space="0" w:color="auto"/>
              <w:bottom w:val="single" w:sz="8" w:space="0" w:color="auto"/>
              <w:right w:val="single" w:sz="8" w:space="0" w:color="auto"/>
            </w:tcBorders>
            <w:shd w:val="clear" w:color="auto" w:fill="auto"/>
            <w:vAlign w:val="center"/>
            <w:hideMark/>
          </w:tcPr>
          <w:p w14:paraId="6BDCD90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9,670</w:t>
            </w:r>
          </w:p>
        </w:tc>
        <w:tc>
          <w:tcPr>
            <w:tcW w:w="958" w:type="dxa"/>
            <w:tcBorders>
              <w:top w:val="nil"/>
              <w:left w:val="single" w:sz="8" w:space="0" w:color="auto"/>
              <w:bottom w:val="single" w:sz="8" w:space="0" w:color="auto"/>
              <w:right w:val="single" w:sz="8" w:space="0" w:color="auto"/>
            </w:tcBorders>
            <w:shd w:val="clear" w:color="auto" w:fill="auto"/>
            <w:vAlign w:val="center"/>
            <w:hideMark/>
          </w:tcPr>
          <w:p w14:paraId="127FABA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w:t>
            </w:r>
          </w:p>
        </w:tc>
        <w:tc>
          <w:tcPr>
            <w:tcW w:w="958" w:type="dxa"/>
            <w:tcBorders>
              <w:top w:val="nil"/>
              <w:left w:val="single" w:sz="8" w:space="0" w:color="auto"/>
              <w:bottom w:val="single" w:sz="8" w:space="0" w:color="auto"/>
              <w:right w:val="single" w:sz="8" w:space="0" w:color="auto"/>
            </w:tcBorders>
            <w:shd w:val="clear" w:color="auto" w:fill="auto"/>
            <w:vAlign w:val="center"/>
            <w:hideMark/>
          </w:tcPr>
          <w:p w14:paraId="46E9F1A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28</w:t>
            </w:r>
          </w:p>
        </w:tc>
        <w:tc>
          <w:tcPr>
            <w:tcW w:w="955" w:type="dxa"/>
            <w:tcBorders>
              <w:top w:val="nil"/>
              <w:left w:val="single" w:sz="8" w:space="0" w:color="auto"/>
              <w:bottom w:val="single" w:sz="8" w:space="0" w:color="auto"/>
              <w:right w:val="single" w:sz="8" w:space="0" w:color="auto"/>
            </w:tcBorders>
            <w:shd w:val="clear" w:color="auto" w:fill="auto"/>
            <w:vAlign w:val="center"/>
            <w:hideMark/>
          </w:tcPr>
          <w:p w14:paraId="17E94DE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3,696</w:t>
            </w:r>
          </w:p>
        </w:tc>
        <w:tc>
          <w:tcPr>
            <w:tcW w:w="1025" w:type="dxa"/>
            <w:tcBorders>
              <w:top w:val="nil"/>
              <w:left w:val="single" w:sz="8" w:space="0" w:color="auto"/>
              <w:bottom w:val="single" w:sz="8" w:space="0" w:color="auto"/>
              <w:right w:val="single" w:sz="8" w:space="0" w:color="auto"/>
            </w:tcBorders>
            <w:shd w:val="clear" w:color="auto" w:fill="auto"/>
            <w:vAlign w:val="center"/>
            <w:hideMark/>
          </w:tcPr>
          <w:p w14:paraId="6C5F029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19,926</w:t>
            </w:r>
          </w:p>
        </w:tc>
        <w:tc>
          <w:tcPr>
            <w:tcW w:w="1240" w:type="dxa"/>
            <w:tcBorders>
              <w:top w:val="nil"/>
              <w:left w:val="single" w:sz="8" w:space="0" w:color="auto"/>
              <w:bottom w:val="single" w:sz="8" w:space="0" w:color="auto"/>
              <w:right w:val="single" w:sz="8" w:space="0" w:color="auto"/>
            </w:tcBorders>
            <w:shd w:val="clear" w:color="auto" w:fill="auto"/>
            <w:vAlign w:val="center"/>
            <w:hideMark/>
          </w:tcPr>
          <w:p w14:paraId="13F2587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6,255</w:t>
            </w:r>
          </w:p>
        </w:tc>
        <w:tc>
          <w:tcPr>
            <w:tcW w:w="1240" w:type="dxa"/>
            <w:tcBorders>
              <w:top w:val="nil"/>
              <w:left w:val="single" w:sz="8" w:space="0" w:color="auto"/>
              <w:bottom w:val="single" w:sz="8" w:space="0" w:color="auto"/>
              <w:right w:val="single" w:sz="8" w:space="0" w:color="auto"/>
            </w:tcBorders>
            <w:shd w:val="clear" w:color="auto" w:fill="auto"/>
            <w:vAlign w:val="center"/>
            <w:hideMark/>
          </w:tcPr>
          <w:p w14:paraId="53393E6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5,520</w:t>
            </w:r>
          </w:p>
        </w:tc>
        <w:tc>
          <w:tcPr>
            <w:tcW w:w="1240" w:type="dxa"/>
            <w:tcBorders>
              <w:top w:val="nil"/>
              <w:left w:val="single" w:sz="8" w:space="0" w:color="auto"/>
              <w:bottom w:val="single" w:sz="8" w:space="0" w:color="auto"/>
              <w:right w:val="single" w:sz="8" w:space="0" w:color="auto"/>
            </w:tcBorders>
            <w:shd w:val="clear" w:color="auto" w:fill="auto"/>
            <w:vAlign w:val="center"/>
            <w:hideMark/>
          </w:tcPr>
          <w:p w14:paraId="561CA9F9"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27,207</w:t>
            </w:r>
          </w:p>
        </w:tc>
      </w:tr>
      <w:tr w:rsidR="0030131D" w:rsidRPr="00A353D6" w14:paraId="01119B9C" w14:textId="77777777" w:rsidTr="00A21993">
        <w:trPr>
          <w:trHeight w:val="264"/>
        </w:trPr>
        <w:tc>
          <w:tcPr>
            <w:tcW w:w="4174" w:type="dxa"/>
            <w:tcBorders>
              <w:top w:val="nil"/>
              <w:left w:val="nil"/>
              <w:bottom w:val="nil"/>
              <w:right w:val="single" w:sz="8" w:space="0" w:color="auto"/>
            </w:tcBorders>
            <w:shd w:val="clear" w:color="auto" w:fill="auto"/>
            <w:vAlign w:val="center"/>
            <w:hideMark/>
          </w:tcPr>
          <w:p w14:paraId="4ACD688A" w14:textId="77777777" w:rsidR="0030131D" w:rsidRPr="00A353D6" w:rsidRDefault="0030131D" w:rsidP="00A21993">
            <w:pPr>
              <w:spacing w:after="0" w:line="240" w:lineRule="auto"/>
              <w:rPr>
                <w:rFonts w:eastAsia="Times New Roman"/>
                <w:b/>
                <w:bCs/>
                <w:i/>
                <w:iCs/>
                <w:color w:val="000000"/>
                <w:sz w:val="16"/>
                <w:szCs w:val="16"/>
                <w:lang w:eastAsia="en-AU"/>
              </w:rPr>
            </w:pPr>
            <w:r>
              <w:rPr>
                <w:b/>
                <w:bCs/>
                <w:i/>
                <w:iCs/>
                <w:color w:val="000000"/>
                <w:sz w:val="16"/>
                <w:szCs w:val="16"/>
              </w:rPr>
              <w:t>Reduction in mortality post cure</w:t>
            </w:r>
          </w:p>
        </w:tc>
        <w:tc>
          <w:tcPr>
            <w:tcW w:w="955" w:type="dxa"/>
            <w:tcBorders>
              <w:top w:val="nil"/>
              <w:left w:val="single" w:sz="8" w:space="0" w:color="auto"/>
              <w:bottom w:val="nil"/>
              <w:right w:val="single" w:sz="8" w:space="0" w:color="auto"/>
            </w:tcBorders>
            <w:shd w:val="clear" w:color="auto" w:fill="auto"/>
            <w:vAlign w:val="center"/>
            <w:hideMark/>
          </w:tcPr>
          <w:p w14:paraId="453057C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9" w:type="dxa"/>
            <w:tcBorders>
              <w:top w:val="nil"/>
              <w:left w:val="nil"/>
              <w:bottom w:val="nil"/>
              <w:right w:val="single" w:sz="8" w:space="0" w:color="auto"/>
            </w:tcBorders>
            <w:shd w:val="clear" w:color="auto" w:fill="auto"/>
            <w:vAlign w:val="center"/>
            <w:hideMark/>
          </w:tcPr>
          <w:p w14:paraId="6AA3C7A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6" w:type="dxa"/>
            <w:tcBorders>
              <w:top w:val="nil"/>
              <w:left w:val="nil"/>
              <w:bottom w:val="nil"/>
              <w:right w:val="single" w:sz="8" w:space="0" w:color="auto"/>
            </w:tcBorders>
            <w:shd w:val="clear" w:color="auto" w:fill="auto"/>
            <w:vAlign w:val="center"/>
            <w:hideMark/>
          </w:tcPr>
          <w:p w14:paraId="2830310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8" w:type="dxa"/>
            <w:tcBorders>
              <w:top w:val="nil"/>
              <w:left w:val="nil"/>
              <w:bottom w:val="nil"/>
              <w:right w:val="single" w:sz="8" w:space="0" w:color="auto"/>
            </w:tcBorders>
            <w:shd w:val="clear" w:color="auto" w:fill="auto"/>
            <w:vAlign w:val="center"/>
            <w:hideMark/>
          </w:tcPr>
          <w:p w14:paraId="5BD4E88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8" w:type="dxa"/>
            <w:tcBorders>
              <w:top w:val="nil"/>
              <w:left w:val="nil"/>
              <w:bottom w:val="nil"/>
              <w:right w:val="single" w:sz="8" w:space="0" w:color="auto"/>
            </w:tcBorders>
            <w:shd w:val="clear" w:color="auto" w:fill="auto"/>
            <w:vAlign w:val="center"/>
            <w:hideMark/>
          </w:tcPr>
          <w:p w14:paraId="11EA465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5" w:type="dxa"/>
            <w:tcBorders>
              <w:top w:val="nil"/>
              <w:left w:val="nil"/>
              <w:bottom w:val="nil"/>
              <w:right w:val="single" w:sz="8" w:space="0" w:color="auto"/>
            </w:tcBorders>
            <w:shd w:val="clear" w:color="auto" w:fill="auto"/>
            <w:vAlign w:val="center"/>
            <w:hideMark/>
          </w:tcPr>
          <w:p w14:paraId="639A08C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025" w:type="dxa"/>
            <w:tcBorders>
              <w:top w:val="nil"/>
              <w:left w:val="nil"/>
              <w:bottom w:val="nil"/>
              <w:right w:val="single" w:sz="8" w:space="0" w:color="auto"/>
            </w:tcBorders>
            <w:shd w:val="clear" w:color="auto" w:fill="auto"/>
            <w:vAlign w:val="center"/>
            <w:hideMark/>
          </w:tcPr>
          <w:p w14:paraId="275037A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240" w:type="dxa"/>
            <w:tcBorders>
              <w:top w:val="nil"/>
              <w:left w:val="nil"/>
              <w:bottom w:val="nil"/>
              <w:right w:val="single" w:sz="8" w:space="0" w:color="auto"/>
            </w:tcBorders>
            <w:shd w:val="clear" w:color="auto" w:fill="auto"/>
            <w:vAlign w:val="center"/>
            <w:hideMark/>
          </w:tcPr>
          <w:p w14:paraId="4B72D3D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240" w:type="dxa"/>
            <w:tcBorders>
              <w:top w:val="nil"/>
              <w:left w:val="nil"/>
              <w:bottom w:val="nil"/>
              <w:right w:val="single" w:sz="8" w:space="0" w:color="auto"/>
            </w:tcBorders>
            <w:shd w:val="clear" w:color="auto" w:fill="auto"/>
            <w:vAlign w:val="center"/>
            <w:hideMark/>
          </w:tcPr>
          <w:p w14:paraId="0F35830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240" w:type="dxa"/>
            <w:tcBorders>
              <w:top w:val="nil"/>
              <w:left w:val="nil"/>
              <w:bottom w:val="nil"/>
              <w:right w:val="single" w:sz="8" w:space="0" w:color="auto"/>
            </w:tcBorders>
            <w:shd w:val="clear" w:color="auto" w:fill="auto"/>
            <w:vAlign w:val="center"/>
            <w:hideMark/>
          </w:tcPr>
          <w:p w14:paraId="12EF4AB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r>
      <w:tr w:rsidR="0030131D" w:rsidRPr="00A353D6" w14:paraId="74BF8DD8" w14:textId="77777777" w:rsidTr="00A21993">
        <w:trPr>
          <w:trHeight w:val="264"/>
        </w:trPr>
        <w:tc>
          <w:tcPr>
            <w:tcW w:w="4174" w:type="dxa"/>
            <w:tcBorders>
              <w:top w:val="nil"/>
              <w:left w:val="nil"/>
              <w:bottom w:val="nil"/>
              <w:right w:val="single" w:sz="8" w:space="0" w:color="auto"/>
            </w:tcBorders>
            <w:shd w:val="clear" w:color="auto" w:fill="auto"/>
            <w:vAlign w:val="center"/>
            <w:hideMark/>
          </w:tcPr>
          <w:p w14:paraId="1B8B5656"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Point estimate (73% reduction)</w:t>
            </w:r>
          </w:p>
        </w:tc>
        <w:tc>
          <w:tcPr>
            <w:tcW w:w="955" w:type="dxa"/>
            <w:tcBorders>
              <w:top w:val="nil"/>
              <w:left w:val="single" w:sz="8" w:space="0" w:color="auto"/>
              <w:bottom w:val="nil"/>
              <w:right w:val="single" w:sz="8" w:space="0" w:color="auto"/>
            </w:tcBorders>
            <w:shd w:val="clear" w:color="auto" w:fill="auto"/>
            <w:vAlign w:val="center"/>
            <w:hideMark/>
          </w:tcPr>
          <w:p w14:paraId="4B7BF09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8,532</w:t>
            </w:r>
          </w:p>
        </w:tc>
        <w:tc>
          <w:tcPr>
            <w:tcW w:w="959" w:type="dxa"/>
            <w:tcBorders>
              <w:top w:val="nil"/>
              <w:left w:val="nil"/>
              <w:bottom w:val="nil"/>
              <w:right w:val="single" w:sz="8" w:space="0" w:color="auto"/>
            </w:tcBorders>
            <w:shd w:val="clear" w:color="auto" w:fill="auto"/>
            <w:vAlign w:val="center"/>
            <w:hideMark/>
          </w:tcPr>
          <w:p w14:paraId="6CC9C3E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43,137</w:t>
            </w:r>
          </w:p>
        </w:tc>
        <w:tc>
          <w:tcPr>
            <w:tcW w:w="956" w:type="dxa"/>
            <w:tcBorders>
              <w:top w:val="nil"/>
              <w:left w:val="nil"/>
              <w:bottom w:val="nil"/>
              <w:right w:val="single" w:sz="8" w:space="0" w:color="auto"/>
            </w:tcBorders>
            <w:shd w:val="clear" w:color="auto" w:fill="auto"/>
            <w:vAlign w:val="center"/>
            <w:hideMark/>
          </w:tcPr>
          <w:p w14:paraId="136D84C9"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9,108</w:t>
            </w:r>
          </w:p>
        </w:tc>
        <w:tc>
          <w:tcPr>
            <w:tcW w:w="958" w:type="dxa"/>
            <w:tcBorders>
              <w:top w:val="nil"/>
              <w:left w:val="nil"/>
              <w:bottom w:val="nil"/>
              <w:right w:val="single" w:sz="8" w:space="0" w:color="auto"/>
            </w:tcBorders>
            <w:shd w:val="clear" w:color="auto" w:fill="auto"/>
            <w:vAlign w:val="center"/>
            <w:hideMark/>
          </w:tcPr>
          <w:p w14:paraId="6B8BBCE7"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20</w:t>
            </w:r>
          </w:p>
        </w:tc>
        <w:tc>
          <w:tcPr>
            <w:tcW w:w="958" w:type="dxa"/>
            <w:tcBorders>
              <w:top w:val="nil"/>
              <w:left w:val="nil"/>
              <w:bottom w:val="nil"/>
              <w:right w:val="single" w:sz="8" w:space="0" w:color="auto"/>
            </w:tcBorders>
            <w:shd w:val="clear" w:color="auto" w:fill="auto"/>
            <w:vAlign w:val="center"/>
            <w:hideMark/>
          </w:tcPr>
          <w:p w14:paraId="6ADAD85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28</w:t>
            </w:r>
          </w:p>
        </w:tc>
        <w:tc>
          <w:tcPr>
            <w:tcW w:w="955" w:type="dxa"/>
            <w:tcBorders>
              <w:top w:val="nil"/>
              <w:left w:val="nil"/>
              <w:bottom w:val="nil"/>
              <w:right w:val="single" w:sz="8" w:space="0" w:color="auto"/>
            </w:tcBorders>
            <w:shd w:val="clear" w:color="auto" w:fill="auto"/>
            <w:vAlign w:val="center"/>
            <w:hideMark/>
          </w:tcPr>
          <w:p w14:paraId="68AB37B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3,722</w:t>
            </w:r>
          </w:p>
        </w:tc>
        <w:tc>
          <w:tcPr>
            <w:tcW w:w="1025" w:type="dxa"/>
            <w:tcBorders>
              <w:top w:val="nil"/>
              <w:left w:val="nil"/>
              <w:bottom w:val="nil"/>
              <w:right w:val="single" w:sz="8" w:space="0" w:color="auto"/>
            </w:tcBorders>
            <w:shd w:val="clear" w:color="auto" w:fill="auto"/>
            <w:vAlign w:val="center"/>
            <w:hideMark/>
          </w:tcPr>
          <w:p w14:paraId="0B85F9F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19,448</w:t>
            </w:r>
          </w:p>
        </w:tc>
        <w:tc>
          <w:tcPr>
            <w:tcW w:w="1240" w:type="dxa"/>
            <w:tcBorders>
              <w:top w:val="nil"/>
              <w:left w:val="nil"/>
              <w:bottom w:val="nil"/>
              <w:right w:val="single" w:sz="8" w:space="0" w:color="auto"/>
            </w:tcBorders>
            <w:shd w:val="clear" w:color="auto" w:fill="auto"/>
            <w:vAlign w:val="center"/>
            <w:hideMark/>
          </w:tcPr>
          <w:p w14:paraId="2DD279C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2,464</w:t>
            </w:r>
          </w:p>
        </w:tc>
        <w:tc>
          <w:tcPr>
            <w:tcW w:w="1240" w:type="dxa"/>
            <w:tcBorders>
              <w:top w:val="nil"/>
              <w:left w:val="nil"/>
              <w:bottom w:val="nil"/>
              <w:right w:val="single" w:sz="8" w:space="0" w:color="auto"/>
            </w:tcBorders>
            <w:shd w:val="clear" w:color="auto" w:fill="auto"/>
            <w:vAlign w:val="center"/>
            <w:hideMark/>
          </w:tcPr>
          <w:p w14:paraId="7E9792D9"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5,971</w:t>
            </w:r>
          </w:p>
        </w:tc>
        <w:tc>
          <w:tcPr>
            <w:tcW w:w="1240" w:type="dxa"/>
            <w:tcBorders>
              <w:top w:val="nil"/>
              <w:left w:val="nil"/>
              <w:bottom w:val="nil"/>
              <w:right w:val="single" w:sz="8" w:space="0" w:color="auto"/>
            </w:tcBorders>
            <w:shd w:val="clear" w:color="auto" w:fill="auto"/>
            <w:vAlign w:val="center"/>
            <w:hideMark/>
          </w:tcPr>
          <w:p w14:paraId="17E985D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27,794</w:t>
            </w:r>
          </w:p>
        </w:tc>
      </w:tr>
      <w:tr w:rsidR="0030131D" w:rsidRPr="00A353D6" w14:paraId="5A9054C7" w14:textId="77777777" w:rsidTr="00A21993">
        <w:trPr>
          <w:trHeight w:val="264"/>
        </w:trPr>
        <w:tc>
          <w:tcPr>
            <w:tcW w:w="4174" w:type="dxa"/>
            <w:tcBorders>
              <w:top w:val="nil"/>
              <w:left w:val="nil"/>
              <w:bottom w:val="nil"/>
              <w:right w:val="single" w:sz="8" w:space="0" w:color="auto"/>
            </w:tcBorders>
            <w:shd w:val="clear" w:color="auto" w:fill="auto"/>
            <w:vAlign w:val="center"/>
            <w:hideMark/>
          </w:tcPr>
          <w:p w14:paraId="73B19F63"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50% reduction</w:t>
            </w:r>
          </w:p>
        </w:tc>
        <w:tc>
          <w:tcPr>
            <w:tcW w:w="955" w:type="dxa"/>
            <w:tcBorders>
              <w:top w:val="nil"/>
              <w:left w:val="single" w:sz="8" w:space="0" w:color="auto"/>
              <w:bottom w:val="nil"/>
              <w:right w:val="single" w:sz="8" w:space="0" w:color="auto"/>
            </w:tcBorders>
            <w:shd w:val="clear" w:color="auto" w:fill="auto"/>
            <w:vAlign w:val="center"/>
            <w:hideMark/>
          </w:tcPr>
          <w:p w14:paraId="003C85F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8,527</w:t>
            </w:r>
          </w:p>
        </w:tc>
        <w:tc>
          <w:tcPr>
            <w:tcW w:w="959" w:type="dxa"/>
            <w:tcBorders>
              <w:top w:val="nil"/>
              <w:left w:val="nil"/>
              <w:bottom w:val="nil"/>
              <w:right w:val="single" w:sz="8" w:space="0" w:color="auto"/>
            </w:tcBorders>
            <w:shd w:val="clear" w:color="auto" w:fill="auto"/>
            <w:vAlign w:val="center"/>
            <w:hideMark/>
          </w:tcPr>
          <w:p w14:paraId="2CECF97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43,139</w:t>
            </w:r>
          </w:p>
        </w:tc>
        <w:tc>
          <w:tcPr>
            <w:tcW w:w="956" w:type="dxa"/>
            <w:tcBorders>
              <w:top w:val="nil"/>
              <w:left w:val="nil"/>
              <w:bottom w:val="nil"/>
              <w:right w:val="single" w:sz="8" w:space="0" w:color="auto"/>
            </w:tcBorders>
            <w:shd w:val="clear" w:color="auto" w:fill="auto"/>
            <w:vAlign w:val="center"/>
            <w:hideMark/>
          </w:tcPr>
          <w:p w14:paraId="1A2B8A8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10,127</w:t>
            </w:r>
          </w:p>
        </w:tc>
        <w:tc>
          <w:tcPr>
            <w:tcW w:w="958" w:type="dxa"/>
            <w:tcBorders>
              <w:top w:val="nil"/>
              <w:left w:val="nil"/>
              <w:bottom w:val="nil"/>
              <w:right w:val="single" w:sz="8" w:space="0" w:color="auto"/>
            </w:tcBorders>
            <w:shd w:val="clear" w:color="auto" w:fill="auto"/>
            <w:vAlign w:val="center"/>
            <w:hideMark/>
          </w:tcPr>
          <w:p w14:paraId="136D15D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20</w:t>
            </w:r>
          </w:p>
        </w:tc>
        <w:tc>
          <w:tcPr>
            <w:tcW w:w="958" w:type="dxa"/>
            <w:tcBorders>
              <w:top w:val="nil"/>
              <w:left w:val="nil"/>
              <w:bottom w:val="nil"/>
              <w:right w:val="single" w:sz="8" w:space="0" w:color="auto"/>
            </w:tcBorders>
            <w:shd w:val="clear" w:color="auto" w:fill="auto"/>
            <w:vAlign w:val="center"/>
            <w:hideMark/>
          </w:tcPr>
          <w:p w14:paraId="5AEA80B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37</w:t>
            </w:r>
          </w:p>
        </w:tc>
        <w:tc>
          <w:tcPr>
            <w:tcW w:w="955" w:type="dxa"/>
            <w:tcBorders>
              <w:top w:val="nil"/>
              <w:left w:val="nil"/>
              <w:bottom w:val="nil"/>
              <w:right w:val="single" w:sz="8" w:space="0" w:color="auto"/>
            </w:tcBorders>
            <w:shd w:val="clear" w:color="auto" w:fill="auto"/>
            <w:vAlign w:val="center"/>
            <w:hideMark/>
          </w:tcPr>
          <w:p w14:paraId="7158B02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3,721</w:t>
            </w:r>
          </w:p>
        </w:tc>
        <w:tc>
          <w:tcPr>
            <w:tcW w:w="1025" w:type="dxa"/>
            <w:tcBorders>
              <w:top w:val="nil"/>
              <w:left w:val="nil"/>
              <w:bottom w:val="nil"/>
              <w:right w:val="single" w:sz="8" w:space="0" w:color="auto"/>
            </w:tcBorders>
            <w:shd w:val="clear" w:color="auto" w:fill="auto"/>
            <w:vAlign w:val="center"/>
            <w:hideMark/>
          </w:tcPr>
          <w:p w14:paraId="726A2FB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20,233</w:t>
            </w:r>
          </w:p>
        </w:tc>
        <w:tc>
          <w:tcPr>
            <w:tcW w:w="1240" w:type="dxa"/>
            <w:tcBorders>
              <w:top w:val="nil"/>
              <w:left w:val="nil"/>
              <w:bottom w:val="nil"/>
              <w:right w:val="single" w:sz="8" w:space="0" w:color="auto"/>
            </w:tcBorders>
            <w:shd w:val="clear" w:color="auto" w:fill="auto"/>
            <w:vAlign w:val="center"/>
            <w:hideMark/>
          </w:tcPr>
          <w:p w14:paraId="6EB65DC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2,475</w:t>
            </w:r>
          </w:p>
        </w:tc>
        <w:tc>
          <w:tcPr>
            <w:tcW w:w="1240" w:type="dxa"/>
            <w:tcBorders>
              <w:top w:val="nil"/>
              <w:left w:val="nil"/>
              <w:bottom w:val="nil"/>
              <w:right w:val="single" w:sz="8" w:space="0" w:color="auto"/>
            </w:tcBorders>
            <w:shd w:val="clear" w:color="auto" w:fill="auto"/>
            <w:vAlign w:val="center"/>
            <w:hideMark/>
          </w:tcPr>
          <w:p w14:paraId="65382EFF"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5,426</w:t>
            </w:r>
          </w:p>
        </w:tc>
        <w:tc>
          <w:tcPr>
            <w:tcW w:w="1240" w:type="dxa"/>
            <w:tcBorders>
              <w:top w:val="nil"/>
              <w:left w:val="nil"/>
              <w:bottom w:val="nil"/>
              <w:right w:val="single" w:sz="8" w:space="0" w:color="auto"/>
            </w:tcBorders>
            <w:shd w:val="clear" w:color="auto" w:fill="auto"/>
            <w:vAlign w:val="center"/>
            <w:hideMark/>
          </w:tcPr>
          <w:p w14:paraId="376FE42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27,192</w:t>
            </w:r>
          </w:p>
        </w:tc>
      </w:tr>
      <w:tr w:rsidR="0030131D" w:rsidRPr="00A353D6" w14:paraId="0E3BBD3D" w14:textId="77777777" w:rsidTr="00A21993">
        <w:trPr>
          <w:trHeight w:val="264"/>
        </w:trPr>
        <w:tc>
          <w:tcPr>
            <w:tcW w:w="4174" w:type="dxa"/>
            <w:tcBorders>
              <w:top w:val="nil"/>
              <w:left w:val="nil"/>
              <w:bottom w:val="single" w:sz="8" w:space="0" w:color="auto"/>
              <w:right w:val="single" w:sz="8" w:space="0" w:color="auto"/>
            </w:tcBorders>
            <w:shd w:val="clear" w:color="auto" w:fill="auto"/>
            <w:vAlign w:val="center"/>
            <w:hideMark/>
          </w:tcPr>
          <w:p w14:paraId="6E11415D"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No reduction</w:t>
            </w:r>
          </w:p>
        </w:tc>
        <w:tc>
          <w:tcPr>
            <w:tcW w:w="955" w:type="dxa"/>
            <w:tcBorders>
              <w:top w:val="nil"/>
              <w:left w:val="single" w:sz="8" w:space="0" w:color="auto"/>
              <w:bottom w:val="single" w:sz="8" w:space="0" w:color="auto"/>
              <w:right w:val="single" w:sz="8" w:space="0" w:color="auto"/>
            </w:tcBorders>
            <w:shd w:val="clear" w:color="auto" w:fill="auto"/>
            <w:vAlign w:val="center"/>
            <w:hideMark/>
          </w:tcPr>
          <w:p w14:paraId="27057C4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8,520</w:t>
            </w:r>
          </w:p>
        </w:tc>
        <w:tc>
          <w:tcPr>
            <w:tcW w:w="959" w:type="dxa"/>
            <w:tcBorders>
              <w:top w:val="nil"/>
              <w:left w:val="single" w:sz="8" w:space="0" w:color="auto"/>
              <w:bottom w:val="single" w:sz="8" w:space="0" w:color="auto"/>
              <w:right w:val="single" w:sz="8" w:space="0" w:color="auto"/>
            </w:tcBorders>
            <w:shd w:val="clear" w:color="auto" w:fill="auto"/>
            <w:vAlign w:val="center"/>
            <w:hideMark/>
          </w:tcPr>
          <w:p w14:paraId="187D946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43,143</w:t>
            </w:r>
          </w:p>
        </w:tc>
        <w:tc>
          <w:tcPr>
            <w:tcW w:w="956" w:type="dxa"/>
            <w:tcBorders>
              <w:top w:val="nil"/>
              <w:left w:val="single" w:sz="8" w:space="0" w:color="auto"/>
              <w:bottom w:val="single" w:sz="8" w:space="0" w:color="auto"/>
              <w:right w:val="single" w:sz="8" w:space="0" w:color="auto"/>
            </w:tcBorders>
            <w:shd w:val="clear" w:color="auto" w:fill="auto"/>
            <w:vAlign w:val="center"/>
            <w:hideMark/>
          </w:tcPr>
          <w:p w14:paraId="24B3CAE7"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11,402</w:t>
            </w:r>
          </w:p>
        </w:tc>
        <w:tc>
          <w:tcPr>
            <w:tcW w:w="958" w:type="dxa"/>
            <w:tcBorders>
              <w:top w:val="nil"/>
              <w:left w:val="single" w:sz="8" w:space="0" w:color="auto"/>
              <w:bottom w:val="single" w:sz="8" w:space="0" w:color="auto"/>
              <w:right w:val="single" w:sz="8" w:space="0" w:color="auto"/>
            </w:tcBorders>
            <w:shd w:val="clear" w:color="auto" w:fill="auto"/>
            <w:vAlign w:val="center"/>
            <w:hideMark/>
          </w:tcPr>
          <w:p w14:paraId="207BC75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20</w:t>
            </w:r>
          </w:p>
        </w:tc>
        <w:tc>
          <w:tcPr>
            <w:tcW w:w="958" w:type="dxa"/>
            <w:tcBorders>
              <w:top w:val="nil"/>
              <w:left w:val="single" w:sz="8" w:space="0" w:color="auto"/>
              <w:bottom w:val="single" w:sz="8" w:space="0" w:color="auto"/>
              <w:right w:val="single" w:sz="8" w:space="0" w:color="auto"/>
            </w:tcBorders>
            <w:shd w:val="clear" w:color="auto" w:fill="auto"/>
            <w:vAlign w:val="center"/>
            <w:hideMark/>
          </w:tcPr>
          <w:p w14:paraId="479A98F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45</w:t>
            </w:r>
          </w:p>
        </w:tc>
        <w:tc>
          <w:tcPr>
            <w:tcW w:w="955" w:type="dxa"/>
            <w:tcBorders>
              <w:top w:val="nil"/>
              <w:left w:val="single" w:sz="8" w:space="0" w:color="auto"/>
              <w:bottom w:val="single" w:sz="8" w:space="0" w:color="auto"/>
              <w:right w:val="single" w:sz="8" w:space="0" w:color="auto"/>
            </w:tcBorders>
            <w:shd w:val="clear" w:color="auto" w:fill="auto"/>
            <w:vAlign w:val="center"/>
            <w:hideMark/>
          </w:tcPr>
          <w:p w14:paraId="10EAFF1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3,721</w:t>
            </w:r>
          </w:p>
        </w:tc>
        <w:tc>
          <w:tcPr>
            <w:tcW w:w="1025" w:type="dxa"/>
            <w:tcBorders>
              <w:top w:val="nil"/>
              <w:left w:val="single" w:sz="8" w:space="0" w:color="auto"/>
              <w:bottom w:val="single" w:sz="8" w:space="0" w:color="auto"/>
              <w:right w:val="single" w:sz="8" w:space="0" w:color="auto"/>
            </w:tcBorders>
            <w:shd w:val="clear" w:color="auto" w:fill="auto"/>
            <w:vAlign w:val="center"/>
            <w:hideMark/>
          </w:tcPr>
          <w:p w14:paraId="2248FA8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21,307</w:t>
            </w:r>
          </w:p>
        </w:tc>
        <w:tc>
          <w:tcPr>
            <w:tcW w:w="1240" w:type="dxa"/>
            <w:tcBorders>
              <w:top w:val="nil"/>
              <w:left w:val="single" w:sz="8" w:space="0" w:color="auto"/>
              <w:bottom w:val="single" w:sz="8" w:space="0" w:color="auto"/>
              <w:right w:val="single" w:sz="8" w:space="0" w:color="auto"/>
            </w:tcBorders>
            <w:shd w:val="clear" w:color="auto" w:fill="auto"/>
            <w:vAlign w:val="center"/>
            <w:hideMark/>
          </w:tcPr>
          <w:p w14:paraId="64BF2F4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2,492</w:t>
            </w:r>
          </w:p>
        </w:tc>
        <w:tc>
          <w:tcPr>
            <w:tcW w:w="1240" w:type="dxa"/>
            <w:tcBorders>
              <w:top w:val="nil"/>
              <w:left w:val="single" w:sz="8" w:space="0" w:color="auto"/>
              <w:bottom w:val="single" w:sz="8" w:space="0" w:color="auto"/>
              <w:right w:val="single" w:sz="8" w:space="0" w:color="auto"/>
            </w:tcBorders>
            <w:shd w:val="clear" w:color="auto" w:fill="auto"/>
            <w:vAlign w:val="center"/>
            <w:hideMark/>
          </w:tcPr>
          <w:p w14:paraId="1586BAA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4,675</w:t>
            </w:r>
          </w:p>
        </w:tc>
        <w:tc>
          <w:tcPr>
            <w:tcW w:w="1240" w:type="dxa"/>
            <w:tcBorders>
              <w:top w:val="nil"/>
              <w:left w:val="single" w:sz="8" w:space="0" w:color="auto"/>
              <w:bottom w:val="single" w:sz="8" w:space="0" w:color="auto"/>
              <w:right w:val="single" w:sz="8" w:space="0" w:color="auto"/>
            </w:tcBorders>
            <w:shd w:val="clear" w:color="auto" w:fill="auto"/>
            <w:vAlign w:val="center"/>
            <w:hideMark/>
          </w:tcPr>
          <w:p w14:paraId="6CB2463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26,692</w:t>
            </w:r>
          </w:p>
        </w:tc>
      </w:tr>
      <w:tr w:rsidR="0030131D" w:rsidRPr="00A353D6" w14:paraId="73B8C524" w14:textId="77777777" w:rsidTr="00A21993">
        <w:trPr>
          <w:trHeight w:val="264"/>
        </w:trPr>
        <w:tc>
          <w:tcPr>
            <w:tcW w:w="4174" w:type="dxa"/>
            <w:tcBorders>
              <w:top w:val="nil"/>
              <w:left w:val="nil"/>
              <w:bottom w:val="nil"/>
              <w:right w:val="single" w:sz="8" w:space="0" w:color="auto"/>
            </w:tcBorders>
            <w:shd w:val="clear" w:color="auto" w:fill="auto"/>
            <w:vAlign w:val="center"/>
            <w:hideMark/>
          </w:tcPr>
          <w:p w14:paraId="24D79551" w14:textId="77777777" w:rsidR="0030131D" w:rsidRPr="00A353D6" w:rsidRDefault="0030131D" w:rsidP="00A21993">
            <w:pPr>
              <w:spacing w:after="0" w:line="240" w:lineRule="auto"/>
              <w:rPr>
                <w:rFonts w:eastAsia="Times New Roman"/>
                <w:b/>
                <w:bCs/>
                <w:i/>
                <w:iCs/>
                <w:color w:val="000000"/>
                <w:sz w:val="16"/>
                <w:szCs w:val="16"/>
                <w:lang w:eastAsia="en-AU"/>
              </w:rPr>
            </w:pPr>
            <w:r>
              <w:rPr>
                <w:b/>
                <w:bCs/>
                <w:i/>
                <w:iCs/>
                <w:color w:val="000000"/>
                <w:sz w:val="16"/>
                <w:szCs w:val="16"/>
              </w:rPr>
              <w:t>GDP</w:t>
            </w:r>
          </w:p>
        </w:tc>
        <w:tc>
          <w:tcPr>
            <w:tcW w:w="955" w:type="dxa"/>
            <w:tcBorders>
              <w:top w:val="nil"/>
              <w:left w:val="single" w:sz="8" w:space="0" w:color="auto"/>
              <w:bottom w:val="nil"/>
              <w:right w:val="single" w:sz="8" w:space="0" w:color="auto"/>
            </w:tcBorders>
            <w:shd w:val="clear" w:color="auto" w:fill="auto"/>
            <w:vAlign w:val="center"/>
            <w:hideMark/>
          </w:tcPr>
          <w:p w14:paraId="7D881B3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9" w:type="dxa"/>
            <w:tcBorders>
              <w:top w:val="nil"/>
              <w:left w:val="nil"/>
              <w:bottom w:val="nil"/>
              <w:right w:val="single" w:sz="8" w:space="0" w:color="auto"/>
            </w:tcBorders>
            <w:shd w:val="clear" w:color="auto" w:fill="auto"/>
            <w:vAlign w:val="center"/>
            <w:hideMark/>
          </w:tcPr>
          <w:p w14:paraId="69880DA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6" w:type="dxa"/>
            <w:tcBorders>
              <w:top w:val="nil"/>
              <w:left w:val="nil"/>
              <w:bottom w:val="nil"/>
              <w:right w:val="single" w:sz="8" w:space="0" w:color="auto"/>
            </w:tcBorders>
            <w:shd w:val="clear" w:color="auto" w:fill="auto"/>
            <w:vAlign w:val="center"/>
            <w:hideMark/>
          </w:tcPr>
          <w:p w14:paraId="23818ED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8" w:type="dxa"/>
            <w:tcBorders>
              <w:top w:val="nil"/>
              <w:left w:val="nil"/>
              <w:bottom w:val="nil"/>
              <w:right w:val="single" w:sz="8" w:space="0" w:color="auto"/>
            </w:tcBorders>
            <w:shd w:val="clear" w:color="auto" w:fill="auto"/>
            <w:vAlign w:val="center"/>
            <w:hideMark/>
          </w:tcPr>
          <w:p w14:paraId="3C50FA7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8" w:type="dxa"/>
            <w:tcBorders>
              <w:top w:val="nil"/>
              <w:left w:val="nil"/>
              <w:bottom w:val="nil"/>
              <w:right w:val="single" w:sz="8" w:space="0" w:color="auto"/>
            </w:tcBorders>
            <w:shd w:val="clear" w:color="auto" w:fill="auto"/>
            <w:vAlign w:val="center"/>
            <w:hideMark/>
          </w:tcPr>
          <w:p w14:paraId="09A64BF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5" w:type="dxa"/>
            <w:tcBorders>
              <w:top w:val="nil"/>
              <w:left w:val="nil"/>
              <w:bottom w:val="nil"/>
              <w:right w:val="single" w:sz="8" w:space="0" w:color="auto"/>
            </w:tcBorders>
            <w:shd w:val="clear" w:color="auto" w:fill="auto"/>
            <w:vAlign w:val="center"/>
            <w:hideMark/>
          </w:tcPr>
          <w:p w14:paraId="4BBD82FF"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025" w:type="dxa"/>
            <w:tcBorders>
              <w:top w:val="nil"/>
              <w:left w:val="nil"/>
              <w:bottom w:val="nil"/>
              <w:right w:val="single" w:sz="8" w:space="0" w:color="auto"/>
            </w:tcBorders>
            <w:shd w:val="clear" w:color="auto" w:fill="auto"/>
            <w:vAlign w:val="center"/>
            <w:hideMark/>
          </w:tcPr>
          <w:p w14:paraId="40574DE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240" w:type="dxa"/>
            <w:tcBorders>
              <w:top w:val="nil"/>
              <w:left w:val="nil"/>
              <w:bottom w:val="nil"/>
              <w:right w:val="single" w:sz="8" w:space="0" w:color="auto"/>
            </w:tcBorders>
            <w:shd w:val="clear" w:color="auto" w:fill="auto"/>
            <w:vAlign w:val="center"/>
            <w:hideMark/>
          </w:tcPr>
          <w:p w14:paraId="7055360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240" w:type="dxa"/>
            <w:tcBorders>
              <w:top w:val="nil"/>
              <w:left w:val="nil"/>
              <w:bottom w:val="nil"/>
              <w:right w:val="single" w:sz="8" w:space="0" w:color="auto"/>
            </w:tcBorders>
            <w:shd w:val="clear" w:color="auto" w:fill="auto"/>
            <w:vAlign w:val="center"/>
            <w:hideMark/>
          </w:tcPr>
          <w:p w14:paraId="10071FA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240" w:type="dxa"/>
            <w:tcBorders>
              <w:top w:val="nil"/>
              <w:left w:val="nil"/>
              <w:bottom w:val="nil"/>
              <w:right w:val="single" w:sz="8" w:space="0" w:color="auto"/>
            </w:tcBorders>
            <w:shd w:val="clear" w:color="auto" w:fill="auto"/>
            <w:vAlign w:val="center"/>
            <w:hideMark/>
          </w:tcPr>
          <w:p w14:paraId="7C55696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r>
      <w:tr w:rsidR="0030131D" w:rsidRPr="00A353D6" w14:paraId="535F7470" w14:textId="77777777" w:rsidTr="00A21993">
        <w:trPr>
          <w:trHeight w:val="264"/>
        </w:trPr>
        <w:tc>
          <w:tcPr>
            <w:tcW w:w="4174" w:type="dxa"/>
            <w:tcBorders>
              <w:top w:val="nil"/>
              <w:left w:val="nil"/>
              <w:bottom w:val="nil"/>
              <w:right w:val="single" w:sz="8" w:space="0" w:color="auto"/>
            </w:tcBorders>
            <w:shd w:val="clear" w:color="auto" w:fill="auto"/>
            <w:vAlign w:val="center"/>
            <w:hideMark/>
          </w:tcPr>
          <w:p w14:paraId="126FEFB1"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Point estimate (A$53,663)</w:t>
            </w:r>
          </w:p>
        </w:tc>
        <w:tc>
          <w:tcPr>
            <w:tcW w:w="955" w:type="dxa"/>
            <w:tcBorders>
              <w:top w:val="nil"/>
              <w:left w:val="single" w:sz="8" w:space="0" w:color="auto"/>
              <w:bottom w:val="nil"/>
              <w:right w:val="single" w:sz="8" w:space="0" w:color="auto"/>
            </w:tcBorders>
            <w:shd w:val="clear" w:color="auto" w:fill="auto"/>
            <w:vAlign w:val="center"/>
            <w:hideMark/>
          </w:tcPr>
          <w:p w14:paraId="6B4B054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8,532</w:t>
            </w:r>
          </w:p>
        </w:tc>
        <w:tc>
          <w:tcPr>
            <w:tcW w:w="959" w:type="dxa"/>
            <w:tcBorders>
              <w:top w:val="nil"/>
              <w:left w:val="nil"/>
              <w:bottom w:val="nil"/>
              <w:right w:val="single" w:sz="8" w:space="0" w:color="auto"/>
            </w:tcBorders>
            <w:shd w:val="clear" w:color="auto" w:fill="auto"/>
            <w:vAlign w:val="center"/>
            <w:hideMark/>
          </w:tcPr>
          <w:p w14:paraId="38168CE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43,137</w:t>
            </w:r>
          </w:p>
        </w:tc>
        <w:tc>
          <w:tcPr>
            <w:tcW w:w="956" w:type="dxa"/>
            <w:tcBorders>
              <w:top w:val="nil"/>
              <w:left w:val="nil"/>
              <w:bottom w:val="nil"/>
              <w:right w:val="single" w:sz="8" w:space="0" w:color="auto"/>
            </w:tcBorders>
            <w:shd w:val="clear" w:color="auto" w:fill="auto"/>
            <w:vAlign w:val="center"/>
            <w:hideMark/>
          </w:tcPr>
          <w:p w14:paraId="5428233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9,108</w:t>
            </w:r>
          </w:p>
        </w:tc>
        <w:tc>
          <w:tcPr>
            <w:tcW w:w="958" w:type="dxa"/>
            <w:tcBorders>
              <w:top w:val="nil"/>
              <w:left w:val="nil"/>
              <w:bottom w:val="nil"/>
              <w:right w:val="single" w:sz="8" w:space="0" w:color="auto"/>
            </w:tcBorders>
            <w:shd w:val="clear" w:color="auto" w:fill="auto"/>
            <w:vAlign w:val="center"/>
            <w:hideMark/>
          </w:tcPr>
          <w:p w14:paraId="22DB5EF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20</w:t>
            </w:r>
          </w:p>
        </w:tc>
        <w:tc>
          <w:tcPr>
            <w:tcW w:w="958" w:type="dxa"/>
            <w:tcBorders>
              <w:top w:val="nil"/>
              <w:left w:val="nil"/>
              <w:bottom w:val="nil"/>
              <w:right w:val="single" w:sz="8" w:space="0" w:color="auto"/>
            </w:tcBorders>
            <w:shd w:val="clear" w:color="auto" w:fill="auto"/>
            <w:vAlign w:val="center"/>
            <w:hideMark/>
          </w:tcPr>
          <w:p w14:paraId="54D6810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28</w:t>
            </w:r>
          </w:p>
        </w:tc>
        <w:tc>
          <w:tcPr>
            <w:tcW w:w="955" w:type="dxa"/>
            <w:tcBorders>
              <w:top w:val="nil"/>
              <w:left w:val="nil"/>
              <w:bottom w:val="nil"/>
              <w:right w:val="single" w:sz="8" w:space="0" w:color="auto"/>
            </w:tcBorders>
            <w:shd w:val="clear" w:color="auto" w:fill="auto"/>
            <w:vAlign w:val="center"/>
            <w:hideMark/>
          </w:tcPr>
          <w:p w14:paraId="44216AFF"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3,722</w:t>
            </w:r>
          </w:p>
        </w:tc>
        <w:tc>
          <w:tcPr>
            <w:tcW w:w="1025" w:type="dxa"/>
            <w:tcBorders>
              <w:top w:val="nil"/>
              <w:left w:val="nil"/>
              <w:bottom w:val="nil"/>
              <w:right w:val="single" w:sz="8" w:space="0" w:color="auto"/>
            </w:tcBorders>
            <w:shd w:val="clear" w:color="auto" w:fill="auto"/>
            <w:vAlign w:val="center"/>
            <w:hideMark/>
          </w:tcPr>
          <w:p w14:paraId="511296F9"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19,448</w:t>
            </w:r>
          </w:p>
        </w:tc>
        <w:tc>
          <w:tcPr>
            <w:tcW w:w="1240" w:type="dxa"/>
            <w:tcBorders>
              <w:top w:val="nil"/>
              <w:left w:val="nil"/>
              <w:bottom w:val="nil"/>
              <w:right w:val="single" w:sz="8" w:space="0" w:color="auto"/>
            </w:tcBorders>
            <w:shd w:val="clear" w:color="auto" w:fill="auto"/>
            <w:vAlign w:val="center"/>
            <w:hideMark/>
          </w:tcPr>
          <w:p w14:paraId="51369C3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7,270</w:t>
            </w:r>
          </w:p>
        </w:tc>
        <w:tc>
          <w:tcPr>
            <w:tcW w:w="1240" w:type="dxa"/>
            <w:tcBorders>
              <w:top w:val="nil"/>
              <w:left w:val="nil"/>
              <w:bottom w:val="nil"/>
              <w:right w:val="single" w:sz="8" w:space="0" w:color="auto"/>
            </w:tcBorders>
            <w:shd w:val="clear" w:color="auto" w:fill="auto"/>
            <w:vAlign w:val="center"/>
            <w:hideMark/>
          </w:tcPr>
          <w:p w14:paraId="3714721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5,971</w:t>
            </w:r>
          </w:p>
        </w:tc>
        <w:tc>
          <w:tcPr>
            <w:tcW w:w="1240" w:type="dxa"/>
            <w:tcBorders>
              <w:top w:val="nil"/>
              <w:left w:val="nil"/>
              <w:bottom w:val="nil"/>
              <w:right w:val="single" w:sz="8" w:space="0" w:color="auto"/>
            </w:tcBorders>
            <w:shd w:val="clear" w:color="auto" w:fill="auto"/>
            <w:vAlign w:val="center"/>
            <w:hideMark/>
          </w:tcPr>
          <w:p w14:paraId="266A3427"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27,794</w:t>
            </w:r>
          </w:p>
        </w:tc>
      </w:tr>
      <w:tr w:rsidR="0030131D" w:rsidRPr="00A353D6" w14:paraId="2CDB601E" w14:textId="77777777" w:rsidTr="00A21993">
        <w:trPr>
          <w:trHeight w:val="264"/>
        </w:trPr>
        <w:tc>
          <w:tcPr>
            <w:tcW w:w="4174" w:type="dxa"/>
            <w:tcBorders>
              <w:top w:val="nil"/>
              <w:left w:val="nil"/>
              <w:bottom w:val="nil"/>
              <w:right w:val="single" w:sz="8" w:space="0" w:color="auto"/>
            </w:tcBorders>
            <w:shd w:val="clear" w:color="auto" w:fill="auto"/>
            <w:vAlign w:val="center"/>
            <w:hideMark/>
          </w:tcPr>
          <w:p w14:paraId="1002D657"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GDP decreased by 10%</w:t>
            </w:r>
          </w:p>
        </w:tc>
        <w:tc>
          <w:tcPr>
            <w:tcW w:w="955" w:type="dxa"/>
            <w:tcBorders>
              <w:top w:val="nil"/>
              <w:left w:val="single" w:sz="8" w:space="0" w:color="auto"/>
              <w:bottom w:val="nil"/>
              <w:right w:val="single" w:sz="8" w:space="0" w:color="auto"/>
            </w:tcBorders>
            <w:shd w:val="clear" w:color="auto" w:fill="auto"/>
            <w:vAlign w:val="center"/>
            <w:hideMark/>
          </w:tcPr>
          <w:p w14:paraId="57E57F6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8,532</w:t>
            </w:r>
          </w:p>
        </w:tc>
        <w:tc>
          <w:tcPr>
            <w:tcW w:w="959" w:type="dxa"/>
            <w:tcBorders>
              <w:top w:val="nil"/>
              <w:left w:val="nil"/>
              <w:bottom w:val="nil"/>
              <w:right w:val="single" w:sz="8" w:space="0" w:color="auto"/>
            </w:tcBorders>
            <w:shd w:val="clear" w:color="auto" w:fill="auto"/>
            <w:vAlign w:val="center"/>
            <w:hideMark/>
          </w:tcPr>
          <w:p w14:paraId="1A565EC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43,137</w:t>
            </w:r>
          </w:p>
        </w:tc>
        <w:tc>
          <w:tcPr>
            <w:tcW w:w="956" w:type="dxa"/>
            <w:tcBorders>
              <w:top w:val="nil"/>
              <w:left w:val="nil"/>
              <w:bottom w:val="nil"/>
              <w:right w:val="single" w:sz="8" w:space="0" w:color="auto"/>
            </w:tcBorders>
            <w:shd w:val="clear" w:color="auto" w:fill="auto"/>
            <w:vAlign w:val="center"/>
            <w:hideMark/>
          </w:tcPr>
          <w:p w14:paraId="7E7FAF0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9,108</w:t>
            </w:r>
          </w:p>
        </w:tc>
        <w:tc>
          <w:tcPr>
            <w:tcW w:w="958" w:type="dxa"/>
            <w:tcBorders>
              <w:top w:val="nil"/>
              <w:left w:val="nil"/>
              <w:bottom w:val="nil"/>
              <w:right w:val="single" w:sz="8" w:space="0" w:color="auto"/>
            </w:tcBorders>
            <w:shd w:val="clear" w:color="auto" w:fill="auto"/>
            <w:vAlign w:val="center"/>
            <w:hideMark/>
          </w:tcPr>
          <w:p w14:paraId="036A36C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20</w:t>
            </w:r>
          </w:p>
        </w:tc>
        <w:tc>
          <w:tcPr>
            <w:tcW w:w="958" w:type="dxa"/>
            <w:tcBorders>
              <w:top w:val="nil"/>
              <w:left w:val="nil"/>
              <w:bottom w:val="nil"/>
              <w:right w:val="single" w:sz="8" w:space="0" w:color="auto"/>
            </w:tcBorders>
            <w:shd w:val="clear" w:color="auto" w:fill="auto"/>
            <w:vAlign w:val="center"/>
            <w:hideMark/>
          </w:tcPr>
          <w:p w14:paraId="1CC4096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28</w:t>
            </w:r>
          </w:p>
        </w:tc>
        <w:tc>
          <w:tcPr>
            <w:tcW w:w="955" w:type="dxa"/>
            <w:tcBorders>
              <w:top w:val="nil"/>
              <w:left w:val="nil"/>
              <w:bottom w:val="nil"/>
              <w:right w:val="single" w:sz="8" w:space="0" w:color="auto"/>
            </w:tcBorders>
            <w:shd w:val="clear" w:color="auto" w:fill="auto"/>
            <w:vAlign w:val="center"/>
            <w:hideMark/>
          </w:tcPr>
          <w:p w14:paraId="27A93BC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3,722</w:t>
            </w:r>
          </w:p>
        </w:tc>
        <w:tc>
          <w:tcPr>
            <w:tcW w:w="1025" w:type="dxa"/>
            <w:tcBorders>
              <w:top w:val="nil"/>
              <w:left w:val="nil"/>
              <w:bottom w:val="nil"/>
              <w:right w:val="single" w:sz="8" w:space="0" w:color="auto"/>
            </w:tcBorders>
            <w:shd w:val="clear" w:color="auto" w:fill="auto"/>
            <w:vAlign w:val="center"/>
            <w:hideMark/>
          </w:tcPr>
          <w:p w14:paraId="22667A0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17,504</w:t>
            </w:r>
          </w:p>
        </w:tc>
        <w:tc>
          <w:tcPr>
            <w:tcW w:w="1240" w:type="dxa"/>
            <w:tcBorders>
              <w:top w:val="nil"/>
              <w:left w:val="nil"/>
              <w:bottom w:val="nil"/>
              <w:right w:val="single" w:sz="8" w:space="0" w:color="auto"/>
            </w:tcBorders>
            <w:shd w:val="clear" w:color="auto" w:fill="auto"/>
            <w:vAlign w:val="center"/>
            <w:hideMark/>
          </w:tcPr>
          <w:p w14:paraId="50648F1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7,270</w:t>
            </w:r>
          </w:p>
        </w:tc>
        <w:tc>
          <w:tcPr>
            <w:tcW w:w="1240" w:type="dxa"/>
            <w:tcBorders>
              <w:top w:val="nil"/>
              <w:left w:val="nil"/>
              <w:bottom w:val="nil"/>
              <w:right w:val="single" w:sz="8" w:space="0" w:color="auto"/>
            </w:tcBorders>
            <w:shd w:val="clear" w:color="auto" w:fill="auto"/>
            <w:vAlign w:val="center"/>
            <w:hideMark/>
          </w:tcPr>
          <w:p w14:paraId="3CD1A3A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5,303</w:t>
            </w:r>
          </w:p>
        </w:tc>
        <w:tc>
          <w:tcPr>
            <w:tcW w:w="1240" w:type="dxa"/>
            <w:tcBorders>
              <w:top w:val="nil"/>
              <w:left w:val="nil"/>
              <w:bottom w:val="nil"/>
              <w:right w:val="single" w:sz="8" w:space="0" w:color="auto"/>
            </w:tcBorders>
            <w:shd w:val="clear" w:color="auto" w:fill="auto"/>
            <w:vAlign w:val="center"/>
            <w:hideMark/>
          </w:tcPr>
          <w:p w14:paraId="517FBF5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25,089</w:t>
            </w:r>
          </w:p>
        </w:tc>
      </w:tr>
      <w:tr w:rsidR="0030131D" w:rsidRPr="00A353D6" w14:paraId="07E0B3CE" w14:textId="77777777" w:rsidTr="00A21993">
        <w:trPr>
          <w:trHeight w:val="264"/>
        </w:trPr>
        <w:tc>
          <w:tcPr>
            <w:tcW w:w="4174" w:type="dxa"/>
            <w:tcBorders>
              <w:top w:val="nil"/>
              <w:left w:val="nil"/>
              <w:bottom w:val="single" w:sz="8" w:space="0" w:color="auto"/>
              <w:right w:val="single" w:sz="8" w:space="0" w:color="auto"/>
            </w:tcBorders>
            <w:shd w:val="clear" w:color="auto" w:fill="auto"/>
            <w:vAlign w:val="center"/>
            <w:hideMark/>
          </w:tcPr>
          <w:p w14:paraId="770322A1"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GDP increased by 10%</w:t>
            </w:r>
          </w:p>
        </w:tc>
        <w:tc>
          <w:tcPr>
            <w:tcW w:w="955" w:type="dxa"/>
            <w:tcBorders>
              <w:top w:val="nil"/>
              <w:left w:val="single" w:sz="8" w:space="0" w:color="auto"/>
              <w:bottom w:val="single" w:sz="8" w:space="0" w:color="auto"/>
              <w:right w:val="single" w:sz="8" w:space="0" w:color="auto"/>
            </w:tcBorders>
            <w:shd w:val="clear" w:color="auto" w:fill="auto"/>
            <w:vAlign w:val="center"/>
            <w:hideMark/>
          </w:tcPr>
          <w:p w14:paraId="4E54827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8,532</w:t>
            </w:r>
          </w:p>
        </w:tc>
        <w:tc>
          <w:tcPr>
            <w:tcW w:w="959" w:type="dxa"/>
            <w:tcBorders>
              <w:top w:val="nil"/>
              <w:left w:val="single" w:sz="8" w:space="0" w:color="auto"/>
              <w:bottom w:val="single" w:sz="8" w:space="0" w:color="auto"/>
              <w:right w:val="single" w:sz="8" w:space="0" w:color="auto"/>
            </w:tcBorders>
            <w:shd w:val="clear" w:color="auto" w:fill="auto"/>
            <w:vAlign w:val="center"/>
            <w:hideMark/>
          </w:tcPr>
          <w:p w14:paraId="1B1E9C9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43,137</w:t>
            </w:r>
          </w:p>
        </w:tc>
        <w:tc>
          <w:tcPr>
            <w:tcW w:w="956" w:type="dxa"/>
            <w:tcBorders>
              <w:top w:val="nil"/>
              <w:left w:val="single" w:sz="8" w:space="0" w:color="auto"/>
              <w:bottom w:val="single" w:sz="8" w:space="0" w:color="auto"/>
              <w:right w:val="single" w:sz="8" w:space="0" w:color="auto"/>
            </w:tcBorders>
            <w:shd w:val="clear" w:color="auto" w:fill="auto"/>
            <w:vAlign w:val="center"/>
            <w:hideMark/>
          </w:tcPr>
          <w:p w14:paraId="006A735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9,108</w:t>
            </w:r>
          </w:p>
        </w:tc>
        <w:tc>
          <w:tcPr>
            <w:tcW w:w="958" w:type="dxa"/>
            <w:tcBorders>
              <w:top w:val="nil"/>
              <w:left w:val="single" w:sz="8" w:space="0" w:color="auto"/>
              <w:bottom w:val="single" w:sz="8" w:space="0" w:color="auto"/>
              <w:right w:val="single" w:sz="8" w:space="0" w:color="auto"/>
            </w:tcBorders>
            <w:shd w:val="clear" w:color="auto" w:fill="auto"/>
            <w:vAlign w:val="center"/>
            <w:hideMark/>
          </w:tcPr>
          <w:p w14:paraId="0ED7E80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20</w:t>
            </w:r>
          </w:p>
        </w:tc>
        <w:tc>
          <w:tcPr>
            <w:tcW w:w="958" w:type="dxa"/>
            <w:tcBorders>
              <w:top w:val="nil"/>
              <w:left w:val="single" w:sz="8" w:space="0" w:color="auto"/>
              <w:bottom w:val="single" w:sz="8" w:space="0" w:color="auto"/>
              <w:right w:val="single" w:sz="8" w:space="0" w:color="auto"/>
            </w:tcBorders>
            <w:shd w:val="clear" w:color="auto" w:fill="auto"/>
            <w:vAlign w:val="center"/>
            <w:hideMark/>
          </w:tcPr>
          <w:p w14:paraId="0BED7EC9"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28</w:t>
            </w:r>
          </w:p>
        </w:tc>
        <w:tc>
          <w:tcPr>
            <w:tcW w:w="955" w:type="dxa"/>
            <w:tcBorders>
              <w:top w:val="nil"/>
              <w:left w:val="single" w:sz="8" w:space="0" w:color="auto"/>
              <w:bottom w:val="single" w:sz="8" w:space="0" w:color="auto"/>
              <w:right w:val="single" w:sz="8" w:space="0" w:color="auto"/>
            </w:tcBorders>
            <w:shd w:val="clear" w:color="auto" w:fill="auto"/>
            <w:vAlign w:val="center"/>
            <w:hideMark/>
          </w:tcPr>
          <w:p w14:paraId="3125980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3,722</w:t>
            </w:r>
          </w:p>
        </w:tc>
        <w:tc>
          <w:tcPr>
            <w:tcW w:w="1025" w:type="dxa"/>
            <w:tcBorders>
              <w:top w:val="nil"/>
              <w:left w:val="single" w:sz="8" w:space="0" w:color="auto"/>
              <w:bottom w:val="single" w:sz="8" w:space="0" w:color="auto"/>
              <w:right w:val="single" w:sz="8" w:space="0" w:color="auto"/>
            </w:tcBorders>
            <w:shd w:val="clear" w:color="auto" w:fill="auto"/>
            <w:vAlign w:val="center"/>
            <w:hideMark/>
          </w:tcPr>
          <w:p w14:paraId="0A4562A7"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21,393</w:t>
            </w:r>
          </w:p>
        </w:tc>
        <w:tc>
          <w:tcPr>
            <w:tcW w:w="1240" w:type="dxa"/>
            <w:tcBorders>
              <w:top w:val="nil"/>
              <w:left w:val="single" w:sz="8" w:space="0" w:color="auto"/>
              <w:bottom w:val="single" w:sz="8" w:space="0" w:color="auto"/>
              <w:right w:val="single" w:sz="8" w:space="0" w:color="auto"/>
            </w:tcBorders>
            <w:shd w:val="clear" w:color="auto" w:fill="auto"/>
            <w:vAlign w:val="center"/>
            <w:hideMark/>
          </w:tcPr>
          <w:p w14:paraId="22E65B4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7,270</w:t>
            </w:r>
          </w:p>
        </w:tc>
        <w:tc>
          <w:tcPr>
            <w:tcW w:w="1240" w:type="dxa"/>
            <w:tcBorders>
              <w:top w:val="nil"/>
              <w:left w:val="single" w:sz="8" w:space="0" w:color="auto"/>
              <w:bottom w:val="single" w:sz="8" w:space="0" w:color="auto"/>
              <w:right w:val="single" w:sz="8" w:space="0" w:color="auto"/>
            </w:tcBorders>
            <w:shd w:val="clear" w:color="auto" w:fill="auto"/>
            <w:vAlign w:val="center"/>
            <w:hideMark/>
          </w:tcPr>
          <w:p w14:paraId="7A4964C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6,640</w:t>
            </w:r>
          </w:p>
        </w:tc>
        <w:tc>
          <w:tcPr>
            <w:tcW w:w="1240" w:type="dxa"/>
            <w:tcBorders>
              <w:top w:val="nil"/>
              <w:left w:val="single" w:sz="8" w:space="0" w:color="auto"/>
              <w:bottom w:val="single" w:sz="8" w:space="0" w:color="auto"/>
              <w:right w:val="single" w:sz="8" w:space="0" w:color="auto"/>
            </w:tcBorders>
            <w:shd w:val="clear" w:color="auto" w:fill="auto"/>
            <w:vAlign w:val="center"/>
            <w:hideMark/>
          </w:tcPr>
          <w:p w14:paraId="6CAB6F7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30,499</w:t>
            </w:r>
          </w:p>
        </w:tc>
      </w:tr>
      <w:tr w:rsidR="0030131D" w:rsidRPr="00A353D6" w14:paraId="0C8FFBC9" w14:textId="77777777" w:rsidTr="00A21993">
        <w:trPr>
          <w:trHeight w:val="264"/>
        </w:trPr>
        <w:tc>
          <w:tcPr>
            <w:tcW w:w="4174" w:type="dxa"/>
            <w:tcBorders>
              <w:top w:val="nil"/>
              <w:left w:val="nil"/>
              <w:bottom w:val="nil"/>
              <w:right w:val="single" w:sz="8" w:space="0" w:color="auto"/>
            </w:tcBorders>
            <w:shd w:val="clear" w:color="auto" w:fill="auto"/>
            <w:vAlign w:val="center"/>
            <w:hideMark/>
          </w:tcPr>
          <w:p w14:paraId="525E8B86" w14:textId="77777777" w:rsidR="0030131D" w:rsidRPr="00A353D6" w:rsidRDefault="0030131D" w:rsidP="00A21993">
            <w:pPr>
              <w:spacing w:after="0" w:line="240" w:lineRule="auto"/>
              <w:rPr>
                <w:rFonts w:eastAsia="Times New Roman"/>
                <w:b/>
                <w:bCs/>
                <w:i/>
                <w:iCs/>
                <w:color w:val="000000"/>
                <w:sz w:val="16"/>
                <w:szCs w:val="16"/>
                <w:lang w:eastAsia="en-AU"/>
              </w:rPr>
            </w:pPr>
            <w:r>
              <w:rPr>
                <w:b/>
                <w:bCs/>
                <w:i/>
                <w:iCs/>
                <w:color w:val="000000"/>
                <w:sz w:val="16"/>
                <w:szCs w:val="16"/>
              </w:rPr>
              <w:t>Employment</w:t>
            </w:r>
          </w:p>
        </w:tc>
        <w:tc>
          <w:tcPr>
            <w:tcW w:w="955" w:type="dxa"/>
            <w:tcBorders>
              <w:top w:val="nil"/>
              <w:left w:val="single" w:sz="8" w:space="0" w:color="auto"/>
              <w:bottom w:val="nil"/>
              <w:right w:val="single" w:sz="8" w:space="0" w:color="auto"/>
            </w:tcBorders>
            <w:shd w:val="clear" w:color="auto" w:fill="auto"/>
            <w:vAlign w:val="center"/>
            <w:hideMark/>
          </w:tcPr>
          <w:p w14:paraId="101B7B89"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9" w:type="dxa"/>
            <w:tcBorders>
              <w:top w:val="nil"/>
              <w:left w:val="nil"/>
              <w:bottom w:val="nil"/>
              <w:right w:val="single" w:sz="8" w:space="0" w:color="auto"/>
            </w:tcBorders>
            <w:shd w:val="clear" w:color="auto" w:fill="auto"/>
            <w:vAlign w:val="center"/>
            <w:hideMark/>
          </w:tcPr>
          <w:p w14:paraId="095EE0CF"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6" w:type="dxa"/>
            <w:tcBorders>
              <w:top w:val="nil"/>
              <w:left w:val="nil"/>
              <w:bottom w:val="nil"/>
              <w:right w:val="single" w:sz="8" w:space="0" w:color="auto"/>
            </w:tcBorders>
            <w:shd w:val="clear" w:color="auto" w:fill="auto"/>
            <w:vAlign w:val="center"/>
            <w:hideMark/>
          </w:tcPr>
          <w:p w14:paraId="17E314D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8" w:type="dxa"/>
            <w:tcBorders>
              <w:top w:val="nil"/>
              <w:left w:val="nil"/>
              <w:bottom w:val="nil"/>
              <w:right w:val="single" w:sz="8" w:space="0" w:color="auto"/>
            </w:tcBorders>
            <w:shd w:val="clear" w:color="auto" w:fill="auto"/>
            <w:vAlign w:val="center"/>
            <w:hideMark/>
          </w:tcPr>
          <w:p w14:paraId="7DA3DD1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8" w:type="dxa"/>
            <w:tcBorders>
              <w:top w:val="nil"/>
              <w:left w:val="nil"/>
              <w:bottom w:val="nil"/>
              <w:right w:val="single" w:sz="8" w:space="0" w:color="auto"/>
            </w:tcBorders>
            <w:shd w:val="clear" w:color="auto" w:fill="auto"/>
            <w:vAlign w:val="center"/>
            <w:hideMark/>
          </w:tcPr>
          <w:p w14:paraId="12668D49"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5" w:type="dxa"/>
            <w:tcBorders>
              <w:top w:val="nil"/>
              <w:left w:val="nil"/>
              <w:bottom w:val="nil"/>
              <w:right w:val="single" w:sz="8" w:space="0" w:color="auto"/>
            </w:tcBorders>
            <w:shd w:val="clear" w:color="auto" w:fill="auto"/>
            <w:vAlign w:val="center"/>
            <w:hideMark/>
          </w:tcPr>
          <w:p w14:paraId="0346E4C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025" w:type="dxa"/>
            <w:tcBorders>
              <w:top w:val="nil"/>
              <w:left w:val="nil"/>
              <w:bottom w:val="nil"/>
              <w:right w:val="single" w:sz="8" w:space="0" w:color="auto"/>
            </w:tcBorders>
            <w:shd w:val="clear" w:color="auto" w:fill="auto"/>
            <w:vAlign w:val="center"/>
            <w:hideMark/>
          </w:tcPr>
          <w:p w14:paraId="51C3E6D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240" w:type="dxa"/>
            <w:tcBorders>
              <w:top w:val="nil"/>
              <w:left w:val="nil"/>
              <w:bottom w:val="nil"/>
              <w:right w:val="single" w:sz="8" w:space="0" w:color="auto"/>
            </w:tcBorders>
            <w:shd w:val="clear" w:color="auto" w:fill="auto"/>
            <w:vAlign w:val="center"/>
            <w:hideMark/>
          </w:tcPr>
          <w:p w14:paraId="637C58B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240" w:type="dxa"/>
            <w:tcBorders>
              <w:top w:val="nil"/>
              <w:left w:val="nil"/>
              <w:bottom w:val="nil"/>
              <w:right w:val="single" w:sz="8" w:space="0" w:color="auto"/>
            </w:tcBorders>
            <w:shd w:val="clear" w:color="auto" w:fill="auto"/>
            <w:vAlign w:val="center"/>
            <w:hideMark/>
          </w:tcPr>
          <w:p w14:paraId="346470A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240" w:type="dxa"/>
            <w:tcBorders>
              <w:top w:val="nil"/>
              <w:left w:val="nil"/>
              <w:bottom w:val="nil"/>
              <w:right w:val="single" w:sz="8" w:space="0" w:color="auto"/>
            </w:tcBorders>
            <w:shd w:val="clear" w:color="auto" w:fill="auto"/>
            <w:vAlign w:val="center"/>
            <w:hideMark/>
          </w:tcPr>
          <w:p w14:paraId="0C434A8F"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r>
      <w:tr w:rsidR="0030131D" w:rsidRPr="00A353D6" w14:paraId="15753528" w14:textId="77777777" w:rsidTr="00A21993">
        <w:trPr>
          <w:trHeight w:val="264"/>
        </w:trPr>
        <w:tc>
          <w:tcPr>
            <w:tcW w:w="4174" w:type="dxa"/>
            <w:tcBorders>
              <w:top w:val="nil"/>
              <w:left w:val="nil"/>
              <w:bottom w:val="nil"/>
              <w:right w:val="single" w:sz="8" w:space="0" w:color="auto"/>
            </w:tcBorders>
            <w:shd w:val="clear" w:color="auto" w:fill="auto"/>
            <w:vAlign w:val="center"/>
            <w:hideMark/>
          </w:tcPr>
          <w:p w14:paraId="0ABB0B77"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Point estimate (General – 65%, PWID – 14%)</w:t>
            </w:r>
          </w:p>
        </w:tc>
        <w:tc>
          <w:tcPr>
            <w:tcW w:w="955" w:type="dxa"/>
            <w:tcBorders>
              <w:top w:val="nil"/>
              <w:left w:val="single" w:sz="8" w:space="0" w:color="auto"/>
              <w:bottom w:val="nil"/>
              <w:right w:val="single" w:sz="8" w:space="0" w:color="auto"/>
            </w:tcBorders>
            <w:shd w:val="clear" w:color="auto" w:fill="auto"/>
            <w:vAlign w:val="center"/>
            <w:hideMark/>
          </w:tcPr>
          <w:p w14:paraId="44B3859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8,532</w:t>
            </w:r>
          </w:p>
        </w:tc>
        <w:tc>
          <w:tcPr>
            <w:tcW w:w="959" w:type="dxa"/>
            <w:tcBorders>
              <w:top w:val="nil"/>
              <w:left w:val="nil"/>
              <w:bottom w:val="nil"/>
              <w:right w:val="single" w:sz="8" w:space="0" w:color="auto"/>
            </w:tcBorders>
            <w:shd w:val="clear" w:color="auto" w:fill="auto"/>
            <w:vAlign w:val="center"/>
            <w:hideMark/>
          </w:tcPr>
          <w:p w14:paraId="3619800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43,137</w:t>
            </w:r>
          </w:p>
        </w:tc>
        <w:tc>
          <w:tcPr>
            <w:tcW w:w="956" w:type="dxa"/>
            <w:tcBorders>
              <w:top w:val="nil"/>
              <w:left w:val="nil"/>
              <w:bottom w:val="nil"/>
              <w:right w:val="single" w:sz="8" w:space="0" w:color="auto"/>
            </w:tcBorders>
            <w:shd w:val="clear" w:color="auto" w:fill="auto"/>
            <w:vAlign w:val="center"/>
            <w:hideMark/>
          </w:tcPr>
          <w:p w14:paraId="0B52260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9,108</w:t>
            </w:r>
          </w:p>
        </w:tc>
        <w:tc>
          <w:tcPr>
            <w:tcW w:w="958" w:type="dxa"/>
            <w:tcBorders>
              <w:top w:val="nil"/>
              <w:left w:val="nil"/>
              <w:bottom w:val="nil"/>
              <w:right w:val="single" w:sz="8" w:space="0" w:color="auto"/>
            </w:tcBorders>
            <w:shd w:val="clear" w:color="auto" w:fill="auto"/>
            <w:vAlign w:val="center"/>
            <w:hideMark/>
          </w:tcPr>
          <w:p w14:paraId="698A847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20</w:t>
            </w:r>
          </w:p>
        </w:tc>
        <w:tc>
          <w:tcPr>
            <w:tcW w:w="958" w:type="dxa"/>
            <w:tcBorders>
              <w:top w:val="nil"/>
              <w:left w:val="nil"/>
              <w:bottom w:val="nil"/>
              <w:right w:val="single" w:sz="8" w:space="0" w:color="auto"/>
            </w:tcBorders>
            <w:shd w:val="clear" w:color="auto" w:fill="auto"/>
            <w:vAlign w:val="center"/>
            <w:hideMark/>
          </w:tcPr>
          <w:p w14:paraId="02085E2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28</w:t>
            </w:r>
          </w:p>
        </w:tc>
        <w:tc>
          <w:tcPr>
            <w:tcW w:w="955" w:type="dxa"/>
            <w:tcBorders>
              <w:top w:val="nil"/>
              <w:left w:val="nil"/>
              <w:bottom w:val="nil"/>
              <w:right w:val="single" w:sz="8" w:space="0" w:color="auto"/>
            </w:tcBorders>
            <w:shd w:val="clear" w:color="auto" w:fill="auto"/>
            <w:vAlign w:val="center"/>
            <w:hideMark/>
          </w:tcPr>
          <w:p w14:paraId="1610323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3,722</w:t>
            </w:r>
          </w:p>
        </w:tc>
        <w:tc>
          <w:tcPr>
            <w:tcW w:w="1025" w:type="dxa"/>
            <w:tcBorders>
              <w:top w:val="nil"/>
              <w:left w:val="nil"/>
              <w:bottom w:val="nil"/>
              <w:right w:val="single" w:sz="8" w:space="0" w:color="auto"/>
            </w:tcBorders>
            <w:shd w:val="clear" w:color="auto" w:fill="auto"/>
            <w:vAlign w:val="center"/>
            <w:hideMark/>
          </w:tcPr>
          <w:p w14:paraId="0662549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19,448</w:t>
            </w:r>
          </w:p>
        </w:tc>
        <w:tc>
          <w:tcPr>
            <w:tcW w:w="1240" w:type="dxa"/>
            <w:tcBorders>
              <w:top w:val="nil"/>
              <w:left w:val="nil"/>
              <w:bottom w:val="nil"/>
              <w:right w:val="single" w:sz="8" w:space="0" w:color="auto"/>
            </w:tcBorders>
            <w:shd w:val="clear" w:color="auto" w:fill="auto"/>
            <w:vAlign w:val="center"/>
            <w:hideMark/>
          </w:tcPr>
          <w:p w14:paraId="0554576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7,270</w:t>
            </w:r>
          </w:p>
        </w:tc>
        <w:tc>
          <w:tcPr>
            <w:tcW w:w="1240" w:type="dxa"/>
            <w:tcBorders>
              <w:top w:val="nil"/>
              <w:left w:val="nil"/>
              <w:bottom w:val="nil"/>
              <w:right w:val="single" w:sz="8" w:space="0" w:color="auto"/>
            </w:tcBorders>
            <w:shd w:val="clear" w:color="auto" w:fill="auto"/>
            <w:vAlign w:val="center"/>
            <w:hideMark/>
          </w:tcPr>
          <w:p w14:paraId="0FAA2B3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5,971</w:t>
            </w:r>
          </w:p>
        </w:tc>
        <w:tc>
          <w:tcPr>
            <w:tcW w:w="1240" w:type="dxa"/>
            <w:tcBorders>
              <w:top w:val="nil"/>
              <w:left w:val="nil"/>
              <w:bottom w:val="nil"/>
              <w:right w:val="single" w:sz="8" w:space="0" w:color="auto"/>
            </w:tcBorders>
            <w:shd w:val="clear" w:color="auto" w:fill="auto"/>
            <w:vAlign w:val="center"/>
            <w:hideMark/>
          </w:tcPr>
          <w:p w14:paraId="0E48AF2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27,794</w:t>
            </w:r>
          </w:p>
        </w:tc>
      </w:tr>
      <w:tr w:rsidR="0030131D" w:rsidRPr="00A353D6" w14:paraId="497F9992" w14:textId="77777777" w:rsidTr="00A21993">
        <w:trPr>
          <w:trHeight w:val="264"/>
        </w:trPr>
        <w:tc>
          <w:tcPr>
            <w:tcW w:w="4174" w:type="dxa"/>
            <w:tcBorders>
              <w:top w:val="nil"/>
              <w:left w:val="nil"/>
              <w:bottom w:val="nil"/>
              <w:right w:val="single" w:sz="8" w:space="0" w:color="auto"/>
            </w:tcBorders>
            <w:shd w:val="clear" w:color="auto" w:fill="auto"/>
            <w:vAlign w:val="center"/>
            <w:hideMark/>
          </w:tcPr>
          <w:p w14:paraId="4C84F0E9"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Employment decreased by 10%</w:t>
            </w:r>
          </w:p>
        </w:tc>
        <w:tc>
          <w:tcPr>
            <w:tcW w:w="955" w:type="dxa"/>
            <w:tcBorders>
              <w:top w:val="nil"/>
              <w:left w:val="single" w:sz="8" w:space="0" w:color="auto"/>
              <w:bottom w:val="nil"/>
              <w:right w:val="single" w:sz="8" w:space="0" w:color="auto"/>
            </w:tcBorders>
            <w:shd w:val="clear" w:color="auto" w:fill="auto"/>
            <w:vAlign w:val="center"/>
            <w:hideMark/>
          </w:tcPr>
          <w:p w14:paraId="231AE90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8,532</w:t>
            </w:r>
          </w:p>
        </w:tc>
        <w:tc>
          <w:tcPr>
            <w:tcW w:w="959" w:type="dxa"/>
            <w:tcBorders>
              <w:top w:val="nil"/>
              <w:left w:val="nil"/>
              <w:bottom w:val="nil"/>
              <w:right w:val="single" w:sz="8" w:space="0" w:color="auto"/>
            </w:tcBorders>
            <w:shd w:val="clear" w:color="auto" w:fill="auto"/>
            <w:vAlign w:val="center"/>
            <w:hideMark/>
          </w:tcPr>
          <w:p w14:paraId="5A6A3E8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43,137</w:t>
            </w:r>
          </w:p>
        </w:tc>
        <w:tc>
          <w:tcPr>
            <w:tcW w:w="956" w:type="dxa"/>
            <w:tcBorders>
              <w:top w:val="nil"/>
              <w:left w:val="nil"/>
              <w:bottom w:val="nil"/>
              <w:right w:val="single" w:sz="8" w:space="0" w:color="auto"/>
            </w:tcBorders>
            <w:shd w:val="clear" w:color="auto" w:fill="auto"/>
            <w:vAlign w:val="center"/>
            <w:hideMark/>
          </w:tcPr>
          <w:p w14:paraId="38ECC4F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9,108</w:t>
            </w:r>
          </w:p>
        </w:tc>
        <w:tc>
          <w:tcPr>
            <w:tcW w:w="958" w:type="dxa"/>
            <w:tcBorders>
              <w:top w:val="nil"/>
              <w:left w:val="nil"/>
              <w:bottom w:val="nil"/>
              <w:right w:val="single" w:sz="8" w:space="0" w:color="auto"/>
            </w:tcBorders>
            <w:shd w:val="clear" w:color="auto" w:fill="auto"/>
            <w:vAlign w:val="center"/>
            <w:hideMark/>
          </w:tcPr>
          <w:p w14:paraId="6E4CF2FF"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20</w:t>
            </w:r>
          </w:p>
        </w:tc>
        <w:tc>
          <w:tcPr>
            <w:tcW w:w="958" w:type="dxa"/>
            <w:tcBorders>
              <w:top w:val="nil"/>
              <w:left w:val="nil"/>
              <w:bottom w:val="nil"/>
              <w:right w:val="single" w:sz="8" w:space="0" w:color="auto"/>
            </w:tcBorders>
            <w:shd w:val="clear" w:color="auto" w:fill="auto"/>
            <w:vAlign w:val="center"/>
            <w:hideMark/>
          </w:tcPr>
          <w:p w14:paraId="1913147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28</w:t>
            </w:r>
          </w:p>
        </w:tc>
        <w:tc>
          <w:tcPr>
            <w:tcW w:w="955" w:type="dxa"/>
            <w:tcBorders>
              <w:top w:val="nil"/>
              <w:left w:val="nil"/>
              <w:bottom w:val="nil"/>
              <w:right w:val="single" w:sz="8" w:space="0" w:color="auto"/>
            </w:tcBorders>
            <w:shd w:val="clear" w:color="auto" w:fill="auto"/>
            <w:vAlign w:val="center"/>
            <w:hideMark/>
          </w:tcPr>
          <w:p w14:paraId="0C055F4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3,722</w:t>
            </w:r>
          </w:p>
        </w:tc>
        <w:tc>
          <w:tcPr>
            <w:tcW w:w="1025" w:type="dxa"/>
            <w:tcBorders>
              <w:top w:val="nil"/>
              <w:left w:val="nil"/>
              <w:bottom w:val="nil"/>
              <w:right w:val="single" w:sz="8" w:space="0" w:color="auto"/>
            </w:tcBorders>
            <w:shd w:val="clear" w:color="auto" w:fill="auto"/>
            <w:vAlign w:val="center"/>
            <w:hideMark/>
          </w:tcPr>
          <w:p w14:paraId="45249077"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17,504</w:t>
            </w:r>
          </w:p>
        </w:tc>
        <w:tc>
          <w:tcPr>
            <w:tcW w:w="1240" w:type="dxa"/>
            <w:tcBorders>
              <w:top w:val="nil"/>
              <w:left w:val="nil"/>
              <w:bottom w:val="nil"/>
              <w:right w:val="single" w:sz="8" w:space="0" w:color="auto"/>
            </w:tcBorders>
            <w:shd w:val="clear" w:color="auto" w:fill="auto"/>
            <w:vAlign w:val="center"/>
            <w:hideMark/>
          </w:tcPr>
          <w:p w14:paraId="26C6FA2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7,270</w:t>
            </w:r>
          </w:p>
        </w:tc>
        <w:tc>
          <w:tcPr>
            <w:tcW w:w="1240" w:type="dxa"/>
            <w:tcBorders>
              <w:top w:val="nil"/>
              <w:left w:val="nil"/>
              <w:bottom w:val="nil"/>
              <w:right w:val="single" w:sz="8" w:space="0" w:color="auto"/>
            </w:tcBorders>
            <w:shd w:val="clear" w:color="auto" w:fill="auto"/>
            <w:vAlign w:val="center"/>
            <w:hideMark/>
          </w:tcPr>
          <w:p w14:paraId="3A766FBF"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5,303</w:t>
            </w:r>
          </w:p>
        </w:tc>
        <w:tc>
          <w:tcPr>
            <w:tcW w:w="1240" w:type="dxa"/>
            <w:tcBorders>
              <w:top w:val="nil"/>
              <w:left w:val="nil"/>
              <w:bottom w:val="nil"/>
              <w:right w:val="single" w:sz="8" w:space="0" w:color="auto"/>
            </w:tcBorders>
            <w:shd w:val="clear" w:color="auto" w:fill="auto"/>
            <w:vAlign w:val="center"/>
            <w:hideMark/>
          </w:tcPr>
          <w:p w14:paraId="6CA9CF3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25,089</w:t>
            </w:r>
          </w:p>
        </w:tc>
      </w:tr>
      <w:tr w:rsidR="0030131D" w:rsidRPr="00A353D6" w14:paraId="55427460" w14:textId="77777777" w:rsidTr="00A21993">
        <w:trPr>
          <w:trHeight w:val="264"/>
        </w:trPr>
        <w:tc>
          <w:tcPr>
            <w:tcW w:w="4174" w:type="dxa"/>
            <w:tcBorders>
              <w:top w:val="nil"/>
              <w:left w:val="nil"/>
              <w:bottom w:val="single" w:sz="8" w:space="0" w:color="auto"/>
              <w:right w:val="single" w:sz="8" w:space="0" w:color="auto"/>
            </w:tcBorders>
            <w:shd w:val="clear" w:color="auto" w:fill="auto"/>
            <w:vAlign w:val="center"/>
            <w:hideMark/>
          </w:tcPr>
          <w:p w14:paraId="3F334431"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Employment increased by 10%</w:t>
            </w:r>
          </w:p>
        </w:tc>
        <w:tc>
          <w:tcPr>
            <w:tcW w:w="955" w:type="dxa"/>
            <w:tcBorders>
              <w:top w:val="nil"/>
              <w:left w:val="single" w:sz="8" w:space="0" w:color="auto"/>
              <w:bottom w:val="single" w:sz="8" w:space="0" w:color="auto"/>
              <w:right w:val="single" w:sz="8" w:space="0" w:color="auto"/>
            </w:tcBorders>
            <w:shd w:val="clear" w:color="auto" w:fill="auto"/>
            <w:vAlign w:val="center"/>
            <w:hideMark/>
          </w:tcPr>
          <w:p w14:paraId="2CCBD09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8,532</w:t>
            </w:r>
          </w:p>
        </w:tc>
        <w:tc>
          <w:tcPr>
            <w:tcW w:w="959" w:type="dxa"/>
            <w:tcBorders>
              <w:top w:val="nil"/>
              <w:left w:val="single" w:sz="8" w:space="0" w:color="auto"/>
              <w:bottom w:val="single" w:sz="8" w:space="0" w:color="auto"/>
              <w:right w:val="single" w:sz="8" w:space="0" w:color="auto"/>
            </w:tcBorders>
            <w:shd w:val="clear" w:color="auto" w:fill="auto"/>
            <w:vAlign w:val="center"/>
            <w:hideMark/>
          </w:tcPr>
          <w:p w14:paraId="220DDA9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43,137</w:t>
            </w:r>
          </w:p>
        </w:tc>
        <w:tc>
          <w:tcPr>
            <w:tcW w:w="956" w:type="dxa"/>
            <w:tcBorders>
              <w:top w:val="nil"/>
              <w:left w:val="single" w:sz="8" w:space="0" w:color="auto"/>
              <w:bottom w:val="single" w:sz="8" w:space="0" w:color="auto"/>
              <w:right w:val="single" w:sz="8" w:space="0" w:color="auto"/>
            </w:tcBorders>
            <w:shd w:val="clear" w:color="auto" w:fill="auto"/>
            <w:vAlign w:val="center"/>
            <w:hideMark/>
          </w:tcPr>
          <w:p w14:paraId="0887B35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9,108</w:t>
            </w:r>
          </w:p>
        </w:tc>
        <w:tc>
          <w:tcPr>
            <w:tcW w:w="958" w:type="dxa"/>
            <w:tcBorders>
              <w:top w:val="nil"/>
              <w:left w:val="single" w:sz="8" w:space="0" w:color="auto"/>
              <w:bottom w:val="single" w:sz="8" w:space="0" w:color="auto"/>
              <w:right w:val="single" w:sz="8" w:space="0" w:color="auto"/>
            </w:tcBorders>
            <w:shd w:val="clear" w:color="auto" w:fill="auto"/>
            <w:vAlign w:val="center"/>
            <w:hideMark/>
          </w:tcPr>
          <w:p w14:paraId="58F8CED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20</w:t>
            </w:r>
          </w:p>
        </w:tc>
        <w:tc>
          <w:tcPr>
            <w:tcW w:w="958" w:type="dxa"/>
            <w:tcBorders>
              <w:top w:val="nil"/>
              <w:left w:val="single" w:sz="8" w:space="0" w:color="auto"/>
              <w:bottom w:val="single" w:sz="8" w:space="0" w:color="auto"/>
              <w:right w:val="single" w:sz="8" w:space="0" w:color="auto"/>
            </w:tcBorders>
            <w:shd w:val="clear" w:color="auto" w:fill="auto"/>
            <w:vAlign w:val="center"/>
            <w:hideMark/>
          </w:tcPr>
          <w:p w14:paraId="5C235EE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28</w:t>
            </w:r>
          </w:p>
        </w:tc>
        <w:tc>
          <w:tcPr>
            <w:tcW w:w="955" w:type="dxa"/>
            <w:tcBorders>
              <w:top w:val="nil"/>
              <w:left w:val="single" w:sz="8" w:space="0" w:color="auto"/>
              <w:bottom w:val="single" w:sz="8" w:space="0" w:color="auto"/>
              <w:right w:val="single" w:sz="8" w:space="0" w:color="auto"/>
            </w:tcBorders>
            <w:shd w:val="clear" w:color="auto" w:fill="auto"/>
            <w:vAlign w:val="center"/>
            <w:hideMark/>
          </w:tcPr>
          <w:p w14:paraId="53FC8D1F"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3,722</w:t>
            </w:r>
          </w:p>
        </w:tc>
        <w:tc>
          <w:tcPr>
            <w:tcW w:w="1025" w:type="dxa"/>
            <w:tcBorders>
              <w:top w:val="nil"/>
              <w:left w:val="single" w:sz="8" w:space="0" w:color="auto"/>
              <w:bottom w:val="single" w:sz="8" w:space="0" w:color="auto"/>
              <w:right w:val="single" w:sz="8" w:space="0" w:color="auto"/>
            </w:tcBorders>
            <w:shd w:val="clear" w:color="auto" w:fill="auto"/>
            <w:vAlign w:val="center"/>
            <w:hideMark/>
          </w:tcPr>
          <w:p w14:paraId="1ABEC9D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21,393</w:t>
            </w:r>
          </w:p>
        </w:tc>
        <w:tc>
          <w:tcPr>
            <w:tcW w:w="1240" w:type="dxa"/>
            <w:tcBorders>
              <w:top w:val="nil"/>
              <w:left w:val="single" w:sz="8" w:space="0" w:color="auto"/>
              <w:bottom w:val="single" w:sz="8" w:space="0" w:color="auto"/>
              <w:right w:val="single" w:sz="8" w:space="0" w:color="auto"/>
            </w:tcBorders>
            <w:shd w:val="clear" w:color="auto" w:fill="auto"/>
            <w:vAlign w:val="center"/>
            <w:hideMark/>
          </w:tcPr>
          <w:p w14:paraId="2452D07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7,270</w:t>
            </w:r>
          </w:p>
        </w:tc>
        <w:tc>
          <w:tcPr>
            <w:tcW w:w="1240" w:type="dxa"/>
            <w:tcBorders>
              <w:top w:val="nil"/>
              <w:left w:val="single" w:sz="8" w:space="0" w:color="auto"/>
              <w:bottom w:val="single" w:sz="8" w:space="0" w:color="auto"/>
              <w:right w:val="single" w:sz="8" w:space="0" w:color="auto"/>
            </w:tcBorders>
            <w:shd w:val="clear" w:color="auto" w:fill="auto"/>
            <w:vAlign w:val="center"/>
            <w:hideMark/>
          </w:tcPr>
          <w:p w14:paraId="1814536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6,640</w:t>
            </w:r>
          </w:p>
        </w:tc>
        <w:tc>
          <w:tcPr>
            <w:tcW w:w="1240" w:type="dxa"/>
            <w:tcBorders>
              <w:top w:val="nil"/>
              <w:left w:val="single" w:sz="8" w:space="0" w:color="auto"/>
              <w:bottom w:val="single" w:sz="8" w:space="0" w:color="auto"/>
              <w:right w:val="single" w:sz="8" w:space="0" w:color="auto"/>
            </w:tcBorders>
            <w:shd w:val="clear" w:color="auto" w:fill="auto"/>
            <w:vAlign w:val="center"/>
            <w:hideMark/>
          </w:tcPr>
          <w:p w14:paraId="5ECF6429"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30,499</w:t>
            </w:r>
          </w:p>
        </w:tc>
      </w:tr>
      <w:tr w:rsidR="0030131D" w:rsidRPr="00A353D6" w14:paraId="1BC02B00" w14:textId="77777777" w:rsidTr="00A21993">
        <w:trPr>
          <w:trHeight w:val="264"/>
        </w:trPr>
        <w:tc>
          <w:tcPr>
            <w:tcW w:w="4174" w:type="dxa"/>
            <w:tcBorders>
              <w:top w:val="nil"/>
              <w:left w:val="nil"/>
              <w:bottom w:val="nil"/>
              <w:right w:val="single" w:sz="8" w:space="0" w:color="auto"/>
            </w:tcBorders>
            <w:shd w:val="clear" w:color="auto" w:fill="auto"/>
            <w:vAlign w:val="center"/>
            <w:hideMark/>
          </w:tcPr>
          <w:p w14:paraId="71776DE6" w14:textId="77777777" w:rsidR="0030131D" w:rsidRPr="00A353D6" w:rsidRDefault="0030131D" w:rsidP="00A21993">
            <w:pPr>
              <w:spacing w:after="0" w:line="240" w:lineRule="auto"/>
              <w:rPr>
                <w:rFonts w:eastAsia="Times New Roman"/>
                <w:b/>
                <w:bCs/>
                <w:i/>
                <w:iCs/>
                <w:color w:val="000000"/>
                <w:sz w:val="16"/>
                <w:szCs w:val="16"/>
                <w:lang w:eastAsia="en-AU"/>
              </w:rPr>
            </w:pPr>
            <w:r>
              <w:rPr>
                <w:b/>
                <w:bCs/>
                <w:i/>
                <w:iCs/>
                <w:color w:val="000000"/>
                <w:sz w:val="16"/>
                <w:szCs w:val="16"/>
              </w:rPr>
              <w:t>Length of injecting career</w:t>
            </w:r>
          </w:p>
        </w:tc>
        <w:tc>
          <w:tcPr>
            <w:tcW w:w="955" w:type="dxa"/>
            <w:tcBorders>
              <w:top w:val="nil"/>
              <w:left w:val="single" w:sz="8" w:space="0" w:color="auto"/>
              <w:bottom w:val="nil"/>
              <w:right w:val="single" w:sz="8" w:space="0" w:color="auto"/>
            </w:tcBorders>
            <w:shd w:val="clear" w:color="auto" w:fill="auto"/>
            <w:vAlign w:val="center"/>
            <w:hideMark/>
          </w:tcPr>
          <w:p w14:paraId="0DC0076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9" w:type="dxa"/>
            <w:tcBorders>
              <w:top w:val="nil"/>
              <w:left w:val="nil"/>
              <w:bottom w:val="nil"/>
              <w:right w:val="single" w:sz="8" w:space="0" w:color="auto"/>
            </w:tcBorders>
            <w:shd w:val="clear" w:color="auto" w:fill="auto"/>
            <w:vAlign w:val="center"/>
            <w:hideMark/>
          </w:tcPr>
          <w:p w14:paraId="1AE86477"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6" w:type="dxa"/>
            <w:tcBorders>
              <w:top w:val="nil"/>
              <w:left w:val="nil"/>
              <w:bottom w:val="nil"/>
              <w:right w:val="single" w:sz="8" w:space="0" w:color="auto"/>
            </w:tcBorders>
            <w:shd w:val="clear" w:color="auto" w:fill="auto"/>
            <w:vAlign w:val="center"/>
            <w:hideMark/>
          </w:tcPr>
          <w:p w14:paraId="6062FA9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8" w:type="dxa"/>
            <w:tcBorders>
              <w:top w:val="nil"/>
              <w:left w:val="nil"/>
              <w:bottom w:val="nil"/>
              <w:right w:val="single" w:sz="8" w:space="0" w:color="auto"/>
            </w:tcBorders>
            <w:shd w:val="clear" w:color="auto" w:fill="auto"/>
            <w:vAlign w:val="center"/>
            <w:hideMark/>
          </w:tcPr>
          <w:p w14:paraId="5034C9D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8" w:type="dxa"/>
            <w:tcBorders>
              <w:top w:val="nil"/>
              <w:left w:val="nil"/>
              <w:bottom w:val="nil"/>
              <w:right w:val="single" w:sz="8" w:space="0" w:color="auto"/>
            </w:tcBorders>
            <w:shd w:val="clear" w:color="auto" w:fill="auto"/>
            <w:vAlign w:val="center"/>
            <w:hideMark/>
          </w:tcPr>
          <w:p w14:paraId="142F825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5" w:type="dxa"/>
            <w:tcBorders>
              <w:top w:val="nil"/>
              <w:left w:val="nil"/>
              <w:bottom w:val="nil"/>
              <w:right w:val="single" w:sz="8" w:space="0" w:color="auto"/>
            </w:tcBorders>
            <w:shd w:val="clear" w:color="auto" w:fill="auto"/>
            <w:vAlign w:val="center"/>
            <w:hideMark/>
          </w:tcPr>
          <w:p w14:paraId="7DA8F409"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025" w:type="dxa"/>
            <w:tcBorders>
              <w:top w:val="nil"/>
              <w:left w:val="nil"/>
              <w:bottom w:val="nil"/>
              <w:right w:val="single" w:sz="8" w:space="0" w:color="auto"/>
            </w:tcBorders>
            <w:shd w:val="clear" w:color="auto" w:fill="auto"/>
            <w:vAlign w:val="center"/>
            <w:hideMark/>
          </w:tcPr>
          <w:p w14:paraId="55A6FDB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240" w:type="dxa"/>
            <w:tcBorders>
              <w:top w:val="nil"/>
              <w:left w:val="nil"/>
              <w:bottom w:val="nil"/>
              <w:right w:val="single" w:sz="8" w:space="0" w:color="auto"/>
            </w:tcBorders>
            <w:shd w:val="clear" w:color="auto" w:fill="auto"/>
            <w:vAlign w:val="center"/>
            <w:hideMark/>
          </w:tcPr>
          <w:p w14:paraId="025F7C6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240" w:type="dxa"/>
            <w:tcBorders>
              <w:top w:val="nil"/>
              <w:left w:val="nil"/>
              <w:bottom w:val="nil"/>
              <w:right w:val="single" w:sz="8" w:space="0" w:color="auto"/>
            </w:tcBorders>
            <w:shd w:val="clear" w:color="auto" w:fill="auto"/>
            <w:vAlign w:val="center"/>
            <w:hideMark/>
          </w:tcPr>
          <w:p w14:paraId="2433E34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240" w:type="dxa"/>
            <w:tcBorders>
              <w:top w:val="nil"/>
              <w:left w:val="nil"/>
              <w:bottom w:val="nil"/>
              <w:right w:val="single" w:sz="8" w:space="0" w:color="auto"/>
            </w:tcBorders>
            <w:shd w:val="clear" w:color="auto" w:fill="auto"/>
            <w:vAlign w:val="center"/>
            <w:hideMark/>
          </w:tcPr>
          <w:p w14:paraId="75A37B5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r>
      <w:tr w:rsidR="0030131D" w:rsidRPr="00A353D6" w14:paraId="3451480C" w14:textId="77777777" w:rsidTr="00A21993">
        <w:trPr>
          <w:trHeight w:val="264"/>
        </w:trPr>
        <w:tc>
          <w:tcPr>
            <w:tcW w:w="4174" w:type="dxa"/>
            <w:tcBorders>
              <w:top w:val="nil"/>
              <w:left w:val="nil"/>
              <w:bottom w:val="nil"/>
              <w:right w:val="single" w:sz="8" w:space="0" w:color="auto"/>
            </w:tcBorders>
            <w:shd w:val="clear" w:color="auto" w:fill="auto"/>
            <w:vAlign w:val="center"/>
            <w:hideMark/>
          </w:tcPr>
          <w:p w14:paraId="363E69DB"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Point estimate</w:t>
            </w:r>
          </w:p>
        </w:tc>
        <w:tc>
          <w:tcPr>
            <w:tcW w:w="955" w:type="dxa"/>
            <w:tcBorders>
              <w:top w:val="nil"/>
              <w:left w:val="single" w:sz="8" w:space="0" w:color="auto"/>
              <w:bottom w:val="nil"/>
              <w:right w:val="single" w:sz="8" w:space="0" w:color="auto"/>
            </w:tcBorders>
            <w:shd w:val="clear" w:color="auto" w:fill="auto"/>
            <w:vAlign w:val="center"/>
            <w:hideMark/>
          </w:tcPr>
          <w:p w14:paraId="136FBBA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8,532</w:t>
            </w:r>
          </w:p>
        </w:tc>
        <w:tc>
          <w:tcPr>
            <w:tcW w:w="959" w:type="dxa"/>
            <w:tcBorders>
              <w:top w:val="nil"/>
              <w:left w:val="nil"/>
              <w:bottom w:val="nil"/>
              <w:right w:val="single" w:sz="8" w:space="0" w:color="auto"/>
            </w:tcBorders>
            <w:shd w:val="clear" w:color="auto" w:fill="auto"/>
            <w:vAlign w:val="center"/>
            <w:hideMark/>
          </w:tcPr>
          <w:p w14:paraId="407E6E8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43,137</w:t>
            </w:r>
          </w:p>
        </w:tc>
        <w:tc>
          <w:tcPr>
            <w:tcW w:w="956" w:type="dxa"/>
            <w:tcBorders>
              <w:top w:val="nil"/>
              <w:left w:val="nil"/>
              <w:bottom w:val="nil"/>
              <w:right w:val="single" w:sz="8" w:space="0" w:color="auto"/>
            </w:tcBorders>
            <w:shd w:val="clear" w:color="auto" w:fill="auto"/>
            <w:vAlign w:val="center"/>
            <w:hideMark/>
          </w:tcPr>
          <w:p w14:paraId="4D63E73F"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9,108</w:t>
            </w:r>
          </w:p>
        </w:tc>
        <w:tc>
          <w:tcPr>
            <w:tcW w:w="958" w:type="dxa"/>
            <w:tcBorders>
              <w:top w:val="nil"/>
              <w:left w:val="nil"/>
              <w:bottom w:val="nil"/>
              <w:right w:val="single" w:sz="8" w:space="0" w:color="auto"/>
            </w:tcBorders>
            <w:shd w:val="clear" w:color="auto" w:fill="auto"/>
            <w:vAlign w:val="center"/>
            <w:hideMark/>
          </w:tcPr>
          <w:p w14:paraId="0CAB356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20</w:t>
            </w:r>
          </w:p>
        </w:tc>
        <w:tc>
          <w:tcPr>
            <w:tcW w:w="958" w:type="dxa"/>
            <w:tcBorders>
              <w:top w:val="nil"/>
              <w:left w:val="nil"/>
              <w:bottom w:val="nil"/>
              <w:right w:val="single" w:sz="8" w:space="0" w:color="auto"/>
            </w:tcBorders>
            <w:shd w:val="clear" w:color="auto" w:fill="auto"/>
            <w:vAlign w:val="center"/>
            <w:hideMark/>
          </w:tcPr>
          <w:p w14:paraId="1F2D72C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28</w:t>
            </w:r>
          </w:p>
        </w:tc>
        <w:tc>
          <w:tcPr>
            <w:tcW w:w="955" w:type="dxa"/>
            <w:tcBorders>
              <w:top w:val="nil"/>
              <w:left w:val="nil"/>
              <w:bottom w:val="nil"/>
              <w:right w:val="single" w:sz="8" w:space="0" w:color="auto"/>
            </w:tcBorders>
            <w:shd w:val="clear" w:color="auto" w:fill="auto"/>
            <w:vAlign w:val="center"/>
            <w:hideMark/>
          </w:tcPr>
          <w:p w14:paraId="2D98665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3,722</w:t>
            </w:r>
          </w:p>
        </w:tc>
        <w:tc>
          <w:tcPr>
            <w:tcW w:w="1025" w:type="dxa"/>
            <w:tcBorders>
              <w:top w:val="nil"/>
              <w:left w:val="nil"/>
              <w:bottom w:val="nil"/>
              <w:right w:val="single" w:sz="8" w:space="0" w:color="auto"/>
            </w:tcBorders>
            <w:shd w:val="clear" w:color="auto" w:fill="auto"/>
            <w:vAlign w:val="center"/>
            <w:hideMark/>
          </w:tcPr>
          <w:p w14:paraId="4A9B576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19,448</w:t>
            </w:r>
          </w:p>
        </w:tc>
        <w:tc>
          <w:tcPr>
            <w:tcW w:w="1240" w:type="dxa"/>
            <w:tcBorders>
              <w:top w:val="nil"/>
              <w:left w:val="nil"/>
              <w:bottom w:val="nil"/>
              <w:right w:val="single" w:sz="8" w:space="0" w:color="auto"/>
            </w:tcBorders>
            <w:shd w:val="clear" w:color="auto" w:fill="auto"/>
            <w:vAlign w:val="center"/>
            <w:hideMark/>
          </w:tcPr>
          <w:p w14:paraId="4475A41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7,270</w:t>
            </w:r>
          </w:p>
        </w:tc>
        <w:tc>
          <w:tcPr>
            <w:tcW w:w="1240" w:type="dxa"/>
            <w:tcBorders>
              <w:top w:val="nil"/>
              <w:left w:val="nil"/>
              <w:bottom w:val="nil"/>
              <w:right w:val="single" w:sz="8" w:space="0" w:color="auto"/>
            </w:tcBorders>
            <w:shd w:val="clear" w:color="auto" w:fill="auto"/>
            <w:vAlign w:val="center"/>
            <w:hideMark/>
          </w:tcPr>
          <w:p w14:paraId="70243E9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5,971</w:t>
            </w:r>
          </w:p>
        </w:tc>
        <w:tc>
          <w:tcPr>
            <w:tcW w:w="1240" w:type="dxa"/>
            <w:tcBorders>
              <w:top w:val="nil"/>
              <w:left w:val="nil"/>
              <w:bottom w:val="nil"/>
              <w:right w:val="single" w:sz="8" w:space="0" w:color="auto"/>
            </w:tcBorders>
            <w:shd w:val="clear" w:color="auto" w:fill="auto"/>
            <w:vAlign w:val="center"/>
            <w:hideMark/>
          </w:tcPr>
          <w:p w14:paraId="398166C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27,794</w:t>
            </w:r>
          </w:p>
        </w:tc>
      </w:tr>
      <w:tr w:rsidR="0030131D" w:rsidRPr="00A353D6" w14:paraId="17394C96" w14:textId="77777777" w:rsidTr="00A21993">
        <w:trPr>
          <w:trHeight w:val="264"/>
        </w:trPr>
        <w:tc>
          <w:tcPr>
            <w:tcW w:w="4174" w:type="dxa"/>
            <w:tcBorders>
              <w:top w:val="nil"/>
              <w:left w:val="nil"/>
              <w:bottom w:val="nil"/>
              <w:right w:val="single" w:sz="8" w:space="0" w:color="auto"/>
            </w:tcBorders>
            <w:shd w:val="clear" w:color="auto" w:fill="auto"/>
            <w:vAlign w:val="center"/>
            <w:hideMark/>
          </w:tcPr>
          <w:p w14:paraId="2D45C715"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Length of injecting career decreased by 25%</w:t>
            </w:r>
          </w:p>
        </w:tc>
        <w:tc>
          <w:tcPr>
            <w:tcW w:w="955" w:type="dxa"/>
            <w:tcBorders>
              <w:top w:val="nil"/>
              <w:left w:val="single" w:sz="8" w:space="0" w:color="auto"/>
              <w:bottom w:val="nil"/>
              <w:right w:val="single" w:sz="8" w:space="0" w:color="auto"/>
            </w:tcBorders>
            <w:shd w:val="clear" w:color="auto" w:fill="auto"/>
            <w:vAlign w:val="center"/>
            <w:hideMark/>
          </w:tcPr>
          <w:p w14:paraId="68F3387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4,838</w:t>
            </w:r>
          </w:p>
        </w:tc>
        <w:tc>
          <w:tcPr>
            <w:tcW w:w="959" w:type="dxa"/>
            <w:tcBorders>
              <w:top w:val="nil"/>
              <w:left w:val="nil"/>
              <w:bottom w:val="nil"/>
              <w:right w:val="single" w:sz="8" w:space="0" w:color="auto"/>
            </w:tcBorders>
            <w:shd w:val="clear" w:color="auto" w:fill="auto"/>
            <w:vAlign w:val="center"/>
            <w:hideMark/>
          </w:tcPr>
          <w:p w14:paraId="55CACE4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40,700</w:t>
            </w:r>
          </w:p>
        </w:tc>
        <w:tc>
          <w:tcPr>
            <w:tcW w:w="956" w:type="dxa"/>
            <w:tcBorders>
              <w:top w:val="nil"/>
              <w:left w:val="nil"/>
              <w:bottom w:val="nil"/>
              <w:right w:val="single" w:sz="8" w:space="0" w:color="auto"/>
            </w:tcBorders>
            <w:shd w:val="clear" w:color="auto" w:fill="auto"/>
            <w:vAlign w:val="center"/>
            <w:hideMark/>
          </w:tcPr>
          <w:p w14:paraId="6059575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9,093</w:t>
            </w:r>
          </w:p>
        </w:tc>
        <w:tc>
          <w:tcPr>
            <w:tcW w:w="958" w:type="dxa"/>
            <w:tcBorders>
              <w:top w:val="nil"/>
              <w:left w:val="nil"/>
              <w:bottom w:val="nil"/>
              <w:right w:val="single" w:sz="8" w:space="0" w:color="auto"/>
            </w:tcBorders>
            <w:shd w:val="clear" w:color="auto" w:fill="auto"/>
            <w:vAlign w:val="center"/>
            <w:hideMark/>
          </w:tcPr>
          <w:p w14:paraId="5E783F47"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12</w:t>
            </w:r>
          </w:p>
        </w:tc>
        <w:tc>
          <w:tcPr>
            <w:tcW w:w="958" w:type="dxa"/>
            <w:tcBorders>
              <w:top w:val="nil"/>
              <w:left w:val="nil"/>
              <w:bottom w:val="nil"/>
              <w:right w:val="single" w:sz="8" w:space="0" w:color="auto"/>
            </w:tcBorders>
            <w:shd w:val="clear" w:color="auto" w:fill="auto"/>
            <w:vAlign w:val="center"/>
            <w:hideMark/>
          </w:tcPr>
          <w:p w14:paraId="46207A1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27</w:t>
            </w:r>
          </w:p>
        </w:tc>
        <w:tc>
          <w:tcPr>
            <w:tcW w:w="955" w:type="dxa"/>
            <w:tcBorders>
              <w:top w:val="nil"/>
              <w:left w:val="nil"/>
              <w:bottom w:val="nil"/>
              <w:right w:val="single" w:sz="8" w:space="0" w:color="auto"/>
            </w:tcBorders>
            <w:shd w:val="clear" w:color="auto" w:fill="auto"/>
            <w:vAlign w:val="center"/>
            <w:hideMark/>
          </w:tcPr>
          <w:p w14:paraId="66F94C8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3,705</w:t>
            </w:r>
          </w:p>
        </w:tc>
        <w:tc>
          <w:tcPr>
            <w:tcW w:w="1025" w:type="dxa"/>
            <w:tcBorders>
              <w:top w:val="nil"/>
              <w:left w:val="nil"/>
              <w:bottom w:val="nil"/>
              <w:right w:val="single" w:sz="8" w:space="0" w:color="auto"/>
            </w:tcBorders>
            <w:shd w:val="clear" w:color="auto" w:fill="auto"/>
            <w:vAlign w:val="center"/>
            <w:hideMark/>
          </w:tcPr>
          <w:p w14:paraId="04FAA8E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19,478</w:t>
            </w:r>
          </w:p>
        </w:tc>
        <w:tc>
          <w:tcPr>
            <w:tcW w:w="1240" w:type="dxa"/>
            <w:tcBorders>
              <w:top w:val="nil"/>
              <w:left w:val="nil"/>
              <w:bottom w:val="nil"/>
              <w:right w:val="single" w:sz="8" w:space="0" w:color="auto"/>
            </w:tcBorders>
            <w:shd w:val="clear" w:color="auto" w:fill="auto"/>
            <w:vAlign w:val="center"/>
            <w:hideMark/>
          </w:tcPr>
          <w:p w14:paraId="1F2E33B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7,158</w:t>
            </w:r>
          </w:p>
        </w:tc>
        <w:tc>
          <w:tcPr>
            <w:tcW w:w="1240" w:type="dxa"/>
            <w:tcBorders>
              <w:top w:val="nil"/>
              <w:left w:val="nil"/>
              <w:bottom w:val="nil"/>
              <w:right w:val="single" w:sz="8" w:space="0" w:color="auto"/>
            </w:tcBorders>
            <w:shd w:val="clear" w:color="auto" w:fill="auto"/>
            <w:vAlign w:val="center"/>
            <w:hideMark/>
          </w:tcPr>
          <w:p w14:paraId="4A826A6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6,005</w:t>
            </w:r>
          </w:p>
        </w:tc>
        <w:tc>
          <w:tcPr>
            <w:tcW w:w="1240" w:type="dxa"/>
            <w:tcBorders>
              <w:top w:val="nil"/>
              <w:left w:val="nil"/>
              <w:bottom w:val="nil"/>
              <w:right w:val="single" w:sz="8" w:space="0" w:color="auto"/>
            </w:tcBorders>
            <w:shd w:val="clear" w:color="auto" w:fill="auto"/>
            <w:vAlign w:val="center"/>
            <w:hideMark/>
          </w:tcPr>
          <w:p w14:paraId="08393F2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27,820</w:t>
            </w:r>
          </w:p>
        </w:tc>
      </w:tr>
      <w:tr w:rsidR="0030131D" w:rsidRPr="00A353D6" w14:paraId="480CF20B" w14:textId="77777777" w:rsidTr="00A21993">
        <w:trPr>
          <w:trHeight w:val="264"/>
        </w:trPr>
        <w:tc>
          <w:tcPr>
            <w:tcW w:w="4174" w:type="dxa"/>
            <w:tcBorders>
              <w:top w:val="nil"/>
              <w:left w:val="nil"/>
              <w:bottom w:val="single" w:sz="8" w:space="0" w:color="auto"/>
              <w:right w:val="single" w:sz="8" w:space="0" w:color="auto"/>
            </w:tcBorders>
            <w:shd w:val="clear" w:color="auto" w:fill="auto"/>
            <w:vAlign w:val="center"/>
            <w:hideMark/>
          </w:tcPr>
          <w:p w14:paraId="0C3BC28E"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Length of injecting career increased by 25%</w:t>
            </w:r>
          </w:p>
        </w:tc>
        <w:tc>
          <w:tcPr>
            <w:tcW w:w="955" w:type="dxa"/>
            <w:tcBorders>
              <w:top w:val="nil"/>
              <w:left w:val="single" w:sz="8" w:space="0" w:color="auto"/>
              <w:bottom w:val="single" w:sz="8" w:space="0" w:color="auto"/>
              <w:right w:val="single" w:sz="8" w:space="0" w:color="auto"/>
            </w:tcBorders>
            <w:shd w:val="clear" w:color="auto" w:fill="auto"/>
            <w:vAlign w:val="center"/>
            <w:hideMark/>
          </w:tcPr>
          <w:p w14:paraId="6BA36D9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11,129</w:t>
            </w:r>
          </w:p>
        </w:tc>
        <w:tc>
          <w:tcPr>
            <w:tcW w:w="959" w:type="dxa"/>
            <w:tcBorders>
              <w:top w:val="nil"/>
              <w:left w:val="single" w:sz="8" w:space="0" w:color="auto"/>
              <w:bottom w:val="single" w:sz="8" w:space="0" w:color="auto"/>
              <w:right w:val="single" w:sz="8" w:space="0" w:color="auto"/>
            </w:tcBorders>
            <w:shd w:val="clear" w:color="auto" w:fill="auto"/>
            <w:vAlign w:val="center"/>
            <w:hideMark/>
          </w:tcPr>
          <w:p w14:paraId="77AF456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44,819</w:t>
            </w:r>
          </w:p>
        </w:tc>
        <w:tc>
          <w:tcPr>
            <w:tcW w:w="956" w:type="dxa"/>
            <w:tcBorders>
              <w:top w:val="nil"/>
              <w:left w:val="single" w:sz="8" w:space="0" w:color="auto"/>
              <w:bottom w:val="single" w:sz="8" w:space="0" w:color="auto"/>
              <w:right w:val="single" w:sz="8" w:space="0" w:color="auto"/>
            </w:tcBorders>
            <w:shd w:val="clear" w:color="auto" w:fill="auto"/>
            <w:vAlign w:val="center"/>
            <w:hideMark/>
          </w:tcPr>
          <w:p w14:paraId="1A06E98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9,120</w:t>
            </w:r>
          </w:p>
        </w:tc>
        <w:tc>
          <w:tcPr>
            <w:tcW w:w="958" w:type="dxa"/>
            <w:tcBorders>
              <w:top w:val="nil"/>
              <w:left w:val="single" w:sz="8" w:space="0" w:color="auto"/>
              <w:bottom w:val="single" w:sz="8" w:space="0" w:color="auto"/>
              <w:right w:val="single" w:sz="8" w:space="0" w:color="auto"/>
            </w:tcBorders>
            <w:shd w:val="clear" w:color="auto" w:fill="auto"/>
            <w:vAlign w:val="center"/>
            <w:hideMark/>
          </w:tcPr>
          <w:p w14:paraId="1639707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26</w:t>
            </w:r>
          </w:p>
        </w:tc>
        <w:tc>
          <w:tcPr>
            <w:tcW w:w="958" w:type="dxa"/>
            <w:tcBorders>
              <w:top w:val="nil"/>
              <w:left w:val="single" w:sz="8" w:space="0" w:color="auto"/>
              <w:bottom w:val="single" w:sz="8" w:space="0" w:color="auto"/>
              <w:right w:val="single" w:sz="8" w:space="0" w:color="auto"/>
            </w:tcBorders>
            <w:shd w:val="clear" w:color="auto" w:fill="auto"/>
            <w:vAlign w:val="center"/>
            <w:hideMark/>
          </w:tcPr>
          <w:p w14:paraId="349BE38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28</w:t>
            </w:r>
          </w:p>
        </w:tc>
        <w:tc>
          <w:tcPr>
            <w:tcW w:w="955" w:type="dxa"/>
            <w:tcBorders>
              <w:top w:val="nil"/>
              <w:left w:val="single" w:sz="8" w:space="0" w:color="auto"/>
              <w:bottom w:val="single" w:sz="8" w:space="0" w:color="auto"/>
              <w:right w:val="single" w:sz="8" w:space="0" w:color="auto"/>
            </w:tcBorders>
            <w:shd w:val="clear" w:color="auto" w:fill="auto"/>
            <w:vAlign w:val="center"/>
            <w:hideMark/>
          </w:tcPr>
          <w:p w14:paraId="5B73FC7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3,733</w:t>
            </w:r>
          </w:p>
        </w:tc>
        <w:tc>
          <w:tcPr>
            <w:tcW w:w="1025" w:type="dxa"/>
            <w:tcBorders>
              <w:top w:val="nil"/>
              <w:left w:val="single" w:sz="8" w:space="0" w:color="auto"/>
              <w:bottom w:val="single" w:sz="8" w:space="0" w:color="auto"/>
              <w:right w:val="single" w:sz="8" w:space="0" w:color="auto"/>
            </w:tcBorders>
            <w:shd w:val="clear" w:color="auto" w:fill="auto"/>
            <w:vAlign w:val="center"/>
            <w:hideMark/>
          </w:tcPr>
          <w:p w14:paraId="0BA9664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19,427</w:t>
            </w:r>
          </w:p>
        </w:tc>
        <w:tc>
          <w:tcPr>
            <w:tcW w:w="1240" w:type="dxa"/>
            <w:tcBorders>
              <w:top w:val="nil"/>
              <w:left w:val="single" w:sz="8" w:space="0" w:color="auto"/>
              <w:bottom w:val="single" w:sz="8" w:space="0" w:color="auto"/>
              <w:right w:val="single" w:sz="8" w:space="0" w:color="auto"/>
            </w:tcBorders>
            <w:shd w:val="clear" w:color="auto" w:fill="auto"/>
            <w:vAlign w:val="center"/>
            <w:hideMark/>
          </w:tcPr>
          <w:p w14:paraId="7CC6889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7,357</w:t>
            </w:r>
          </w:p>
        </w:tc>
        <w:tc>
          <w:tcPr>
            <w:tcW w:w="1240" w:type="dxa"/>
            <w:tcBorders>
              <w:top w:val="nil"/>
              <w:left w:val="single" w:sz="8" w:space="0" w:color="auto"/>
              <w:bottom w:val="single" w:sz="8" w:space="0" w:color="auto"/>
              <w:right w:val="single" w:sz="8" w:space="0" w:color="auto"/>
            </w:tcBorders>
            <w:shd w:val="clear" w:color="auto" w:fill="auto"/>
            <w:vAlign w:val="center"/>
            <w:hideMark/>
          </w:tcPr>
          <w:p w14:paraId="6772E2E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5,948</w:t>
            </w:r>
          </w:p>
        </w:tc>
        <w:tc>
          <w:tcPr>
            <w:tcW w:w="1240" w:type="dxa"/>
            <w:tcBorders>
              <w:top w:val="nil"/>
              <w:left w:val="single" w:sz="8" w:space="0" w:color="auto"/>
              <w:bottom w:val="single" w:sz="8" w:space="0" w:color="auto"/>
              <w:right w:val="single" w:sz="8" w:space="0" w:color="auto"/>
            </w:tcBorders>
            <w:shd w:val="clear" w:color="auto" w:fill="auto"/>
            <w:vAlign w:val="center"/>
            <w:hideMark/>
          </w:tcPr>
          <w:p w14:paraId="3D783819"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27,726</w:t>
            </w:r>
          </w:p>
        </w:tc>
      </w:tr>
      <w:tr w:rsidR="0030131D" w:rsidRPr="00A353D6" w14:paraId="56C2C44B" w14:textId="77777777" w:rsidTr="00A21993">
        <w:trPr>
          <w:trHeight w:val="264"/>
        </w:trPr>
        <w:tc>
          <w:tcPr>
            <w:tcW w:w="4174" w:type="dxa"/>
            <w:tcBorders>
              <w:top w:val="nil"/>
              <w:left w:val="nil"/>
              <w:bottom w:val="nil"/>
              <w:right w:val="single" w:sz="8" w:space="0" w:color="auto"/>
            </w:tcBorders>
            <w:shd w:val="clear" w:color="auto" w:fill="auto"/>
            <w:vAlign w:val="center"/>
            <w:hideMark/>
          </w:tcPr>
          <w:p w14:paraId="33AE7D78" w14:textId="77777777" w:rsidR="0030131D" w:rsidRPr="00A353D6" w:rsidRDefault="0030131D" w:rsidP="00A21993">
            <w:pPr>
              <w:spacing w:after="0" w:line="240" w:lineRule="auto"/>
              <w:rPr>
                <w:rFonts w:eastAsia="Times New Roman"/>
                <w:b/>
                <w:bCs/>
                <w:i/>
                <w:iCs/>
                <w:color w:val="000000"/>
                <w:sz w:val="16"/>
                <w:szCs w:val="16"/>
                <w:lang w:eastAsia="en-AU"/>
              </w:rPr>
            </w:pPr>
            <w:r>
              <w:rPr>
                <w:b/>
                <w:bCs/>
                <w:i/>
                <w:iCs/>
                <w:color w:val="000000"/>
                <w:sz w:val="16"/>
                <w:szCs w:val="16"/>
              </w:rPr>
              <w:lastRenderedPageBreak/>
              <w:t>Force of infection</w:t>
            </w:r>
          </w:p>
        </w:tc>
        <w:tc>
          <w:tcPr>
            <w:tcW w:w="955" w:type="dxa"/>
            <w:tcBorders>
              <w:top w:val="nil"/>
              <w:left w:val="single" w:sz="8" w:space="0" w:color="auto"/>
              <w:bottom w:val="nil"/>
              <w:right w:val="single" w:sz="8" w:space="0" w:color="auto"/>
            </w:tcBorders>
            <w:shd w:val="clear" w:color="auto" w:fill="auto"/>
            <w:vAlign w:val="center"/>
            <w:hideMark/>
          </w:tcPr>
          <w:p w14:paraId="4810268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9" w:type="dxa"/>
            <w:tcBorders>
              <w:top w:val="nil"/>
              <w:left w:val="nil"/>
              <w:bottom w:val="nil"/>
              <w:right w:val="single" w:sz="8" w:space="0" w:color="auto"/>
            </w:tcBorders>
            <w:shd w:val="clear" w:color="auto" w:fill="auto"/>
            <w:vAlign w:val="center"/>
            <w:hideMark/>
          </w:tcPr>
          <w:p w14:paraId="2EA3034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6" w:type="dxa"/>
            <w:tcBorders>
              <w:top w:val="nil"/>
              <w:left w:val="nil"/>
              <w:bottom w:val="nil"/>
              <w:right w:val="single" w:sz="8" w:space="0" w:color="auto"/>
            </w:tcBorders>
            <w:shd w:val="clear" w:color="auto" w:fill="auto"/>
            <w:vAlign w:val="center"/>
            <w:hideMark/>
          </w:tcPr>
          <w:p w14:paraId="3EC091E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8" w:type="dxa"/>
            <w:tcBorders>
              <w:top w:val="nil"/>
              <w:left w:val="nil"/>
              <w:bottom w:val="nil"/>
              <w:right w:val="single" w:sz="8" w:space="0" w:color="auto"/>
            </w:tcBorders>
            <w:shd w:val="clear" w:color="auto" w:fill="auto"/>
            <w:vAlign w:val="center"/>
            <w:hideMark/>
          </w:tcPr>
          <w:p w14:paraId="7CAA3B1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8" w:type="dxa"/>
            <w:tcBorders>
              <w:top w:val="nil"/>
              <w:left w:val="nil"/>
              <w:bottom w:val="nil"/>
              <w:right w:val="single" w:sz="8" w:space="0" w:color="auto"/>
            </w:tcBorders>
            <w:shd w:val="clear" w:color="auto" w:fill="auto"/>
            <w:vAlign w:val="center"/>
            <w:hideMark/>
          </w:tcPr>
          <w:p w14:paraId="29A9919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5" w:type="dxa"/>
            <w:tcBorders>
              <w:top w:val="nil"/>
              <w:left w:val="nil"/>
              <w:bottom w:val="nil"/>
              <w:right w:val="single" w:sz="8" w:space="0" w:color="auto"/>
            </w:tcBorders>
            <w:shd w:val="clear" w:color="auto" w:fill="auto"/>
            <w:vAlign w:val="center"/>
            <w:hideMark/>
          </w:tcPr>
          <w:p w14:paraId="6943E69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025" w:type="dxa"/>
            <w:tcBorders>
              <w:top w:val="nil"/>
              <w:left w:val="nil"/>
              <w:bottom w:val="nil"/>
              <w:right w:val="single" w:sz="8" w:space="0" w:color="auto"/>
            </w:tcBorders>
            <w:shd w:val="clear" w:color="auto" w:fill="auto"/>
            <w:vAlign w:val="center"/>
            <w:hideMark/>
          </w:tcPr>
          <w:p w14:paraId="6CF2DFD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240" w:type="dxa"/>
            <w:tcBorders>
              <w:top w:val="nil"/>
              <w:left w:val="nil"/>
              <w:bottom w:val="nil"/>
              <w:right w:val="single" w:sz="8" w:space="0" w:color="auto"/>
            </w:tcBorders>
            <w:shd w:val="clear" w:color="auto" w:fill="auto"/>
            <w:vAlign w:val="center"/>
            <w:hideMark/>
          </w:tcPr>
          <w:p w14:paraId="3C81130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240" w:type="dxa"/>
            <w:tcBorders>
              <w:top w:val="nil"/>
              <w:left w:val="nil"/>
              <w:bottom w:val="nil"/>
              <w:right w:val="single" w:sz="8" w:space="0" w:color="auto"/>
            </w:tcBorders>
            <w:shd w:val="clear" w:color="auto" w:fill="auto"/>
            <w:vAlign w:val="center"/>
            <w:hideMark/>
          </w:tcPr>
          <w:p w14:paraId="3EC456C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240" w:type="dxa"/>
            <w:tcBorders>
              <w:top w:val="nil"/>
              <w:left w:val="nil"/>
              <w:bottom w:val="nil"/>
              <w:right w:val="single" w:sz="8" w:space="0" w:color="auto"/>
            </w:tcBorders>
            <w:shd w:val="clear" w:color="auto" w:fill="auto"/>
            <w:vAlign w:val="center"/>
            <w:hideMark/>
          </w:tcPr>
          <w:p w14:paraId="0D42CD1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r>
      <w:tr w:rsidR="0030131D" w:rsidRPr="00A353D6" w14:paraId="6C1EA83F" w14:textId="77777777" w:rsidTr="00A21993">
        <w:trPr>
          <w:trHeight w:val="264"/>
        </w:trPr>
        <w:tc>
          <w:tcPr>
            <w:tcW w:w="4174" w:type="dxa"/>
            <w:tcBorders>
              <w:top w:val="nil"/>
              <w:left w:val="nil"/>
              <w:bottom w:val="nil"/>
              <w:right w:val="single" w:sz="8" w:space="0" w:color="auto"/>
            </w:tcBorders>
            <w:shd w:val="clear" w:color="auto" w:fill="auto"/>
            <w:vAlign w:val="center"/>
            <w:hideMark/>
          </w:tcPr>
          <w:p w14:paraId="08F16264"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Point estimate</w:t>
            </w:r>
          </w:p>
        </w:tc>
        <w:tc>
          <w:tcPr>
            <w:tcW w:w="955" w:type="dxa"/>
            <w:tcBorders>
              <w:top w:val="nil"/>
              <w:left w:val="single" w:sz="8" w:space="0" w:color="auto"/>
              <w:bottom w:val="nil"/>
              <w:right w:val="single" w:sz="8" w:space="0" w:color="auto"/>
            </w:tcBorders>
            <w:shd w:val="clear" w:color="auto" w:fill="auto"/>
            <w:vAlign w:val="center"/>
            <w:hideMark/>
          </w:tcPr>
          <w:p w14:paraId="2F58547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8,532</w:t>
            </w:r>
          </w:p>
        </w:tc>
        <w:tc>
          <w:tcPr>
            <w:tcW w:w="959" w:type="dxa"/>
            <w:tcBorders>
              <w:top w:val="nil"/>
              <w:left w:val="nil"/>
              <w:bottom w:val="nil"/>
              <w:right w:val="single" w:sz="8" w:space="0" w:color="auto"/>
            </w:tcBorders>
            <w:shd w:val="clear" w:color="auto" w:fill="auto"/>
            <w:vAlign w:val="center"/>
            <w:hideMark/>
          </w:tcPr>
          <w:p w14:paraId="6AAC632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43,137</w:t>
            </w:r>
          </w:p>
        </w:tc>
        <w:tc>
          <w:tcPr>
            <w:tcW w:w="956" w:type="dxa"/>
            <w:tcBorders>
              <w:top w:val="nil"/>
              <w:left w:val="nil"/>
              <w:bottom w:val="nil"/>
              <w:right w:val="single" w:sz="8" w:space="0" w:color="auto"/>
            </w:tcBorders>
            <w:shd w:val="clear" w:color="auto" w:fill="auto"/>
            <w:vAlign w:val="center"/>
            <w:hideMark/>
          </w:tcPr>
          <w:p w14:paraId="7264521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9,108</w:t>
            </w:r>
          </w:p>
        </w:tc>
        <w:tc>
          <w:tcPr>
            <w:tcW w:w="958" w:type="dxa"/>
            <w:tcBorders>
              <w:top w:val="nil"/>
              <w:left w:val="nil"/>
              <w:bottom w:val="nil"/>
              <w:right w:val="single" w:sz="8" w:space="0" w:color="auto"/>
            </w:tcBorders>
            <w:shd w:val="clear" w:color="auto" w:fill="auto"/>
            <w:vAlign w:val="center"/>
            <w:hideMark/>
          </w:tcPr>
          <w:p w14:paraId="0DAE196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20</w:t>
            </w:r>
          </w:p>
        </w:tc>
        <w:tc>
          <w:tcPr>
            <w:tcW w:w="958" w:type="dxa"/>
            <w:tcBorders>
              <w:top w:val="nil"/>
              <w:left w:val="nil"/>
              <w:bottom w:val="nil"/>
              <w:right w:val="single" w:sz="8" w:space="0" w:color="auto"/>
            </w:tcBorders>
            <w:shd w:val="clear" w:color="auto" w:fill="auto"/>
            <w:vAlign w:val="center"/>
            <w:hideMark/>
          </w:tcPr>
          <w:p w14:paraId="6B11E86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28</w:t>
            </w:r>
          </w:p>
        </w:tc>
        <w:tc>
          <w:tcPr>
            <w:tcW w:w="955" w:type="dxa"/>
            <w:tcBorders>
              <w:top w:val="nil"/>
              <w:left w:val="nil"/>
              <w:bottom w:val="nil"/>
              <w:right w:val="single" w:sz="8" w:space="0" w:color="auto"/>
            </w:tcBorders>
            <w:shd w:val="clear" w:color="auto" w:fill="auto"/>
            <w:vAlign w:val="center"/>
            <w:hideMark/>
          </w:tcPr>
          <w:p w14:paraId="290E6D2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3,722</w:t>
            </w:r>
          </w:p>
        </w:tc>
        <w:tc>
          <w:tcPr>
            <w:tcW w:w="1025" w:type="dxa"/>
            <w:tcBorders>
              <w:top w:val="nil"/>
              <w:left w:val="nil"/>
              <w:bottom w:val="nil"/>
              <w:right w:val="single" w:sz="8" w:space="0" w:color="auto"/>
            </w:tcBorders>
            <w:shd w:val="clear" w:color="auto" w:fill="auto"/>
            <w:vAlign w:val="center"/>
            <w:hideMark/>
          </w:tcPr>
          <w:p w14:paraId="297F073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19,448</w:t>
            </w:r>
          </w:p>
        </w:tc>
        <w:tc>
          <w:tcPr>
            <w:tcW w:w="1240" w:type="dxa"/>
            <w:tcBorders>
              <w:top w:val="nil"/>
              <w:left w:val="nil"/>
              <w:bottom w:val="nil"/>
              <w:right w:val="single" w:sz="8" w:space="0" w:color="auto"/>
            </w:tcBorders>
            <w:shd w:val="clear" w:color="auto" w:fill="auto"/>
            <w:vAlign w:val="center"/>
            <w:hideMark/>
          </w:tcPr>
          <w:p w14:paraId="09451889"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7,270</w:t>
            </w:r>
          </w:p>
        </w:tc>
        <w:tc>
          <w:tcPr>
            <w:tcW w:w="1240" w:type="dxa"/>
            <w:tcBorders>
              <w:top w:val="nil"/>
              <w:left w:val="nil"/>
              <w:bottom w:val="nil"/>
              <w:right w:val="single" w:sz="8" w:space="0" w:color="auto"/>
            </w:tcBorders>
            <w:shd w:val="clear" w:color="auto" w:fill="auto"/>
            <w:vAlign w:val="center"/>
            <w:hideMark/>
          </w:tcPr>
          <w:p w14:paraId="3ACAF8CA"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5,971</w:t>
            </w:r>
          </w:p>
        </w:tc>
        <w:tc>
          <w:tcPr>
            <w:tcW w:w="1240" w:type="dxa"/>
            <w:tcBorders>
              <w:top w:val="nil"/>
              <w:left w:val="nil"/>
              <w:bottom w:val="nil"/>
              <w:right w:val="single" w:sz="8" w:space="0" w:color="auto"/>
            </w:tcBorders>
            <w:shd w:val="clear" w:color="auto" w:fill="auto"/>
            <w:vAlign w:val="center"/>
            <w:hideMark/>
          </w:tcPr>
          <w:p w14:paraId="17B73FF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27,794</w:t>
            </w:r>
          </w:p>
        </w:tc>
      </w:tr>
      <w:tr w:rsidR="0030131D" w:rsidRPr="00A353D6" w14:paraId="24B8574E" w14:textId="77777777" w:rsidTr="00A21993">
        <w:trPr>
          <w:trHeight w:val="264"/>
        </w:trPr>
        <w:tc>
          <w:tcPr>
            <w:tcW w:w="4174" w:type="dxa"/>
            <w:tcBorders>
              <w:top w:val="nil"/>
              <w:left w:val="nil"/>
              <w:bottom w:val="nil"/>
              <w:right w:val="single" w:sz="8" w:space="0" w:color="auto"/>
            </w:tcBorders>
            <w:shd w:val="clear" w:color="auto" w:fill="auto"/>
            <w:vAlign w:val="center"/>
            <w:hideMark/>
          </w:tcPr>
          <w:p w14:paraId="6F2962D5"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Force of infection decreased by 25%</w:t>
            </w:r>
          </w:p>
        </w:tc>
        <w:tc>
          <w:tcPr>
            <w:tcW w:w="955" w:type="dxa"/>
            <w:tcBorders>
              <w:top w:val="nil"/>
              <w:left w:val="single" w:sz="8" w:space="0" w:color="auto"/>
              <w:bottom w:val="nil"/>
              <w:right w:val="single" w:sz="8" w:space="0" w:color="auto"/>
            </w:tcBorders>
            <w:shd w:val="clear" w:color="auto" w:fill="auto"/>
            <w:vAlign w:val="center"/>
            <w:hideMark/>
          </w:tcPr>
          <w:p w14:paraId="21C17F97"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1,117</w:t>
            </w:r>
          </w:p>
        </w:tc>
        <w:tc>
          <w:tcPr>
            <w:tcW w:w="959" w:type="dxa"/>
            <w:tcBorders>
              <w:top w:val="nil"/>
              <w:left w:val="nil"/>
              <w:bottom w:val="nil"/>
              <w:right w:val="single" w:sz="8" w:space="0" w:color="auto"/>
            </w:tcBorders>
            <w:shd w:val="clear" w:color="auto" w:fill="auto"/>
            <w:vAlign w:val="center"/>
            <w:hideMark/>
          </w:tcPr>
          <w:p w14:paraId="17488139"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33,915</w:t>
            </w:r>
          </w:p>
        </w:tc>
        <w:tc>
          <w:tcPr>
            <w:tcW w:w="956" w:type="dxa"/>
            <w:tcBorders>
              <w:top w:val="nil"/>
              <w:left w:val="nil"/>
              <w:bottom w:val="nil"/>
              <w:right w:val="single" w:sz="8" w:space="0" w:color="auto"/>
            </w:tcBorders>
            <w:shd w:val="clear" w:color="auto" w:fill="auto"/>
            <w:vAlign w:val="center"/>
            <w:hideMark/>
          </w:tcPr>
          <w:p w14:paraId="5392387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9,043</w:t>
            </w:r>
          </w:p>
        </w:tc>
        <w:tc>
          <w:tcPr>
            <w:tcW w:w="958" w:type="dxa"/>
            <w:tcBorders>
              <w:top w:val="nil"/>
              <w:left w:val="nil"/>
              <w:bottom w:val="nil"/>
              <w:right w:val="single" w:sz="8" w:space="0" w:color="auto"/>
            </w:tcBorders>
            <w:shd w:val="clear" w:color="auto" w:fill="auto"/>
            <w:vAlign w:val="center"/>
            <w:hideMark/>
          </w:tcPr>
          <w:p w14:paraId="2B8D992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w:t>
            </w:r>
          </w:p>
        </w:tc>
        <w:tc>
          <w:tcPr>
            <w:tcW w:w="958" w:type="dxa"/>
            <w:tcBorders>
              <w:top w:val="nil"/>
              <w:left w:val="nil"/>
              <w:bottom w:val="nil"/>
              <w:right w:val="single" w:sz="8" w:space="0" w:color="auto"/>
            </w:tcBorders>
            <w:shd w:val="clear" w:color="auto" w:fill="auto"/>
            <w:vAlign w:val="center"/>
            <w:hideMark/>
          </w:tcPr>
          <w:p w14:paraId="723A530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26</w:t>
            </w:r>
          </w:p>
        </w:tc>
        <w:tc>
          <w:tcPr>
            <w:tcW w:w="955" w:type="dxa"/>
            <w:tcBorders>
              <w:top w:val="nil"/>
              <w:left w:val="nil"/>
              <w:bottom w:val="nil"/>
              <w:right w:val="single" w:sz="8" w:space="0" w:color="auto"/>
            </w:tcBorders>
            <w:shd w:val="clear" w:color="auto" w:fill="auto"/>
            <w:vAlign w:val="center"/>
            <w:hideMark/>
          </w:tcPr>
          <w:p w14:paraId="428FFAC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3,642</w:t>
            </w:r>
          </w:p>
        </w:tc>
        <w:tc>
          <w:tcPr>
            <w:tcW w:w="1025" w:type="dxa"/>
            <w:tcBorders>
              <w:top w:val="nil"/>
              <w:left w:val="nil"/>
              <w:bottom w:val="nil"/>
              <w:right w:val="single" w:sz="8" w:space="0" w:color="auto"/>
            </w:tcBorders>
            <w:shd w:val="clear" w:color="auto" w:fill="auto"/>
            <w:vAlign w:val="center"/>
            <w:hideMark/>
          </w:tcPr>
          <w:p w14:paraId="28955A6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19,390</w:t>
            </w:r>
          </w:p>
        </w:tc>
        <w:tc>
          <w:tcPr>
            <w:tcW w:w="1240" w:type="dxa"/>
            <w:tcBorders>
              <w:top w:val="nil"/>
              <w:left w:val="nil"/>
              <w:bottom w:val="nil"/>
              <w:right w:val="single" w:sz="8" w:space="0" w:color="auto"/>
            </w:tcBorders>
            <w:shd w:val="clear" w:color="auto" w:fill="auto"/>
            <w:vAlign w:val="center"/>
            <w:hideMark/>
          </w:tcPr>
          <w:p w14:paraId="04BAB3CF"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6,584</w:t>
            </w:r>
          </w:p>
        </w:tc>
        <w:tc>
          <w:tcPr>
            <w:tcW w:w="1240" w:type="dxa"/>
            <w:tcBorders>
              <w:top w:val="nil"/>
              <w:left w:val="nil"/>
              <w:bottom w:val="nil"/>
              <w:right w:val="single" w:sz="8" w:space="0" w:color="auto"/>
            </w:tcBorders>
            <w:shd w:val="clear" w:color="auto" w:fill="auto"/>
            <w:vAlign w:val="center"/>
            <w:hideMark/>
          </w:tcPr>
          <w:p w14:paraId="0990C61F"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6,069</w:t>
            </w:r>
          </w:p>
        </w:tc>
        <w:tc>
          <w:tcPr>
            <w:tcW w:w="1240" w:type="dxa"/>
            <w:tcBorders>
              <w:top w:val="nil"/>
              <w:left w:val="nil"/>
              <w:bottom w:val="nil"/>
              <w:right w:val="single" w:sz="8" w:space="0" w:color="auto"/>
            </w:tcBorders>
            <w:shd w:val="clear" w:color="auto" w:fill="auto"/>
            <w:vAlign w:val="center"/>
            <w:hideMark/>
          </w:tcPr>
          <w:p w14:paraId="120D5667"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27,639</w:t>
            </w:r>
          </w:p>
        </w:tc>
      </w:tr>
      <w:tr w:rsidR="0030131D" w:rsidRPr="00A353D6" w14:paraId="0C3CE41F" w14:textId="77777777" w:rsidTr="00A21993">
        <w:trPr>
          <w:trHeight w:val="264"/>
        </w:trPr>
        <w:tc>
          <w:tcPr>
            <w:tcW w:w="4174" w:type="dxa"/>
            <w:tcBorders>
              <w:top w:val="nil"/>
              <w:left w:val="nil"/>
              <w:bottom w:val="single" w:sz="8" w:space="0" w:color="auto"/>
              <w:right w:val="single" w:sz="8" w:space="0" w:color="auto"/>
            </w:tcBorders>
            <w:shd w:val="clear" w:color="auto" w:fill="auto"/>
            <w:vAlign w:val="center"/>
            <w:hideMark/>
          </w:tcPr>
          <w:p w14:paraId="4EFA136B"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Force of infection increased by 25%</w:t>
            </w:r>
          </w:p>
        </w:tc>
        <w:tc>
          <w:tcPr>
            <w:tcW w:w="955" w:type="dxa"/>
            <w:tcBorders>
              <w:top w:val="nil"/>
              <w:left w:val="single" w:sz="8" w:space="0" w:color="auto"/>
              <w:bottom w:val="single" w:sz="8" w:space="0" w:color="auto"/>
              <w:right w:val="single" w:sz="8" w:space="0" w:color="auto"/>
            </w:tcBorders>
            <w:shd w:val="clear" w:color="auto" w:fill="auto"/>
            <w:vAlign w:val="center"/>
            <w:hideMark/>
          </w:tcPr>
          <w:p w14:paraId="6AC7BFA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25,564</w:t>
            </w:r>
          </w:p>
        </w:tc>
        <w:tc>
          <w:tcPr>
            <w:tcW w:w="959" w:type="dxa"/>
            <w:tcBorders>
              <w:top w:val="nil"/>
              <w:left w:val="single" w:sz="8" w:space="0" w:color="auto"/>
              <w:bottom w:val="single" w:sz="8" w:space="0" w:color="auto"/>
              <w:right w:val="single" w:sz="8" w:space="0" w:color="auto"/>
            </w:tcBorders>
            <w:shd w:val="clear" w:color="auto" w:fill="auto"/>
            <w:vAlign w:val="center"/>
            <w:hideMark/>
          </w:tcPr>
          <w:p w14:paraId="0C10EE1F"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55,343</w:t>
            </w:r>
          </w:p>
        </w:tc>
        <w:tc>
          <w:tcPr>
            <w:tcW w:w="956" w:type="dxa"/>
            <w:tcBorders>
              <w:top w:val="nil"/>
              <w:left w:val="single" w:sz="8" w:space="0" w:color="auto"/>
              <w:bottom w:val="single" w:sz="8" w:space="0" w:color="auto"/>
              <w:right w:val="single" w:sz="8" w:space="0" w:color="auto"/>
            </w:tcBorders>
            <w:shd w:val="clear" w:color="auto" w:fill="auto"/>
            <w:vAlign w:val="center"/>
            <w:hideMark/>
          </w:tcPr>
          <w:p w14:paraId="008BDD6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9,173</w:t>
            </w:r>
          </w:p>
        </w:tc>
        <w:tc>
          <w:tcPr>
            <w:tcW w:w="958" w:type="dxa"/>
            <w:tcBorders>
              <w:top w:val="nil"/>
              <w:left w:val="single" w:sz="8" w:space="0" w:color="auto"/>
              <w:bottom w:val="single" w:sz="8" w:space="0" w:color="auto"/>
              <w:right w:val="single" w:sz="8" w:space="0" w:color="auto"/>
            </w:tcBorders>
            <w:shd w:val="clear" w:color="auto" w:fill="auto"/>
            <w:vAlign w:val="center"/>
            <w:hideMark/>
          </w:tcPr>
          <w:p w14:paraId="10BA60F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61</w:t>
            </w:r>
          </w:p>
        </w:tc>
        <w:tc>
          <w:tcPr>
            <w:tcW w:w="958" w:type="dxa"/>
            <w:tcBorders>
              <w:top w:val="nil"/>
              <w:left w:val="single" w:sz="8" w:space="0" w:color="auto"/>
              <w:bottom w:val="single" w:sz="8" w:space="0" w:color="auto"/>
              <w:right w:val="single" w:sz="8" w:space="0" w:color="auto"/>
            </w:tcBorders>
            <w:shd w:val="clear" w:color="auto" w:fill="auto"/>
            <w:vAlign w:val="center"/>
            <w:hideMark/>
          </w:tcPr>
          <w:p w14:paraId="59277AD7"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30</w:t>
            </w:r>
          </w:p>
        </w:tc>
        <w:tc>
          <w:tcPr>
            <w:tcW w:w="955" w:type="dxa"/>
            <w:tcBorders>
              <w:top w:val="nil"/>
              <w:left w:val="single" w:sz="8" w:space="0" w:color="auto"/>
              <w:bottom w:val="single" w:sz="8" w:space="0" w:color="auto"/>
              <w:right w:val="single" w:sz="8" w:space="0" w:color="auto"/>
            </w:tcBorders>
            <w:shd w:val="clear" w:color="auto" w:fill="auto"/>
            <w:vAlign w:val="center"/>
            <w:hideMark/>
          </w:tcPr>
          <w:p w14:paraId="5AA06089"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3,795</w:t>
            </w:r>
          </w:p>
        </w:tc>
        <w:tc>
          <w:tcPr>
            <w:tcW w:w="1025" w:type="dxa"/>
            <w:tcBorders>
              <w:top w:val="nil"/>
              <w:left w:val="single" w:sz="8" w:space="0" w:color="auto"/>
              <w:bottom w:val="single" w:sz="8" w:space="0" w:color="auto"/>
              <w:right w:val="single" w:sz="8" w:space="0" w:color="auto"/>
            </w:tcBorders>
            <w:shd w:val="clear" w:color="auto" w:fill="auto"/>
            <w:vAlign w:val="center"/>
            <w:hideMark/>
          </w:tcPr>
          <w:p w14:paraId="55A4426F"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19,509</w:t>
            </w:r>
          </w:p>
        </w:tc>
        <w:tc>
          <w:tcPr>
            <w:tcW w:w="1240" w:type="dxa"/>
            <w:tcBorders>
              <w:top w:val="nil"/>
              <w:left w:val="single" w:sz="8" w:space="0" w:color="auto"/>
              <w:bottom w:val="single" w:sz="8" w:space="0" w:color="auto"/>
              <w:right w:val="single" w:sz="8" w:space="0" w:color="auto"/>
            </w:tcBorders>
            <w:shd w:val="clear" w:color="auto" w:fill="auto"/>
            <w:vAlign w:val="center"/>
            <w:hideMark/>
          </w:tcPr>
          <w:p w14:paraId="19956DE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8,114</w:t>
            </w:r>
          </w:p>
        </w:tc>
        <w:tc>
          <w:tcPr>
            <w:tcW w:w="1240" w:type="dxa"/>
            <w:tcBorders>
              <w:top w:val="nil"/>
              <w:left w:val="single" w:sz="8" w:space="0" w:color="auto"/>
              <w:bottom w:val="single" w:sz="8" w:space="0" w:color="auto"/>
              <w:right w:val="single" w:sz="8" w:space="0" w:color="auto"/>
            </w:tcBorders>
            <w:shd w:val="clear" w:color="auto" w:fill="auto"/>
            <w:vAlign w:val="center"/>
            <w:hideMark/>
          </w:tcPr>
          <w:p w14:paraId="14A6C929"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5,873</w:t>
            </w:r>
          </w:p>
        </w:tc>
        <w:tc>
          <w:tcPr>
            <w:tcW w:w="1240" w:type="dxa"/>
            <w:tcBorders>
              <w:top w:val="nil"/>
              <w:left w:val="single" w:sz="8" w:space="0" w:color="auto"/>
              <w:bottom w:val="single" w:sz="8" w:space="0" w:color="auto"/>
              <w:right w:val="single" w:sz="8" w:space="0" w:color="auto"/>
            </w:tcBorders>
            <w:shd w:val="clear" w:color="auto" w:fill="auto"/>
            <w:vAlign w:val="center"/>
            <w:hideMark/>
          </w:tcPr>
          <w:p w14:paraId="5D7FD5E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26,426</w:t>
            </w:r>
          </w:p>
        </w:tc>
      </w:tr>
      <w:tr w:rsidR="0030131D" w:rsidRPr="00A353D6" w14:paraId="346F95C7" w14:textId="77777777" w:rsidTr="00A21993">
        <w:trPr>
          <w:trHeight w:val="264"/>
        </w:trPr>
        <w:tc>
          <w:tcPr>
            <w:tcW w:w="4174" w:type="dxa"/>
            <w:tcBorders>
              <w:top w:val="nil"/>
              <w:left w:val="nil"/>
              <w:bottom w:val="nil"/>
              <w:right w:val="single" w:sz="8" w:space="0" w:color="auto"/>
            </w:tcBorders>
            <w:shd w:val="clear" w:color="auto" w:fill="auto"/>
            <w:vAlign w:val="center"/>
            <w:hideMark/>
          </w:tcPr>
          <w:p w14:paraId="17082266" w14:textId="77777777" w:rsidR="0030131D" w:rsidRPr="00A353D6" w:rsidRDefault="0030131D" w:rsidP="00A21993">
            <w:pPr>
              <w:spacing w:after="0" w:line="240" w:lineRule="auto"/>
              <w:rPr>
                <w:rFonts w:eastAsia="Times New Roman"/>
                <w:b/>
                <w:bCs/>
                <w:i/>
                <w:iCs/>
                <w:color w:val="000000"/>
                <w:sz w:val="16"/>
                <w:szCs w:val="16"/>
                <w:lang w:eastAsia="en-AU"/>
              </w:rPr>
            </w:pPr>
            <w:r>
              <w:rPr>
                <w:b/>
                <w:bCs/>
                <w:i/>
                <w:iCs/>
                <w:color w:val="000000"/>
                <w:sz w:val="16"/>
                <w:szCs w:val="16"/>
              </w:rPr>
              <w:t>PWID recruitment rate</w:t>
            </w:r>
          </w:p>
        </w:tc>
        <w:tc>
          <w:tcPr>
            <w:tcW w:w="955" w:type="dxa"/>
            <w:tcBorders>
              <w:top w:val="nil"/>
              <w:left w:val="single" w:sz="8" w:space="0" w:color="auto"/>
              <w:bottom w:val="nil"/>
              <w:right w:val="single" w:sz="8" w:space="0" w:color="auto"/>
            </w:tcBorders>
            <w:shd w:val="clear" w:color="auto" w:fill="auto"/>
            <w:vAlign w:val="center"/>
            <w:hideMark/>
          </w:tcPr>
          <w:p w14:paraId="2E1C722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9" w:type="dxa"/>
            <w:tcBorders>
              <w:top w:val="nil"/>
              <w:left w:val="nil"/>
              <w:bottom w:val="nil"/>
              <w:right w:val="single" w:sz="8" w:space="0" w:color="auto"/>
            </w:tcBorders>
            <w:shd w:val="clear" w:color="auto" w:fill="auto"/>
            <w:vAlign w:val="center"/>
            <w:hideMark/>
          </w:tcPr>
          <w:p w14:paraId="1455215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6" w:type="dxa"/>
            <w:tcBorders>
              <w:top w:val="nil"/>
              <w:left w:val="nil"/>
              <w:bottom w:val="nil"/>
              <w:right w:val="single" w:sz="8" w:space="0" w:color="auto"/>
            </w:tcBorders>
            <w:shd w:val="clear" w:color="auto" w:fill="auto"/>
            <w:vAlign w:val="center"/>
            <w:hideMark/>
          </w:tcPr>
          <w:p w14:paraId="20ED875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8" w:type="dxa"/>
            <w:tcBorders>
              <w:top w:val="nil"/>
              <w:left w:val="nil"/>
              <w:bottom w:val="nil"/>
              <w:right w:val="single" w:sz="8" w:space="0" w:color="auto"/>
            </w:tcBorders>
            <w:shd w:val="clear" w:color="auto" w:fill="auto"/>
            <w:vAlign w:val="center"/>
            <w:hideMark/>
          </w:tcPr>
          <w:p w14:paraId="536CC71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8" w:type="dxa"/>
            <w:tcBorders>
              <w:top w:val="nil"/>
              <w:left w:val="nil"/>
              <w:bottom w:val="nil"/>
              <w:right w:val="single" w:sz="8" w:space="0" w:color="auto"/>
            </w:tcBorders>
            <w:shd w:val="clear" w:color="auto" w:fill="auto"/>
            <w:vAlign w:val="center"/>
            <w:hideMark/>
          </w:tcPr>
          <w:p w14:paraId="0F1E1AE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5" w:type="dxa"/>
            <w:tcBorders>
              <w:top w:val="nil"/>
              <w:left w:val="nil"/>
              <w:bottom w:val="nil"/>
              <w:right w:val="single" w:sz="8" w:space="0" w:color="auto"/>
            </w:tcBorders>
            <w:shd w:val="clear" w:color="auto" w:fill="auto"/>
            <w:vAlign w:val="center"/>
            <w:hideMark/>
          </w:tcPr>
          <w:p w14:paraId="10FA616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025" w:type="dxa"/>
            <w:tcBorders>
              <w:top w:val="nil"/>
              <w:left w:val="nil"/>
              <w:bottom w:val="nil"/>
              <w:right w:val="single" w:sz="8" w:space="0" w:color="auto"/>
            </w:tcBorders>
            <w:shd w:val="clear" w:color="auto" w:fill="auto"/>
            <w:vAlign w:val="center"/>
            <w:hideMark/>
          </w:tcPr>
          <w:p w14:paraId="7076F48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240" w:type="dxa"/>
            <w:tcBorders>
              <w:top w:val="nil"/>
              <w:left w:val="nil"/>
              <w:bottom w:val="nil"/>
              <w:right w:val="single" w:sz="8" w:space="0" w:color="auto"/>
            </w:tcBorders>
            <w:shd w:val="clear" w:color="auto" w:fill="auto"/>
            <w:vAlign w:val="center"/>
            <w:hideMark/>
          </w:tcPr>
          <w:p w14:paraId="1E8F7F3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240" w:type="dxa"/>
            <w:tcBorders>
              <w:top w:val="nil"/>
              <w:left w:val="nil"/>
              <w:bottom w:val="nil"/>
              <w:right w:val="single" w:sz="8" w:space="0" w:color="auto"/>
            </w:tcBorders>
            <w:shd w:val="clear" w:color="auto" w:fill="auto"/>
            <w:vAlign w:val="center"/>
            <w:hideMark/>
          </w:tcPr>
          <w:p w14:paraId="020F2B6F"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240" w:type="dxa"/>
            <w:tcBorders>
              <w:top w:val="nil"/>
              <w:left w:val="nil"/>
              <w:bottom w:val="nil"/>
              <w:right w:val="single" w:sz="8" w:space="0" w:color="auto"/>
            </w:tcBorders>
            <w:shd w:val="clear" w:color="auto" w:fill="auto"/>
            <w:vAlign w:val="center"/>
            <w:hideMark/>
          </w:tcPr>
          <w:p w14:paraId="1B01F06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r>
      <w:tr w:rsidR="0030131D" w:rsidRPr="00A353D6" w14:paraId="029C6F4E" w14:textId="77777777" w:rsidTr="00A21993">
        <w:trPr>
          <w:trHeight w:val="264"/>
        </w:trPr>
        <w:tc>
          <w:tcPr>
            <w:tcW w:w="4174" w:type="dxa"/>
            <w:tcBorders>
              <w:top w:val="nil"/>
              <w:left w:val="nil"/>
              <w:bottom w:val="nil"/>
              <w:right w:val="single" w:sz="8" w:space="0" w:color="auto"/>
            </w:tcBorders>
            <w:shd w:val="clear" w:color="auto" w:fill="auto"/>
            <w:vAlign w:val="center"/>
            <w:hideMark/>
          </w:tcPr>
          <w:p w14:paraId="37D1CA49"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Point estimate</w:t>
            </w:r>
          </w:p>
        </w:tc>
        <w:tc>
          <w:tcPr>
            <w:tcW w:w="955" w:type="dxa"/>
            <w:tcBorders>
              <w:top w:val="nil"/>
              <w:left w:val="single" w:sz="8" w:space="0" w:color="auto"/>
              <w:bottom w:val="nil"/>
              <w:right w:val="single" w:sz="8" w:space="0" w:color="auto"/>
            </w:tcBorders>
            <w:shd w:val="clear" w:color="auto" w:fill="auto"/>
            <w:vAlign w:val="center"/>
            <w:hideMark/>
          </w:tcPr>
          <w:p w14:paraId="064A27F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8,532</w:t>
            </w:r>
          </w:p>
        </w:tc>
        <w:tc>
          <w:tcPr>
            <w:tcW w:w="959" w:type="dxa"/>
            <w:tcBorders>
              <w:top w:val="nil"/>
              <w:left w:val="nil"/>
              <w:bottom w:val="nil"/>
              <w:right w:val="single" w:sz="8" w:space="0" w:color="auto"/>
            </w:tcBorders>
            <w:shd w:val="clear" w:color="auto" w:fill="auto"/>
            <w:vAlign w:val="center"/>
            <w:hideMark/>
          </w:tcPr>
          <w:p w14:paraId="65EAFEB9"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43,137</w:t>
            </w:r>
          </w:p>
        </w:tc>
        <w:tc>
          <w:tcPr>
            <w:tcW w:w="956" w:type="dxa"/>
            <w:tcBorders>
              <w:top w:val="nil"/>
              <w:left w:val="nil"/>
              <w:bottom w:val="nil"/>
              <w:right w:val="single" w:sz="8" w:space="0" w:color="auto"/>
            </w:tcBorders>
            <w:shd w:val="clear" w:color="auto" w:fill="auto"/>
            <w:vAlign w:val="center"/>
            <w:hideMark/>
          </w:tcPr>
          <w:p w14:paraId="033AE59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9,108</w:t>
            </w:r>
          </w:p>
        </w:tc>
        <w:tc>
          <w:tcPr>
            <w:tcW w:w="958" w:type="dxa"/>
            <w:tcBorders>
              <w:top w:val="nil"/>
              <w:left w:val="nil"/>
              <w:bottom w:val="nil"/>
              <w:right w:val="single" w:sz="8" w:space="0" w:color="auto"/>
            </w:tcBorders>
            <w:shd w:val="clear" w:color="auto" w:fill="auto"/>
            <w:vAlign w:val="center"/>
            <w:hideMark/>
          </w:tcPr>
          <w:p w14:paraId="05857D7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20</w:t>
            </w:r>
          </w:p>
        </w:tc>
        <w:tc>
          <w:tcPr>
            <w:tcW w:w="958" w:type="dxa"/>
            <w:tcBorders>
              <w:top w:val="nil"/>
              <w:left w:val="nil"/>
              <w:bottom w:val="nil"/>
              <w:right w:val="single" w:sz="8" w:space="0" w:color="auto"/>
            </w:tcBorders>
            <w:shd w:val="clear" w:color="auto" w:fill="auto"/>
            <w:vAlign w:val="center"/>
            <w:hideMark/>
          </w:tcPr>
          <w:p w14:paraId="6D29E709"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28</w:t>
            </w:r>
          </w:p>
        </w:tc>
        <w:tc>
          <w:tcPr>
            <w:tcW w:w="955" w:type="dxa"/>
            <w:tcBorders>
              <w:top w:val="nil"/>
              <w:left w:val="nil"/>
              <w:bottom w:val="nil"/>
              <w:right w:val="single" w:sz="8" w:space="0" w:color="auto"/>
            </w:tcBorders>
            <w:shd w:val="clear" w:color="auto" w:fill="auto"/>
            <w:vAlign w:val="center"/>
            <w:hideMark/>
          </w:tcPr>
          <w:p w14:paraId="7B9141B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3,722</w:t>
            </w:r>
          </w:p>
        </w:tc>
        <w:tc>
          <w:tcPr>
            <w:tcW w:w="1025" w:type="dxa"/>
            <w:tcBorders>
              <w:top w:val="nil"/>
              <w:left w:val="nil"/>
              <w:bottom w:val="nil"/>
              <w:right w:val="single" w:sz="8" w:space="0" w:color="auto"/>
            </w:tcBorders>
            <w:shd w:val="clear" w:color="auto" w:fill="auto"/>
            <w:vAlign w:val="center"/>
            <w:hideMark/>
          </w:tcPr>
          <w:p w14:paraId="0E91F08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19,448</w:t>
            </w:r>
          </w:p>
        </w:tc>
        <w:tc>
          <w:tcPr>
            <w:tcW w:w="1240" w:type="dxa"/>
            <w:tcBorders>
              <w:top w:val="nil"/>
              <w:left w:val="nil"/>
              <w:bottom w:val="nil"/>
              <w:right w:val="single" w:sz="8" w:space="0" w:color="auto"/>
            </w:tcBorders>
            <w:shd w:val="clear" w:color="auto" w:fill="auto"/>
            <w:vAlign w:val="center"/>
            <w:hideMark/>
          </w:tcPr>
          <w:p w14:paraId="0FC6358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7,270</w:t>
            </w:r>
          </w:p>
        </w:tc>
        <w:tc>
          <w:tcPr>
            <w:tcW w:w="1240" w:type="dxa"/>
            <w:tcBorders>
              <w:top w:val="nil"/>
              <w:left w:val="nil"/>
              <w:bottom w:val="nil"/>
              <w:right w:val="single" w:sz="8" w:space="0" w:color="auto"/>
            </w:tcBorders>
            <w:shd w:val="clear" w:color="auto" w:fill="auto"/>
            <w:vAlign w:val="center"/>
            <w:hideMark/>
          </w:tcPr>
          <w:p w14:paraId="4201446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5,971</w:t>
            </w:r>
          </w:p>
        </w:tc>
        <w:tc>
          <w:tcPr>
            <w:tcW w:w="1240" w:type="dxa"/>
            <w:tcBorders>
              <w:top w:val="nil"/>
              <w:left w:val="nil"/>
              <w:bottom w:val="nil"/>
              <w:right w:val="single" w:sz="8" w:space="0" w:color="auto"/>
            </w:tcBorders>
            <w:shd w:val="clear" w:color="auto" w:fill="auto"/>
            <w:vAlign w:val="center"/>
            <w:hideMark/>
          </w:tcPr>
          <w:p w14:paraId="45A9152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27,794</w:t>
            </w:r>
          </w:p>
        </w:tc>
      </w:tr>
      <w:tr w:rsidR="0030131D" w:rsidRPr="00A353D6" w14:paraId="32E7D224" w14:textId="77777777" w:rsidTr="00A21993">
        <w:trPr>
          <w:trHeight w:val="264"/>
        </w:trPr>
        <w:tc>
          <w:tcPr>
            <w:tcW w:w="4174" w:type="dxa"/>
            <w:tcBorders>
              <w:top w:val="nil"/>
              <w:left w:val="nil"/>
              <w:bottom w:val="nil"/>
              <w:right w:val="single" w:sz="8" w:space="0" w:color="auto"/>
            </w:tcBorders>
            <w:shd w:val="clear" w:color="auto" w:fill="auto"/>
            <w:vAlign w:val="center"/>
            <w:hideMark/>
          </w:tcPr>
          <w:p w14:paraId="4666AE6B"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PWID recruitment rate increased by 25%</w:t>
            </w:r>
          </w:p>
        </w:tc>
        <w:tc>
          <w:tcPr>
            <w:tcW w:w="955" w:type="dxa"/>
            <w:tcBorders>
              <w:top w:val="nil"/>
              <w:left w:val="single" w:sz="8" w:space="0" w:color="auto"/>
              <w:bottom w:val="nil"/>
              <w:right w:val="single" w:sz="8" w:space="0" w:color="auto"/>
            </w:tcBorders>
            <w:shd w:val="clear" w:color="auto" w:fill="auto"/>
            <w:vAlign w:val="center"/>
            <w:hideMark/>
          </w:tcPr>
          <w:p w14:paraId="6C3E29B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9,424</w:t>
            </w:r>
          </w:p>
        </w:tc>
        <w:tc>
          <w:tcPr>
            <w:tcW w:w="959" w:type="dxa"/>
            <w:tcBorders>
              <w:top w:val="nil"/>
              <w:left w:val="nil"/>
              <w:bottom w:val="nil"/>
              <w:right w:val="single" w:sz="8" w:space="0" w:color="auto"/>
            </w:tcBorders>
            <w:shd w:val="clear" w:color="auto" w:fill="auto"/>
            <w:vAlign w:val="center"/>
            <w:hideMark/>
          </w:tcPr>
          <w:p w14:paraId="27D3697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44,852</w:t>
            </w:r>
          </w:p>
        </w:tc>
        <w:tc>
          <w:tcPr>
            <w:tcW w:w="956" w:type="dxa"/>
            <w:tcBorders>
              <w:top w:val="nil"/>
              <w:left w:val="nil"/>
              <w:bottom w:val="nil"/>
              <w:right w:val="single" w:sz="8" w:space="0" w:color="auto"/>
            </w:tcBorders>
            <w:shd w:val="clear" w:color="auto" w:fill="auto"/>
            <w:vAlign w:val="center"/>
            <w:hideMark/>
          </w:tcPr>
          <w:p w14:paraId="7480AF3F"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9,109</w:t>
            </w:r>
          </w:p>
        </w:tc>
        <w:tc>
          <w:tcPr>
            <w:tcW w:w="958" w:type="dxa"/>
            <w:tcBorders>
              <w:top w:val="nil"/>
              <w:left w:val="nil"/>
              <w:bottom w:val="nil"/>
              <w:right w:val="single" w:sz="8" w:space="0" w:color="auto"/>
            </w:tcBorders>
            <w:shd w:val="clear" w:color="auto" w:fill="auto"/>
            <w:vAlign w:val="center"/>
            <w:hideMark/>
          </w:tcPr>
          <w:p w14:paraId="07D0019F"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23</w:t>
            </w:r>
          </w:p>
        </w:tc>
        <w:tc>
          <w:tcPr>
            <w:tcW w:w="958" w:type="dxa"/>
            <w:tcBorders>
              <w:top w:val="nil"/>
              <w:left w:val="nil"/>
              <w:bottom w:val="nil"/>
              <w:right w:val="single" w:sz="8" w:space="0" w:color="auto"/>
            </w:tcBorders>
            <w:shd w:val="clear" w:color="auto" w:fill="auto"/>
            <w:vAlign w:val="center"/>
            <w:hideMark/>
          </w:tcPr>
          <w:p w14:paraId="51DADC7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28</w:t>
            </w:r>
          </w:p>
        </w:tc>
        <w:tc>
          <w:tcPr>
            <w:tcW w:w="955" w:type="dxa"/>
            <w:tcBorders>
              <w:top w:val="nil"/>
              <w:left w:val="nil"/>
              <w:bottom w:val="nil"/>
              <w:right w:val="single" w:sz="8" w:space="0" w:color="auto"/>
            </w:tcBorders>
            <w:shd w:val="clear" w:color="auto" w:fill="auto"/>
            <w:vAlign w:val="center"/>
            <w:hideMark/>
          </w:tcPr>
          <w:p w14:paraId="5447D74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3,718</w:t>
            </w:r>
          </w:p>
        </w:tc>
        <w:tc>
          <w:tcPr>
            <w:tcW w:w="1025" w:type="dxa"/>
            <w:tcBorders>
              <w:top w:val="nil"/>
              <w:left w:val="nil"/>
              <w:bottom w:val="nil"/>
              <w:right w:val="single" w:sz="8" w:space="0" w:color="auto"/>
            </w:tcBorders>
            <w:shd w:val="clear" w:color="auto" w:fill="auto"/>
            <w:vAlign w:val="center"/>
            <w:hideMark/>
          </w:tcPr>
          <w:p w14:paraId="631AC52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19,453</w:t>
            </w:r>
          </w:p>
        </w:tc>
        <w:tc>
          <w:tcPr>
            <w:tcW w:w="1240" w:type="dxa"/>
            <w:tcBorders>
              <w:top w:val="nil"/>
              <w:left w:val="nil"/>
              <w:bottom w:val="nil"/>
              <w:right w:val="single" w:sz="8" w:space="0" w:color="auto"/>
            </w:tcBorders>
            <w:shd w:val="clear" w:color="auto" w:fill="auto"/>
            <w:vAlign w:val="center"/>
            <w:hideMark/>
          </w:tcPr>
          <w:p w14:paraId="1509C3B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7,038</w:t>
            </w:r>
          </w:p>
        </w:tc>
        <w:tc>
          <w:tcPr>
            <w:tcW w:w="1240" w:type="dxa"/>
            <w:tcBorders>
              <w:top w:val="nil"/>
              <w:left w:val="nil"/>
              <w:bottom w:val="nil"/>
              <w:right w:val="single" w:sz="8" w:space="0" w:color="auto"/>
            </w:tcBorders>
            <w:shd w:val="clear" w:color="auto" w:fill="auto"/>
            <w:vAlign w:val="center"/>
            <w:hideMark/>
          </w:tcPr>
          <w:p w14:paraId="32A5B12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5,983</w:t>
            </w:r>
          </w:p>
        </w:tc>
        <w:tc>
          <w:tcPr>
            <w:tcW w:w="1240" w:type="dxa"/>
            <w:tcBorders>
              <w:top w:val="nil"/>
              <w:left w:val="nil"/>
              <w:bottom w:val="nil"/>
              <w:right w:val="single" w:sz="8" w:space="0" w:color="auto"/>
            </w:tcBorders>
            <w:shd w:val="clear" w:color="auto" w:fill="auto"/>
            <w:vAlign w:val="center"/>
            <w:hideMark/>
          </w:tcPr>
          <w:p w14:paraId="1988DF3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28,027</w:t>
            </w:r>
          </w:p>
        </w:tc>
      </w:tr>
      <w:tr w:rsidR="0030131D" w:rsidRPr="00A353D6" w14:paraId="4914575F" w14:textId="77777777" w:rsidTr="00A21993">
        <w:trPr>
          <w:trHeight w:val="264"/>
        </w:trPr>
        <w:tc>
          <w:tcPr>
            <w:tcW w:w="4174" w:type="dxa"/>
            <w:tcBorders>
              <w:top w:val="nil"/>
              <w:left w:val="nil"/>
              <w:bottom w:val="single" w:sz="8" w:space="0" w:color="auto"/>
              <w:right w:val="single" w:sz="8" w:space="0" w:color="auto"/>
            </w:tcBorders>
            <w:shd w:val="clear" w:color="auto" w:fill="auto"/>
            <w:vAlign w:val="center"/>
            <w:hideMark/>
          </w:tcPr>
          <w:p w14:paraId="02757969"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PWID recruitment rate decreased by 25%</w:t>
            </w:r>
          </w:p>
        </w:tc>
        <w:tc>
          <w:tcPr>
            <w:tcW w:w="955" w:type="dxa"/>
            <w:tcBorders>
              <w:top w:val="nil"/>
              <w:left w:val="single" w:sz="8" w:space="0" w:color="auto"/>
              <w:bottom w:val="single" w:sz="8" w:space="0" w:color="auto"/>
              <w:right w:val="single" w:sz="8" w:space="0" w:color="auto"/>
            </w:tcBorders>
            <w:shd w:val="clear" w:color="auto" w:fill="auto"/>
            <w:vAlign w:val="center"/>
            <w:hideMark/>
          </w:tcPr>
          <w:p w14:paraId="6FBF6BD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7,940</w:t>
            </w:r>
          </w:p>
        </w:tc>
        <w:tc>
          <w:tcPr>
            <w:tcW w:w="959" w:type="dxa"/>
            <w:tcBorders>
              <w:top w:val="nil"/>
              <w:left w:val="single" w:sz="8" w:space="0" w:color="auto"/>
              <w:bottom w:val="single" w:sz="8" w:space="0" w:color="auto"/>
              <w:right w:val="single" w:sz="8" w:space="0" w:color="auto"/>
            </w:tcBorders>
            <w:shd w:val="clear" w:color="auto" w:fill="auto"/>
            <w:vAlign w:val="center"/>
            <w:hideMark/>
          </w:tcPr>
          <w:p w14:paraId="1D97ED0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41,965</w:t>
            </w:r>
          </w:p>
        </w:tc>
        <w:tc>
          <w:tcPr>
            <w:tcW w:w="956" w:type="dxa"/>
            <w:tcBorders>
              <w:top w:val="nil"/>
              <w:left w:val="single" w:sz="8" w:space="0" w:color="auto"/>
              <w:bottom w:val="single" w:sz="8" w:space="0" w:color="auto"/>
              <w:right w:val="single" w:sz="8" w:space="0" w:color="auto"/>
            </w:tcBorders>
            <w:shd w:val="clear" w:color="auto" w:fill="auto"/>
            <w:vAlign w:val="center"/>
            <w:hideMark/>
          </w:tcPr>
          <w:p w14:paraId="686CBD4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9,110</w:t>
            </w:r>
          </w:p>
        </w:tc>
        <w:tc>
          <w:tcPr>
            <w:tcW w:w="958" w:type="dxa"/>
            <w:tcBorders>
              <w:top w:val="nil"/>
              <w:left w:val="single" w:sz="8" w:space="0" w:color="auto"/>
              <w:bottom w:val="single" w:sz="8" w:space="0" w:color="auto"/>
              <w:right w:val="single" w:sz="8" w:space="0" w:color="auto"/>
            </w:tcBorders>
            <w:shd w:val="clear" w:color="auto" w:fill="auto"/>
            <w:vAlign w:val="center"/>
            <w:hideMark/>
          </w:tcPr>
          <w:p w14:paraId="2EA6D657"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w:t>
            </w:r>
          </w:p>
        </w:tc>
        <w:tc>
          <w:tcPr>
            <w:tcW w:w="958" w:type="dxa"/>
            <w:tcBorders>
              <w:top w:val="nil"/>
              <w:left w:val="single" w:sz="8" w:space="0" w:color="auto"/>
              <w:bottom w:val="single" w:sz="8" w:space="0" w:color="auto"/>
              <w:right w:val="single" w:sz="8" w:space="0" w:color="auto"/>
            </w:tcBorders>
            <w:shd w:val="clear" w:color="auto" w:fill="auto"/>
            <w:vAlign w:val="center"/>
            <w:hideMark/>
          </w:tcPr>
          <w:p w14:paraId="5179974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28</w:t>
            </w:r>
          </w:p>
        </w:tc>
        <w:tc>
          <w:tcPr>
            <w:tcW w:w="955" w:type="dxa"/>
            <w:tcBorders>
              <w:top w:val="nil"/>
              <w:left w:val="single" w:sz="8" w:space="0" w:color="auto"/>
              <w:bottom w:val="single" w:sz="8" w:space="0" w:color="auto"/>
              <w:right w:val="single" w:sz="8" w:space="0" w:color="auto"/>
            </w:tcBorders>
            <w:shd w:val="clear" w:color="auto" w:fill="auto"/>
            <w:vAlign w:val="center"/>
            <w:hideMark/>
          </w:tcPr>
          <w:p w14:paraId="40AC75A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3,724</w:t>
            </w:r>
          </w:p>
        </w:tc>
        <w:tc>
          <w:tcPr>
            <w:tcW w:w="1025" w:type="dxa"/>
            <w:tcBorders>
              <w:top w:val="nil"/>
              <w:left w:val="single" w:sz="8" w:space="0" w:color="auto"/>
              <w:bottom w:val="single" w:sz="8" w:space="0" w:color="auto"/>
              <w:right w:val="single" w:sz="8" w:space="0" w:color="auto"/>
            </w:tcBorders>
            <w:shd w:val="clear" w:color="auto" w:fill="auto"/>
            <w:vAlign w:val="center"/>
            <w:hideMark/>
          </w:tcPr>
          <w:p w14:paraId="332B384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19,446</w:t>
            </w:r>
          </w:p>
        </w:tc>
        <w:tc>
          <w:tcPr>
            <w:tcW w:w="1240" w:type="dxa"/>
            <w:tcBorders>
              <w:top w:val="nil"/>
              <w:left w:val="single" w:sz="8" w:space="0" w:color="auto"/>
              <w:bottom w:val="single" w:sz="8" w:space="0" w:color="auto"/>
              <w:right w:val="single" w:sz="8" w:space="0" w:color="auto"/>
            </w:tcBorders>
            <w:shd w:val="clear" w:color="auto" w:fill="auto"/>
            <w:vAlign w:val="center"/>
            <w:hideMark/>
          </w:tcPr>
          <w:p w14:paraId="1C19D74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7,432</w:t>
            </w:r>
          </w:p>
        </w:tc>
        <w:tc>
          <w:tcPr>
            <w:tcW w:w="1240" w:type="dxa"/>
            <w:tcBorders>
              <w:top w:val="nil"/>
              <w:left w:val="single" w:sz="8" w:space="0" w:color="auto"/>
              <w:bottom w:val="single" w:sz="8" w:space="0" w:color="auto"/>
              <w:right w:val="single" w:sz="8" w:space="0" w:color="auto"/>
            </w:tcBorders>
            <w:shd w:val="clear" w:color="auto" w:fill="auto"/>
            <w:vAlign w:val="center"/>
            <w:hideMark/>
          </w:tcPr>
          <w:p w14:paraId="2663909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5,964</w:t>
            </w:r>
          </w:p>
        </w:tc>
        <w:tc>
          <w:tcPr>
            <w:tcW w:w="1240" w:type="dxa"/>
            <w:tcBorders>
              <w:top w:val="nil"/>
              <w:left w:val="single" w:sz="8" w:space="0" w:color="auto"/>
              <w:bottom w:val="single" w:sz="8" w:space="0" w:color="auto"/>
              <w:right w:val="single" w:sz="8" w:space="0" w:color="auto"/>
            </w:tcBorders>
            <w:shd w:val="clear" w:color="auto" w:fill="auto"/>
            <w:vAlign w:val="center"/>
            <w:hideMark/>
          </w:tcPr>
          <w:p w14:paraId="54AE984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27,644</w:t>
            </w:r>
          </w:p>
        </w:tc>
      </w:tr>
      <w:tr w:rsidR="0030131D" w:rsidRPr="00A353D6" w14:paraId="6AC3D25D" w14:textId="77777777" w:rsidTr="00A21993">
        <w:trPr>
          <w:trHeight w:val="264"/>
        </w:trPr>
        <w:tc>
          <w:tcPr>
            <w:tcW w:w="4174" w:type="dxa"/>
            <w:tcBorders>
              <w:top w:val="nil"/>
              <w:left w:val="nil"/>
              <w:bottom w:val="nil"/>
              <w:right w:val="single" w:sz="8" w:space="0" w:color="auto"/>
            </w:tcBorders>
            <w:shd w:val="clear" w:color="auto" w:fill="auto"/>
            <w:vAlign w:val="center"/>
            <w:hideMark/>
          </w:tcPr>
          <w:p w14:paraId="2C68BC38" w14:textId="77777777" w:rsidR="0030131D" w:rsidRPr="00A353D6" w:rsidRDefault="0030131D" w:rsidP="00A21993">
            <w:pPr>
              <w:spacing w:after="0" w:line="240" w:lineRule="auto"/>
              <w:rPr>
                <w:rFonts w:eastAsia="Times New Roman"/>
                <w:b/>
                <w:bCs/>
                <w:i/>
                <w:iCs/>
                <w:color w:val="000000"/>
                <w:sz w:val="16"/>
                <w:szCs w:val="16"/>
                <w:lang w:eastAsia="en-AU"/>
              </w:rPr>
            </w:pPr>
            <w:r>
              <w:rPr>
                <w:b/>
                <w:bCs/>
                <w:i/>
                <w:iCs/>
                <w:color w:val="000000"/>
                <w:sz w:val="16"/>
                <w:szCs w:val="16"/>
              </w:rPr>
              <w:t>Discounting</w:t>
            </w:r>
          </w:p>
        </w:tc>
        <w:tc>
          <w:tcPr>
            <w:tcW w:w="955" w:type="dxa"/>
            <w:tcBorders>
              <w:top w:val="nil"/>
              <w:left w:val="single" w:sz="8" w:space="0" w:color="auto"/>
              <w:bottom w:val="nil"/>
              <w:right w:val="single" w:sz="8" w:space="0" w:color="auto"/>
            </w:tcBorders>
            <w:shd w:val="clear" w:color="auto" w:fill="auto"/>
            <w:vAlign w:val="center"/>
            <w:hideMark/>
          </w:tcPr>
          <w:p w14:paraId="4909689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9" w:type="dxa"/>
            <w:tcBorders>
              <w:top w:val="nil"/>
              <w:left w:val="nil"/>
              <w:bottom w:val="nil"/>
              <w:right w:val="single" w:sz="8" w:space="0" w:color="auto"/>
            </w:tcBorders>
            <w:shd w:val="clear" w:color="auto" w:fill="auto"/>
            <w:vAlign w:val="center"/>
            <w:hideMark/>
          </w:tcPr>
          <w:p w14:paraId="08FF38B0"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6" w:type="dxa"/>
            <w:tcBorders>
              <w:top w:val="nil"/>
              <w:left w:val="nil"/>
              <w:bottom w:val="nil"/>
              <w:right w:val="single" w:sz="8" w:space="0" w:color="auto"/>
            </w:tcBorders>
            <w:shd w:val="clear" w:color="auto" w:fill="auto"/>
            <w:vAlign w:val="center"/>
            <w:hideMark/>
          </w:tcPr>
          <w:p w14:paraId="422E6FC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8" w:type="dxa"/>
            <w:tcBorders>
              <w:top w:val="nil"/>
              <w:left w:val="nil"/>
              <w:bottom w:val="nil"/>
              <w:right w:val="single" w:sz="8" w:space="0" w:color="auto"/>
            </w:tcBorders>
            <w:shd w:val="clear" w:color="auto" w:fill="auto"/>
            <w:vAlign w:val="center"/>
            <w:hideMark/>
          </w:tcPr>
          <w:p w14:paraId="0A824BAF"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8" w:type="dxa"/>
            <w:tcBorders>
              <w:top w:val="nil"/>
              <w:left w:val="nil"/>
              <w:bottom w:val="nil"/>
              <w:right w:val="single" w:sz="8" w:space="0" w:color="auto"/>
            </w:tcBorders>
            <w:shd w:val="clear" w:color="auto" w:fill="auto"/>
            <w:vAlign w:val="center"/>
            <w:hideMark/>
          </w:tcPr>
          <w:p w14:paraId="439E22C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955" w:type="dxa"/>
            <w:tcBorders>
              <w:top w:val="nil"/>
              <w:left w:val="nil"/>
              <w:bottom w:val="nil"/>
              <w:right w:val="single" w:sz="8" w:space="0" w:color="auto"/>
            </w:tcBorders>
            <w:shd w:val="clear" w:color="auto" w:fill="auto"/>
            <w:vAlign w:val="center"/>
            <w:hideMark/>
          </w:tcPr>
          <w:p w14:paraId="24A8506F"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025" w:type="dxa"/>
            <w:tcBorders>
              <w:top w:val="nil"/>
              <w:left w:val="nil"/>
              <w:bottom w:val="nil"/>
              <w:right w:val="single" w:sz="8" w:space="0" w:color="auto"/>
            </w:tcBorders>
            <w:shd w:val="clear" w:color="auto" w:fill="auto"/>
            <w:vAlign w:val="center"/>
            <w:hideMark/>
          </w:tcPr>
          <w:p w14:paraId="682271A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240" w:type="dxa"/>
            <w:tcBorders>
              <w:top w:val="nil"/>
              <w:left w:val="nil"/>
              <w:bottom w:val="nil"/>
              <w:right w:val="single" w:sz="8" w:space="0" w:color="auto"/>
            </w:tcBorders>
            <w:shd w:val="clear" w:color="auto" w:fill="auto"/>
            <w:vAlign w:val="center"/>
            <w:hideMark/>
          </w:tcPr>
          <w:p w14:paraId="0C6E66B7"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240" w:type="dxa"/>
            <w:tcBorders>
              <w:top w:val="nil"/>
              <w:left w:val="nil"/>
              <w:bottom w:val="nil"/>
              <w:right w:val="single" w:sz="8" w:space="0" w:color="auto"/>
            </w:tcBorders>
            <w:shd w:val="clear" w:color="auto" w:fill="auto"/>
            <w:vAlign w:val="center"/>
            <w:hideMark/>
          </w:tcPr>
          <w:p w14:paraId="02672E8F"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c>
          <w:tcPr>
            <w:tcW w:w="1240" w:type="dxa"/>
            <w:tcBorders>
              <w:top w:val="nil"/>
              <w:left w:val="nil"/>
              <w:bottom w:val="nil"/>
              <w:right w:val="single" w:sz="8" w:space="0" w:color="auto"/>
            </w:tcBorders>
            <w:shd w:val="clear" w:color="auto" w:fill="auto"/>
            <w:vAlign w:val="center"/>
            <w:hideMark/>
          </w:tcPr>
          <w:p w14:paraId="4B71E0A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 </w:t>
            </w:r>
          </w:p>
        </w:tc>
      </w:tr>
      <w:tr w:rsidR="0030131D" w:rsidRPr="00A353D6" w14:paraId="092F1F59" w14:textId="77777777" w:rsidTr="00A21993">
        <w:trPr>
          <w:trHeight w:val="264"/>
        </w:trPr>
        <w:tc>
          <w:tcPr>
            <w:tcW w:w="4174" w:type="dxa"/>
            <w:tcBorders>
              <w:top w:val="nil"/>
              <w:left w:val="nil"/>
              <w:bottom w:val="nil"/>
              <w:right w:val="single" w:sz="8" w:space="0" w:color="auto"/>
            </w:tcBorders>
            <w:shd w:val="clear" w:color="auto" w:fill="auto"/>
            <w:vAlign w:val="center"/>
            <w:hideMark/>
          </w:tcPr>
          <w:p w14:paraId="756A2202"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Point estimate (3.5% discounting)</w:t>
            </w:r>
          </w:p>
        </w:tc>
        <w:tc>
          <w:tcPr>
            <w:tcW w:w="955" w:type="dxa"/>
            <w:tcBorders>
              <w:top w:val="nil"/>
              <w:left w:val="single" w:sz="8" w:space="0" w:color="auto"/>
              <w:bottom w:val="nil"/>
              <w:right w:val="single" w:sz="8" w:space="0" w:color="auto"/>
            </w:tcBorders>
            <w:shd w:val="clear" w:color="auto" w:fill="auto"/>
            <w:vAlign w:val="center"/>
            <w:hideMark/>
          </w:tcPr>
          <w:p w14:paraId="03A799F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8,532</w:t>
            </w:r>
          </w:p>
        </w:tc>
        <w:tc>
          <w:tcPr>
            <w:tcW w:w="959" w:type="dxa"/>
            <w:tcBorders>
              <w:top w:val="nil"/>
              <w:left w:val="nil"/>
              <w:bottom w:val="nil"/>
              <w:right w:val="single" w:sz="8" w:space="0" w:color="auto"/>
            </w:tcBorders>
            <w:shd w:val="clear" w:color="auto" w:fill="auto"/>
            <w:vAlign w:val="center"/>
            <w:hideMark/>
          </w:tcPr>
          <w:p w14:paraId="4FCA80A8"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43,137</w:t>
            </w:r>
          </w:p>
        </w:tc>
        <w:tc>
          <w:tcPr>
            <w:tcW w:w="956" w:type="dxa"/>
            <w:tcBorders>
              <w:top w:val="nil"/>
              <w:left w:val="nil"/>
              <w:bottom w:val="nil"/>
              <w:right w:val="single" w:sz="8" w:space="0" w:color="auto"/>
            </w:tcBorders>
            <w:shd w:val="clear" w:color="auto" w:fill="auto"/>
            <w:vAlign w:val="center"/>
            <w:hideMark/>
          </w:tcPr>
          <w:p w14:paraId="26B6846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9,108</w:t>
            </w:r>
          </w:p>
        </w:tc>
        <w:tc>
          <w:tcPr>
            <w:tcW w:w="958" w:type="dxa"/>
            <w:tcBorders>
              <w:top w:val="nil"/>
              <w:left w:val="nil"/>
              <w:bottom w:val="nil"/>
              <w:right w:val="single" w:sz="8" w:space="0" w:color="auto"/>
            </w:tcBorders>
            <w:shd w:val="clear" w:color="auto" w:fill="auto"/>
            <w:vAlign w:val="center"/>
            <w:hideMark/>
          </w:tcPr>
          <w:p w14:paraId="43020EF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20</w:t>
            </w:r>
          </w:p>
        </w:tc>
        <w:tc>
          <w:tcPr>
            <w:tcW w:w="958" w:type="dxa"/>
            <w:tcBorders>
              <w:top w:val="nil"/>
              <w:left w:val="nil"/>
              <w:bottom w:val="nil"/>
              <w:right w:val="single" w:sz="8" w:space="0" w:color="auto"/>
            </w:tcBorders>
            <w:shd w:val="clear" w:color="auto" w:fill="auto"/>
            <w:vAlign w:val="center"/>
            <w:hideMark/>
          </w:tcPr>
          <w:p w14:paraId="41046E9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28</w:t>
            </w:r>
          </w:p>
        </w:tc>
        <w:tc>
          <w:tcPr>
            <w:tcW w:w="955" w:type="dxa"/>
            <w:tcBorders>
              <w:top w:val="nil"/>
              <w:left w:val="nil"/>
              <w:bottom w:val="nil"/>
              <w:right w:val="single" w:sz="8" w:space="0" w:color="auto"/>
            </w:tcBorders>
            <w:shd w:val="clear" w:color="auto" w:fill="auto"/>
            <w:vAlign w:val="center"/>
            <w:hideMark/>
          </w:tcPr>
          <w:p w14:paraId="6212BF4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3,722</w:t>
            </w:r>
          </w:p>
        </w:tc>
        <w:tc>
          <w:tcPr>
            <w:tcW w:w="1025" w:type="dxa"/>
            <w:tcBorders>
              <w:top w:val="nil"/>
              <w:left w:val="nil"/>
              <w:bottom w:val="nil"/>
              <w:right w:val="single" w:sz="8" w:space="0" w:color="auto"/>
            </w:tcBorders>
            <w:shd w:val="clear" w:color="auto" w:fill="auto"/>
            <w:vAlign w:val="center"/>
            <w:hideMark/>
          </w:tcPr>
          <w:p w14:paraId="0440609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19,448</w:t>
            </w:r>
          </w:p>
        </w:tc>
        <w:tc>
          <w:tcPr>
            <w:tcW w:w="1240" w:type="dxa"/>
            <w:tcBorders>
              <w:top w:val="nil"/>
              <w:left w:val="nil"/>
              <w:bottom w:val="nil"/>
              <w:right w:val="single" w:sz="8" w:space="0" w:color="auto"/>
            </w:tcBorders>
            <w:shd w:val="clear" w:color="auto" w:fill="auto"/>
            <w:vAlign w:val="center"/>
            <w:hideMark/>
          </w:tcPr>
          <w:p w14:paraId="34C5F58B"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7,270</w:t>
            </w:r>
          </w:p>
        </w:tc>
        <w:tc>
          <w:tcPr>
            <w:tcW w:w="1240" w:type="dxa"/>
            <w:tcBorders>
              <w:top w:val="nil"/>
              <w:left w:val="nil"/>
              <w:bottom w:val="nil"/>
              <w:right w:val="single" w:sz="8" w:space="0" w:color="auto"/>
            </w:tcBorders>
            <w:shd w:val="clear" w:color="auto" w:fill="auto"/>
            <w:vAlign w:val="center"/>
            <w:hideMark/>
          </w:tcPr>
          <w:p w14:paraId="29699EE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5,971</w:t>
            </w:r>
          </w:p>
        </w:tc>
        <w:tc>
          <w:tcPr>
            <w:tcW w:w="1240" w:type="dxa"/>
            <w:tcBorders>
              <w:top w:val="nil"/>
              <w:left w:val="nil"/>
              <w:bottom w:val="nil"/>
              <w:right w:val="single" w:sz="8" w:space="0" w:color="auto"/>
            </w:tcBorders>
            <w:shd w:val="clear" w:color="auto" w:fill="auto"/>
            <w:vAlign w:val="center"/>
            <w:hideMark/>
          </w:tcPr>
          <w:p w14:paraId="5402C43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27,794</w:t>
            </w:r>
          </w:p>
        </w:tc>
      </w:tr>
      <w:tr w:rsidR="0030131D" w:rsidRPr="00A353D6" w14:paraId="1E76F65E" w14:textId="77777777" w:rsidTr="00A21993">
        <w:trPr>
          <w:trHeight w:val="264"/>
        </w:trPr>
        <w:tc>
          <w:tcPr>
            <w:tcW w:w="4174" w:type="dxa"/>
            <w:tcBorders>
              <w:top w:val="nil"/>
              <w:left w:val="nil"/>
              <w:bottom w:val="nil"/>
              <w:right w:val="single" w:sz="8" w:space="0" w:color="auto"/>
            </w:tcBorders>
            <w:shd w:val="clear" w:color="auto" w:fill="auto"/>
            <w:vAlign w:val="center"/>
            <w:hideMark/>
          </w:tcPr>
          <w:p w14:paraId="6FD23BDF"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Discounting 0%</w:t>
            </w:r>
          </w:p>
        </w:tc>
        <w:tc>
          <w:tcPr>
            <w:tcW w:w="955" w:type="dxa"/>
            <w:tcBorders>
              <w:top w:val="nil"/>
              <w:left w:val="single" w:sz="8" w:space="0" w:color="auto"/>
              <w:bottom w:val="nil"/>
              <w:right w:val="single" w:sz="8" w:space="0" w:color="auto"/>
            </w:tcBorders>
            <w:shd w:val="clear" w:color="auto" w:fill="auto"/>
            <w:vAlign w:val="center"/>
            <w:hideMark/>
          </w:tcPr>
          <w:p w14:paraId="6F4FD019"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8,532</w:t>
            </w:r>
          </w:p>
        </w:tc>
        <w:tc>
          <w:tcPr>
            <w:tcW w:w="959" w:type="dxa"/>
            <w:tcBorders>
              <w:top w:val="nil"/>
              <w:left w:val="nil"/>
              <w:bottom w:val="nil"/>
              <w:right w:val="single" w:sz="8" w:space="0" w:color="auto"/>
            </w:tcBorders>
            <w:shd w:val="clear" w:color="auto" w:fill="auto"/>
            <w:vAlign w:val="center"/>
            <w:hideMark/>
          </w:tcPr>
          <w:p w14:paraId="63EF331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43,137</w:t>
            </w:r>
          </w:p>
        </w:tc>
        <w:tc>
          <w:tcPr>
            <w:tcW w:w="956" w:type="dxa"/>
            <w:tcBorders>
              <w:top w:val="nil"/>
              <w:left w:val="nil"/>
              <w:bottom w:val="nil"/>
              <w:right w:val="single" w:sz="8" w:space="0" w:color="auto"/>
            </w:tcBorders>
            <w:shd w:val="clear" w:color="auto" w:fill="auto"/>
            <w:vAlign w:val="center"/>
            <w:hideMark/>
          </w:tcPr>
          <w:p w14:paraId="6A88A5E4"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9,108</w:t>
            </w:r>
          </w:p>
        </w:tc>
        <w:tc>
          <w:tcPr>
            <w:tcW w:w="958" w:type="dxa"/>
            <w:tcBorders>
              <w:top w:val="nil"/>
              <w:left w:val="nil"/>
              <w:bottom w:val="nil"/>
              <w:right w:val="single" w:sz="8" w:space="0" w:color="auto"/>
            </w:tcBorders>
            <w:shd w:val="clear" w:color="auto" w:fill="auto"/>
            <w:vAlign w:val="center"/>
            <w:hideMark/>
          </w:tcPr>
          <w:p w14:paraId="17510B2D"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20</w:t>
            </w:r>
          </w:p>
        </w:tc>
        <w:tc>
          <w:tcPr>
            <w:tcW w:w="958" w:type="dxa"/>
            <w:tcBorders>
              <w:top w:val="nil"/>
              <w:left w:val="nil"/>
              <w:bottom w:val="nil"/>
              <w:right w:val="single" w:sz="8" w:space="0" w:color="auto"/>
            </w:tcBorders>
            <w:shd w:val="clear" w:color="auto" w:fill="auto"/>
            <w:vAlign w:val="center"/>
            <w:hideMark/>
          </w:tcPr>
          <w:p w14:paraId="1B266DA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28</w:t>
            </w:r>
          </w:p>
        </w:tc>
        <w:tc>
          <w:tcPr>
            <w:tcW w:w="955" w:type="dxa"/>
            <w:tcBorders>
              <w:top w:val="nil"/>
              <w:left w:val="nil"/>
              <w:bottom w:val="nil"/>
              <w:right w:val="single" w:sz="8" w:space="0" w:color="auto"/>
            </w:tcBorders>
            <w:shd w:val="clear" w:color="auto" w:fill="auto"/>
            <w:vAlign w:val="center"/>
            <w:hideMark/>
          </w:tcPr>
          <w:p w14:paraId="2C4A65C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3,917</w:t>
            </w:r>
          </w:p>
        </w:tc>
        <w:tc>
          <w:tcPr>
            <w:tcW w:w="1025" w:type="dxa"/>
            <w:tcBorders>
              <w:top w:val="nil"/>
              <w:left w:val="nil"/>
              <w:bottom w:val="nil"/>
              <w:right w:val="single" w:sz="8" w:space="0" w:color="auto"/>
            </w:tcBorders>
            <w:shd w:val="clear" w:color="auto" w:fill="auto"/>
            <w:vAlign w:val="center"/>
            <w:hideMark/>
          </w:tcPr>
          <w:p w14:paraId="3D2E8A22"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21,476</w:t>
            </w:r>
          </w:p>
        </w:tc>
        <w:tc>
          <w:tcPr>
            <w:tcW w:w="1240" w:type="dxa"/>
            <w:tcBorders>
              <w:top w:val="nil"/>
              <w:left w:val="nil"/>
              <w:bottom w:val="nil"/>
              <w:right w:val="single" w:sz="8" w:space="0" w:color="auto"/>
            </w:tcBorders>
            <w:shd w:val="clear" w:color="auto" w:fill="auto"/>
            <w:vAlign w:val="center"/>
            <w:hideMark/>
          </w:tcPr>
          <w:p w14:paraId="3D761F3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5,342</w:t>
            </w:r>
          </w:p>
        </w:tc>
        <w:tc>
          <w:tcPr>
            <w:tcW w:w="1240" w:type="dxa"/>
            <w:tcBorders>
              <w:top w:val="nil"/>
              <w:left w:val="nil"/>
              <w:bottom w:val="nil"/>
              <w:right w:val="single" w:sz="8" w:space="0" w:color="auto"/>
            </w:tcBorders>
            <w:shd w:val="clear" w:color="auto" w:fill="auto"/>
            <w:vAlign w:val="center"/>
            <w:hideMark/>
          </w:tcPr>
          <w:p w14:paraId="7797FA75"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7,646</w:t>
            </w:r>
          </w:p>
        </w:tc>
        <w:tc>
          <w:tcPr>
            <w:tcW w:w="1240" w:type="dxa"/>
            <w:tcBorders>
              <w:top w:val="nil"/>
              <w:left w:val="nil"/>
              <w:bottom w:val="nil"/>
              <w:right w:val="single" w:sz="8" w:space="0" w:color="auto"/>
            </w:tcBorders>
            <w:shd w:val="clear" w:color="auto" w:fill="auto"/>
            <w:vAlign w:val="center"/>
            <w:hideMark/>
          </w:tcPr>
          <w:p w14:paraId="1C706247"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51,663</w:t>
            </w:r>
          </w:p>
        </w:tc>
      </w:tr>
      <w:tr w:rsidR="0030131D" w:rsidRPr="00A353D6" w14:paraId="5398BB00" w14:textId="77777777" w:rsidTr="00A21993">
        <w:trPr>
          <w:trHeight w:val="264"/>
        </w:trPr>
        <w:tc>
          <w:tcPr>
            <w:tcW w:w="4174" w:type="dxa"/>
            <w:tcBorders>
              <w:top w:val="nil"/>
              <w:left w:val="nil"/>
              <w:bottom w:val="single" w:sz="4" w:space="0" w:color="auto"/>
              <w:right w:val="single" w:sz="8" w:space="0" w:color="auto"/>
            </w:tcBorders>
            <w:shd w:val="clear" w:color="auto" w:fill="auto"/>
            <w:vAlign w:val="center"/>
            <w:hideMark/>
          </w:tcPr>
          <w:p w14:paraId="54D62CF1"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Discounting 7%</w:t>
            </w:r>
          </w:p>
        </w:tc>
        <w:tc>
          <w:tcPr>
            <w:tcW w:w="955" w:type="dxa"/>
            <w:tcBorders>
              <w:top w:val="nil"/>
              <w:left w:val="single" w:sz="8" w:space="0" w:color="auto"/>
              <w:bottom w:val="single" w:sz="4" w:space="0" w:color="auto"/>
              <w:right w:val="single" w:sz="8" w:space="0" w:color="auto"/>
            </w:tcBorders>
            <w:shd w:val="clear" w:color="auto" w:fill="auto"/>
            <w:vAlign w:val="center"/>
            <w:hideMark/>
          </w:tcPr>
          <w:p w14:paraId="37870D9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8,532</w:t>
            </w:r>
          </w:p>
        </w:tc>
        <w:tc>
          <w:tcPr>
            <w:tcW w:w="959" w:type="dxa"/>
            <w:tcBorders>
              <w:top w:val="nil"/>
              <w:left w:val="single" w:sz="8" w:space="0" w:color="auto"/>
              <w:bottom w:val="single" w:sz="4" w:space="0" w:color="auto"/>
              <w:right w:val="single" w:sz="8" w:space="0" w:color="auto"/>
            </w:tcBorders>
            <w:shd w:val="clear" w:color="auto" w:fill="auto"/>
            <w:vAlign w:val="center"/>
            <w:hideMark/>
          </w:tcPr>
          <w:p w14:paraId="532227B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43,137</w:t>
            </w:r>
          </w:p>
        </w:tc>
        <w:tc>
          <w:tcPr>
            <w:tcW w:w="956" w:type="dxa"/>
            <w:tcBorders>
              <w:top w:val="nil"/>
              <w:left w:val="single" w:sz="8" w:space="0" w:color="auto"/>
              <w:bottom w:val="single" w:sz="4" w:space="0" w:color="auto"/>
              <w:right w:val="single" w:sz="8" w:space="0" w:color="auto"/>
            </w:tcBorders>
            <w:shd w:val="clear" w:color="auto" w:fill="auto"/>
            <w:vAlign w:val="center"/>
            <w:hideMark/>
          </w:tcPr>
          <w:p w14:paraId="605B401F"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9,108</w:t>
            </w:r>
          </w:p>
        </w:tc>
        <w:tc>
          <w:tcPr>
            <w:tcW w:w="958" w:type="dxa"/>
            <w:tcBorders>
              <w:top w:val="nil"/>
              <w:left w:val="single" w:sz="8" w:space="0" w:color="auto"/>
              <w:bottom w:val="single" w:sz="4" w:space="0" w:color="auto"/>
              <w:right w:val="single" w:sz="8" w:space="0" w:color="auto"/>
            </w:tcBorders>
            <w:shd w:val="clear" w:color="auto" w:fill="auto"/>
            <w:vAlign w:val="center"/>
            <w:hideMark/>
          </w:tcPr>
          <w:p w14:paraId="27B7C38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20</w:t>
            </w:r>
          </w:p>
        </w:tc>
        <w:tc>
          <w:tcPr>
            <w:tcW w:w="958" w:type="dxa"/>
            <w:tcBorders>
              <w:top w:val="nil"/>
              <w:left w:val="single" w:sz="8" w:space="0" w:color="auto"/>
              <w:bottom w:val="single" w:sz="4" w:space="0" w:color="auto"/>
              <w:right w:val="single" w:sz="8" w:space="0" w:color="auto"/>
            </w:tcBorders>
            <w:shd w:val="clear" w:color="auto" w:fill="auto"/>
            <w:vAlign w:val="center"/>
            <w:hideMark/>
          </w:tcPr>
          <w:p w14:paraId="4FD4B27C"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28</w:t>
            </w:r>
          </w:p>
        </w:tc>
        <w:tc>
          <w:tcPr>
            <w:tcW w:w="955" w:type="dxa"/>
            <w:tcBorders>
              <w:top w:val="nil"/>
              <w:left w:val="single" w:sz="8" w:space="0" w:color="auto"/>
              <w:bottom w:val="single" w:sz="4" w:space="0" w:color="auto"/>
              <w:right w:val="single" w:sz="8" w:space="0" w:color="auto"/>
            </w:tcBorders>
            <w:shd w:val="clear" w:color="auto" w:fill="auto"/>
            <w:vAlign w:val="center"/>
            <w:hideMark/>
          </w:tcPr>
          <w:p w14:paraId="2DD031D7"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3,579</w:t>
            </w:r>
          </w:p>
        </w:tc>
        <w:tc>
          <w:tcPr>
            <w:tcW w:w="1025" w:type="dxa"/>
            <w:tcBorders>
              <w:top w:val="nil"/>
              <w:left w:val="single" w:sz="8" w:space="0" w:color="auto"/>
              <w:bottom w:val="single" w:sz="4" w:space="0" w:color="auto"/>
              <w:right w:val="single" w:sz="8" w:space="0" w:color="auto"/>
            </w:tcBorders>
            <w:shd w:val="clear" w:color="auto" w:fill="auto"/>
            <w:vAlign w:val="center"/>
            <w:hideMark/>
          </w:tcPr>
          <w:p w14:paraId="2714C313"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18,018</w:t>
            </w:r>
          </w:p>
        </w:tc>
        <w:tc>
          <w:tcPr>
            <w:tcW w:w="1240" w:type="dxa"/>
            <w:tcBorders>
              <w:top w:val="nil"/>
              <w:left w:val="single" w:sz="8" w:space="0" w:color="auto"/>
              <w:bottom w:val="single" w:sz="4" w:space="0" w:color="auto"/>
              <w:right w:val="single" w:sz="8" w:space="0" w:color="auto"/>
            </w:tcBorders>
            <w:shd w:val="clear" w:color="auto" w:fill="auto"/>
            <w:vAlign w:val="center"/>
            <w:hideMark/>
          </w:tcPr>
          <w:p w14:paraId="628C6BB1"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9,109</w:t>
            </w:r>
          </w:p>
        </w:tc>
        <w:tc>
          <w:tcPr>
            <w:tcW w:w="1240" w:type="dxa"/>
            <w:tcBorders>
              <w:top w:val="nil"/>
              <w:left w:val="single" w:sz="8" w:space="0" w:color="auto"/>
              <w:bottom w:val="single" w:sz="4" w:space="0" w:color="auto"/>
              <w:right w:val="single" w:sz="8" w:space="0" w:color="auto"/>
            </w:tcBorders>
            <w:shd w:val="clear" w:color="auto" w:fill="auto"/>
            <w:vAlign w:val="center"/>
            <w:hideMark/>
          </w:tcPr>
          <w:p w14:paraId="400C638E"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4,735</w:t>
            </w:r>
          </w:p>
        </w:tc>
        <w:tc>
          <w:tcPr>
            <w:tcW w:w="1240" w:type="dxa"/>
            <w:tcBorders>
              <w:top w:val="nil"/>
              <w:left w:val="single" w:sz="8" w:space="0" w:color="auto"/>
              <w:bottom w:val="single" w:sz="4" w:space="0" w:color="auto"/>
              <w:right w:val="single" w:sz="8" w:space="0" w:color="auto"/>
            </w:tcBorders>
            <w:shd w:val="clear" w:color="auto" w:fill="auto"/>
            <w:vAlign w:val="center"/>
            <w:hideMark/>
          </w:tcPr>
          <w:p w14:paraId="36541AE6" w14:textId="77777777" w:rsidR="0030131D" w:rsidRPr="00A353D6" w:rsidRDefault="0030131D" w:rsidP="00A21993">
            <w:pPr>
              <w:spacing w:after="0" w:line="240" w:lineRule="auto"/>
              <w:jc w:val="center"/>
              <w:rPr>
                <w:rFonts w:eastAsia="Times New Roman"/>
                <w:color w:val="000000"/>
                <w:sz w:val="16"/>
                <w:szCs w:val="16"/>
                <w:lang w:eastAsia="en-AU"/>
              </w:rPr>
            </w:pPr>
            <w:r>
              <w:rPr>
                <w:color w:val="000000"/>
                <w:sz w:val="16"/>
                <w:szCs w:val="16"/>
              </w:rPr>
              <w:t>16,204</w:t>
            </w:r>
          </w:p>
        </w:tc>
      </w:tr>
      <w:tr w:rsidR="0030131D" w:rsidRPr="00A353D6" w14:paraId="6B9D1A50" w14:textId="77777777" w:rsidTr="00A21993">
        <w:trPr>
          <w:trHeight w:val="264"/>
        </w:trPr>
        <w:tc>
          <w:tcPr>
            <w:tcW w:w="4174" w:type="dxa"/>
            <w:tcBorders>
              <w:top w:val="single" w:sz="4" w:space="0" w:color="auto"/>
              <w:left w:val="nil"/>
              <w:bottom w:val="nil"/>
              <w:right w:val="single" w:sz="8" w:space="0" w:color="auto"/>
            </w:tcBorders>
            <w:shd w:val="clear" w:color="auto" w:fill="auto"/>
            <w:vAlign w:val="center"/>
          </w:tcPr>
          <w:p w14:paraId="254AD9DA" w14:textId="77777777" w:rsidR="0030131D" w:rsidRPr="00A353D6" w:rsidRDefault="0030131D" w:rsidP="00A21993">
            <w:pPr>
              <w:spacing w:after="0" w:line="240" w:lineRule="auto"/>
              <w:rPr>
                <w:rFonts w:eastAsia="Times New Roman"/>
                <w:color w:val="000000"/>
                <w:sz w:val="16"/>
                <w:szCs w:val="16"/>
                <w:lang w:eastAsia="en-AU"/>
              </w:rPr>
            </w:pPr>
            <w:r>
              <w:rPr>
                <w:b/>
                <w:bCs/>
                <w:i/>
                <w:iCs/>
                <w:color w:val="000000"/>
                <w:sz w:val="16"/>
                <w:szCs w:val="16"/>
              </w:rPr>
              <w:t>Testing costs</w:t>
            </w:r>
          </w:p>
        </w:tc>
        <w:tc>
          <w:tcPr>
            <w:tcW w:w="955" w:type="dxa"/>
            <w:tcBorders>
              <w:top w:val="single" w:sz="4" w:space="0" w:color="auto"/>
              <w:left w:val="single" w:sz="8" w:space="0" w:color="auto"/>
              <w:bottom w:val="nil"/>
              <w:right w:val="single" w:sz="8" w:space="0" w:color="auto"/>
            </w:tcBorders>
            <w:shd w:val="clear" w:color="auto" w:fill="auto"/>
            <w:vAlign w:val="center"/>
          </w:tcPr>
          <w:p w14:paraId="4394346C" w14:textId="77777777" w:rsidR="0030131D" w:rsidRDefault="0030131D" w:rsidP="00A21993">
            <w:pPr>
              <w:spacing w:after="0" w:line="240" w:lineRule="auto"/>
              <w:jc w:val="center"/>
              <w:rPr>
                <w:color w:val="000000"/>
                <w:sz w:val="16"/>
                <w:szCs w:val="16"/>
              </w:rPr>
            </w:pPr>
            <w:r>
              <w:rPr>
                <w:color w:val="000000"/>
                <w:sz w:val="16"/>
                <w:szCs w:val="16"/>
              </w:rPr>
              <w:t> </w:t>
            </w:r>
          </w:p>
        </w:tc>
        <w:tc>
          <w:tcPr>
            <w:tcW w:w="959" w:type="dxa"/>
            <w:tcBorders>
              <w:top w:val="single" w:sz="4" w:space="0" w:color="auto"/>
              <w:left w:val="single" w:sz="8" w:space="0" w:color="auto"/>
              <w:bottom w:val="nil"/>
              <w:right w:val="single" w:sz="8" w:space="0" w:color="auto"/>
            </w:tcBorders>
            <w:shd w:val="clear" w:color="auto" w:fill="auto"/>
            <w:vAlign w:val="center"/>
          </w:tcPr>
          <w:p w14:paraId="27ABDDDD" w14:textId="77777777" w:rsidR="0030131D" w:rsidRDefault="0030131D" w:rsidP="00A21993">
            <w:pPr>
              <w:spacing w:after="0" w:line="240" w:lineRule="auto"/>
              <w:jc w:val="center"/>
              <w:rPr>
                <w:color w:val="000000"/>
                <w:sz w:val="16"/>
                <w:szCs w:val="16"/>
              </w:rPr>
            </w:pPr>
            <w:r>
              <w:rPr>
                <w:color w:val="000000"/>
                <w:sz w:val="16"/>
                <w:szCs w:val="16"/>
              </w:rPr>
              <w:t> </w:t>
            </w:r>
          </w:p>
        </w:tc>
        <w:tc>
          <w:tcPr>
            <w:tcW w:w="956" w:type="dxa"/>
            <w:tcBorders>
              <w:top w:val="single" w:sz="4" w:space="0" w:color="auto"/>
              <w:left w:val="single" w:sz="8" w:space="0" w:color="auto"/>
              <w:bottom w:val="nil"/>
              <w:right w:val="single" w:sz="8" w:space="0" w:color="auto"/>
            </w:tcBorders>
            <w:shd w:val="clear" w:color="auto" w:fill="auto"/>
            <w:vAlign w:val="center"/>
          </w:tcPr>
          <w:p w14:paraId="076B3DD5" w14:textId="77777777" w:rsidR="0030131D" w:rsidRDefault="0030131D" w:rsidP="00A21993">
            <w:pPr>
              <w:spacing w:after="0" w:line="240" w:lineRule="auto"/>
              <w:jc w:val="center"/>
              <w:rPr>
                <w:color w:val="000000"/>
                <w:sz w:val="16"/>
                <w:szCs w:val="16"/>
              </w:rPr>
            </w:pPr>
            <w:r>
              <w:rPr>
                <w:color w:val="000000"/>
                <w:sz w:val="16"/>
                <w:szCs w:val="16"/>
              </w:rPr>
              <w:t> </w:t>
            </w:r>
          </w:p>
        </w:tc>
        <w:tc>
          <w:tcPr>
            <w:tcW w:w="958" w:type="dxa"/>
            <w:tcBorders>
              <w:top w:val="single" w:sz="4" w:space="0" w:color="auto"/>
              <w:left w:val="single" w:sz="8" w:space="0" w:color="auto"/>
              <w:bottom w:val="nil"/>
              <w:right w:val="single" w:sz="8" w:space="0" w:color="auto"/>
            </w:tcBorders>
            <w:shd w:val="clear" w:color="auto" w:fill="auto"/>
            <w:vAlign w:val="center"/>
          </w:tcPr>
          <w:p w14:paraId="382FBFFD" w14:textId="77777777" w:rsidR="0030131D" w:rsidRDefault="0030131D" w:rsidP="00A21993">
            <w:pPr>
              <w:spacing w:after="0" w:line="240" w:lineRule="auto"/>
              <w:jc w:val="center"/>
              <w:rPr>
                <w:color w:val="000000"/>
                <w:sz w:val="16"/>
                <w:szCs w:val="16"/>
              </w:rPr>
            </w:pPr>
            <w:r>
              <w:rPr>
                <w:color w:val="000000"/>
                <w:sz w:val="16"/>
                <w:szCs w:val="16"/>
              </w:rPr>
              <w:t> </w:t>
            </w:r>
          </w:p>
        </w:tc>
        <w:tc>
          <w:tcPr>
            <w:tcW w:w="958" w:type="dxa"/>
            <w:tcBorders>
              <w:top w:val="single" w:sz="4" w:space="0" w:color="auto"/>
              <w:left w:val="single" w:sz="8" w:space="0" w:color="auto"/>
              <w:bottom w:val="nil"/>
              <w:right w:val="single" w:sz="8" w:space="0" w:color="auto"/>
            </w:tcBorders>
            <w:shd w:val="clear" w:color="auto" w:fill="auto"/>
            <w:vAlign w:val="center"/>
          </w:tcPr>
          <w:p w14:paraId="1AE51BD0" w14:textId="77777777" w:rsidR="0030131D" w:rsidRDefault="0030131D" w:rsidP="00A21993">
            <w:pPr>
              <w:spacing w:after="0" w:line="240" w:lineRule="auto"/>
              <w:jc w:val="center"/>
              <w:rPr>
                <w:color w:val="000000"/>
                <w:sz w:val="16"/>
                <w:szCs w:val="16"/>
              </w:rPr>
            </w:pPr>
            <w:r>
              <w:rPr>
                <w:color w:val="000000"/>
                <w:sz w:val="16"/>
                <w:szCs w:val="16"/>
              </w:rPr>
              <w:t> </w:t>
            </w:r>
          </w:p>
        </w:tc>
        <w:tc>
          <w:tcPr>
            <w:tcW w:w="955" w:type="dxa"/>
            <w:tcBorders>
              <w:top w:val="single" w:sz="4" w:space="0" w:color="auto"/>
              <w:left w:val="single" w:sz="8" w:space="0" w:color="auto"/>
              <w:bottom w:val="nil"/>
              <w:right w:val="single" w:sz="8" w:space="0" w:color="auto"/>
            </w:tcBorders>
            <w:shd w:val="clear" w:color="auto" w:fill="auto"/>
            <w:vAlign w:val="center"/>
          </w:tcPr>
          <w:p w14:paraId="6268B84D" w14:textId="77777777" w:rsidR="0030131D" w:rsidRDefault="0030131D" w:rsidP="00A21993">
            <w:pPr>
              <w:spacing w:after="0" w:line="240" w:lineRule="auto"/>
              <w:jc w:val="center"/>
              <w:rPr>
                <w:color w:val="000000"/>
                <w:sz w:val="16"/>
                <w:szCs w:val="16"/>
              </w:rPr>
            </w:pPr>
            <w:r>
              <w:rPr>
                <w:color w:val="000000"/>
                <w:sz w:val="16"/>
                <w:szCs w:val="16"/>
              </w:rPr>
              <w:t> </w:t>
            </w:r>
          </w:p>
        </w:tc>
        <w:tc>
          <w:tcPr>
            <w:tcW w:w="1025" w:type="dxa"/>
            <w:tcBorders>
              <w:top w:val="single" w:sz="4" w:space="0" w:color="auto"/>
              <w:left w:val="single" w:sz="8" w:space="0" w:color="auto"/>
              <w:bottom w:val="nil"/>
              <w:right w:val="single" w:sz="8" w:space="0" w:color="auto"/>
            </w:tcBorders>
            <w:shd w:val="clear" w:color="auto" w:fill="auto"/>
            <w:vAlign w:val="center"/>
          </w:tcPr>
          <w:p w14:paraId="66735596" w14:textId="77777777" w:rsidR="0030131D" w:rsidRDefault="0030131D" w:rsidP="00A21993">
            <w:pPr>
              <w:spacing w:after="0" w:line="240" w:lineRule="auto"/>
              <w:jc w:val="center"/>
              <w:rPr>
                <w:color w:val="000000"/>
                <w:sz w:val="16"/>
                <w:szCs w:val="16"/>
              </w:rPr>
            </w:pPr>
            <w:r>
              <w:rPr>
                <w:color w:val="000000"/>
                <w:sz w:val="16"/>
                <w:szCs w:val="16"/>
              </w:rPr>
              <w:t> </w:t>
            </w:r>
          </w:p>
        </w:tc>
        <w:tc>
          <w:tcPr>
            <w:tcW w:w="1240" w:type="dxa"/>
            <w:tcBorders>
              <w:top w:val="single" w:sz="4" w:space="0" w:color="auto"/>
              <w:left w:val="single" w:sz="8" w:space="0" w:color="auto"/>
              <w:bottom w:val="nil"/>
              <w:right w:val="single" w:sz="8" w:space="0" w:color="auto"/>
            </w:tcBorders>
            <w:shd w:val="clear" w:color="auto" w:fill="auto"/>
            <w:vAlign w:val="center"/>
          </w:tcPr>
          <w:p w14:paraId="71A73FBE" w14:textId="77777777" w:rsidR="0030131D" w:rsidRDefault="0030131D" w:rsidP="00A21993">
            <w:pPr>
              <w:spacing w:after="0" w:line="240" w:lineRule="auto"/>
              <w:jc w:val="center"/>
              <w:rPr>
                <w:color w:val="000000"/>
                <w:sz w:val="16"/>
                <w:szCs w:val="16"/>
              </w:rPr>
            </w:pPr>
            <w:r>
              <w:rPr>
                <w:color w:val="000000"/>
                <w:sz w:val="16"/>
                <w:szCs w:val="16"/>
              </w:rPr>
              <w:t> </w:t>
            </w:r>
          </w:p>
        </w:tc>
        <w:tc>
          <w:tcPr>
            <w:tcW w:w="1240" w:type="dxa"/>
            <w:tcBorders>
              <w:top w:val="single" w:sz="4" w:space="0" w:color="auto"/>
              <w:left w:val="single" w:sz="8" w:space="0" w:color="auto"/>
              <w:bottom w:val="nil"/>
              <w:right w:val="single" w:sz="8" w:space="0" w:color="auto"/>
            </w:tcBorders>
            <w:shd w:val="clear" w:color="auto" w:fill="auto"/>
            <w:vAlign w:val="center"/>
          </w:tcPr>
          <w:p w14:paraId="38455D93" w14:textId="77777777" w:rsidR="0030131D" w:rsidRDefault="0030131D" w:rsidP="00A21993">
            <w:pPr>
              <w:spacing w:after="0" w:line="240" w:lineRule="auto"/>
              <w:jc w:val="center"/>
              <w:rPr>
                <w:color w:val="000000"/>
                <w:sz w:val="16"/>
                <w:szCs w:val="16"/>
              </w:rPr>
            </w:pPr>
            <w:r>
              <w:rPr>
                <w:color w:val="000000"/>
                <w:sz w:val="16"/>
                <w:szCs w:val="16"/>
              </w:rPr>
              <w:t> </w:t>
            </w:r>
          </w:p>
        </w:tc>
        <w:tc>
          <w:tcPr>
            <w:tcW w:w="1240" w:type="dxa"/>
            <w:tcBorders>
              <w:top w:val="single" w:sz="4" w:space="0" w:color="auto"/>
              <w:left w:val="single" w:sz="8" w:space="0" w:color="auto"/>
              <w:bottom w:val="nil"/>
              <w:right w:val="single" w:sz="8" w:space="0" w:color="auto"/>
            </w:tcBorders>
            <w:shd w:val="clear" w:color="auto" w:fill="auto"/>
            <w:vAlign w:val="center"/>
          </w:tcPr>
          <w:p w14:paraId="5823AC7D" w14:textId="77777777" w:rsidR="0030131D" w:rsidRDefault="0030131D" w:rsidP="00A21993">
            <w:pPr>
              <w:spacing w:after="0" w:line="240" w:lineRule="auto"/>
              <w:jc w:val="center"/>
              <w:rPr>
                <w:color w:val="000000"/>
                <w:sz w:val="16"/>
                <w:szCs w:val="16"/>
              </w:rPr>
            </w:pPr>
            <w:r>
              <w:rPr>
                <w:color w:val="000000"/>
                <w:sz w:val="16"/>
                <w:szCs w:val="16"/>
              </w:rPr>
              <w:t> </w:t>
            </w:r>
          </w:p>
        </w:tc>
      </w:tr>
      <w:tr w:rsidR="0030131D" w:rsidRPr="00A353D6" w14:paraId="362B7368" w14:textId="77777777" w:rsidTr="00A21993">
        <w:trPr>
          <w:trHeight w:val="264"/>
        </w:trPr>
        <w:tc>
          <w:tcPr>
            <w:tcW w:w="4174" w:type="dxa"/>
            <w:tcBorders>
              <w:top w:val="nil"/>
              <w:left w:val="nil"/>
              <w:bottom w:val="nil"/>
              <w:right w:val="single" w:sz="8" w:space="0" w:color="auto"/>
            </w:tcBorders>
            <w:shd w:val="clear" w:color="auto" w:fill="auto"/>
            <w:vAlign w:val="center"/>
          </w:tcPr>
          <w:p w14:paraId="05076647"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Point estimate</w:t>
            </w:r>
          </w:p>
        </w:tc>
        <w:tc>
          <w:tcPr>
            <w:tcW w:w="955" w:type="dxa"/>
            <w:tcBorders>
              <w:top w:val="nil"/>
              <w:left w:val="single" w:sz="8" w:space="0" w:color="auto"/>
              <w:bottom w:val="nil"/>
              <w:right w:val="single" w:sz="8" w:space="0" w:color="auto"/>
            </w:tcBorders>
            <w:shd w:val="clear" w:color="auto" w:fill="auto"/>
            <w:vAlign w:val="center"/>
          </w:tcPr>
          <w:p w14:paraId="07EB64F9" w14:textId="77777777" w:rsidR="0030131D" w:rsidRDefault="0030131D" w:rsidP="00A21993">
            <w:pPr>
              <w:spacing w:after="0" w:line="240" w:lineRule="auto"/>
              <w:jc w:val="center"/>
              <w:rPr>
                <w:color w:val="000000"/>
                <w:sz w:val="16"/>
                <w:szCs w:val="16"/>
              </w:rPr>
            </w:pPr>
            <w:r>
              <w:rPr>
                <w:color w:val="000000"/>
                <w:sz w:val="16"/>
                <w:szCs w:val="16"/>
              </w:rPr>
              <w:t>8,532</w:t>
            </w:r>
          </w:p>
        </w:tc>
        <w:tc>
          <w:tcPr>
            <w:tcW w:w="959" w:type="dxa"/>
            <w:tcBorders>
              <w:top w:val="nil"/>
              <w:left w:val="single" w:sz="8" w:space="0" w:color="auto"/>
              <w:bottom w:val="nil"/>
              <w:right w:val="single" w:sz="8" w:space="0" w:color="auto"/>
            </w:tcBorders>
            <w:shd w:val="clear" w:color="auto" w:fill="auto"/>
            <w:vAlign w:val="center"/>
          </w:tcPr>
          <w:p w14:paraId="6C8D5A41" w14:textId="77777777" w:rsidR="0030131D" w:rsidRDefault="0030131D" w:rsidP="00A21993">
            <w:pPr>
              <w:spacing w:after="0" w:line="240" w:lineRule="auto"/>
              <w:jc w:val="center"/>
              <w:rPr>
                <w:color w:val="000000"/>
                <w:sz w:val="16"/>
                <w:szCs w:val="16"/>
              </w:rPr>
            </w:pPr>
            <w:r>
              <w:rPr>
                <w:color w:val="000000"/>
                <w:sz w:val="16"/>
                <w:szCs w:val="16"/>
              </w:rPr>
              <w:t>43,137</w:t>
            </w:r>
          </w:p>
        </w:tc>
        <w:tc>
          <w:tcPr>
            <w:tcW w:w="956" w:type="dxa"/>
            <w:tcBorders>
              <w:top w:val="nil"/>
              <w:left w:val="single" w:sz="8" w:space="0" w:color="auto"/>
              <w:bottom w:val="nil"/>
              <w:right w:val="single" w:sz="8" w:space="0" w:color="auto"/>
            </w:tcBorders>
            <w:shd w:val="clear" w:color="auto" w:fill="auto"/>
            <w:vAlign w:val="center"/>
          </w:tcPr>
          <w:p w14:paraId="05CC597E" w14:textId="77777777" w:rsidR="0030131D" w:rsidRDefault="0030131D" w:rsidP="00A21993">
            <w:pPr>
              <w:spacing w:after="0" w:line="240" w:lineRule="auto"/>
              <w:jc w:val="center"/>
              <w:rPr>
                <w:color w:val="000000"/>
                <w:sz w:val="16"/>
                <w:szCs w:val="16"/>
              </w:rPr>
            </w:pPr>
            <w:r>
              <w:rPr>
                <w:color w:val="000000"/>
                <w:sz w:val="16"/>
                <w:szCs w:val="16"/>
              </w:rPr>
              <w:t>9,108</w:t>
            </w:r>
          </w:p>
        </w:tc>
        <w:tc>
          <w:tcPr>
            <w:tcW w:w="958" w:type="dxa"/>
            <w:tcBorders>
              <w:top w:val="nil"/>
              <w:left w:val="single" w:sz="8" w:space="0" w:color="auto"/>
              <w:bottom w:val="nil"/>
              <w:right w:val="single" w:sz="8" w:space="0" w:color="auto"/>
            </w:tcBorders>
            <w:shd w:val="clear" w:color="auto" w:fill="auto"/>
            <w:vAlign w:val="center"/>
          </w:tcPr>
          <w:p w14:paraId="0B91DD37" w14:textId="77777777" w:rsidR="0030131D" w:rsidRDefault="0030131D" w:rsidP="00A21993">
            <w:pPr>
              <w:spacing w:after="0" w:line="240" w:lineRule="auto"/>
              <w:jc w:val="center"/>
              <w:rPr>
                <w:color w:val="000000"/>
                <w:sz w:val="16"/>
                <w:szCs w:val="16"/>
              </w:rPr>
            </w:pPr>
            <w:r>
              <w:rPr>
                <w:color w:val="000000"/>
                <w:sz w:val="16"/>
                <w:szCs w:val="16"/>
              </w:rPr>
              <w:t>20</w:t>
            </w:r>
          </w:p>
        </w:tc>
        <w:tc>
          <w:tcPr>
            <w:tcW w:w="958" w:type="dxa"/>
            <w:tcBorders>
              <w:top w:val="nil"/>
              <w:left w:val="single" w:sz="8" w:space="0" w:color="auto"/>
              <w:bottom w:val="nil"/>
              <w:right w:val="single" w:sz="8" w:space="0" w:color="auto"/>
            </w:tcBorders>
            <w:shd w:val="clear" w:color="auto" w:fill="auto"/>
            <w:vAlign w:val="center"/>
          </w:tcPr>
          <w:p w14:paraId="75E0416C" w14:textId="77777777" w:rsidR="0030131D" w:rsidRDefault="0030131D" w:rsidP="00A21993">
            <w:pPr>
              <w:spacing w:after="0" w:line="240" w:lineRule="auto"/>
              <w:jc w:val="center"/>
              <w:rPr>
                <w:color w:val="000000"/>
                <w:sz w:val="16"/>
                <w:szCs w:val="16"/>
              </w:rPr>
            </w:pPr>
            <w:r>
              <w:rPr>
                <w:color w:val="000000"/>
                <w:sz w:val="16"/>
                <w:szCs w:val="16"/>
              </w:rPr>
              <w:t>28</w:t>
            </w:r>
          </w:p>
        </w:tc>
        <w:tc>
          <w:tcPr>
            <w:tcW w:w="955" w:type="dxa"/>
            <w:tcBorders>
              <w:top w:val="nil"/>
              <w:left w:val="single" w:sz="8" w:space="0" w:color="auto"/>
              <w:bottom w:val="nil"/>
              <w:right w:val="single" w:sz="8" w:space="0" w:color="auto"/>
            </w:tcBorders>
            <w:shd w:val="clear" w:color="auto" w:fill="auto"/>
            <w:vAlign w:val="center"/>
          </w:tcPr>
          <w:p w14:paraId="373AC026" w14:textId="77777777" w:rsidR="0030131D" w:rsidRDefault="0030131D" w:rsidP="00A21993">
            <w:pPr>
              <w:spacing w:after="0" w:line="240" w:lineRule="auto"/>
              <w:jc w:val="center"/>
              <w:rPr>
                <w:color w:val="000000"/>
                <w:sz w:val="16"/>
                <w:szCs w:val="16"/>
              </w:rPr>
            </w:pPr>
            <w:r>
              <w:rPr>
                <w:color w:val="000000"/>
                <w:sz w:val="16"/>
                <w:szCs w:val="16"/>
              </w:rPr>
              <w:t>3,722</w:t>
            </w:r>
          </w:p>
        </w:tc>
        <w:tc>
          <w:tcPr>
            <w:tcW w:w="1025" w:type="dxa"/>
            <w:tcBorders>
              <w:top w:val="nil"/>
              <w:left w:val="single" w:sz="8" w:space="0" w:color="auto"/>
              <w:bottom w:val="nil"/>
              <w:right w:val="single" w:sz="8" w:space="0" w:color="auto"/>
            </w:tcBorders>
            <w:shd w:val="clear" w:color="auto" w:fill="auto"/>
            <w:vAlign w:val="center"/>
          </w:tcPr>
          <w:p w14:paraId="63EA4BA4" w14:textId="77777777" w:rsidR="0030131D" w:rsidRDefault="0030131D" w:rsidP="00A21993">
            <w:pPr>
              <w:spacing w:after="0" w:line="240" w:lineRule="auto"/>
              <w:jc w:val="center"/>
              <w:rPr>
                <w:color w:val="000000"/>
                <w:sz w:val="16"/>
                <w:szCs w:val="16"/>
              </w:rPr>
            </w:pPr>
            <w:r>
              <w:rPr>
                <w:color w:val="000000"/>
                <w:sz w:val="16"/>
                <w:szCs w:val="16"/>
              </w:rPr>
              <w:t>19,448</w:t>
            </w:r>
          </w:p>
        </w:tc>
        <w:tc>
          <w:tcPr>
            <w:tcW w:w="1240" w:type="dxa"/>
            <w:tcBorders>
              <w:top w:val="nil"/>
              <w:left w:val="single" w:sz="8" w:space="0" w:color="auto"/>
              <w:bottom w:val="nil"/>
              <w:right w:val="single" w:sz="8" w:space="0" w:color="auto"/>
            </w:tcBorders>
            <w:shd w:val="clear" w:color="auto" w:fill="auto"/>
            <w:vAlign w:val="center"/>
          </w:tcPr>
          <w:p w14:paraId="2E64CA9D" w14:textId="77777777" w:rsidR="0030131D" w:rsidRDefault="0030131D" w:rsidP="00A21993">
            <w:pPr>
              <w:spacing w:after="0" w:line="240" w:lineRule="auto"/>
              <w:jc w:val="center"/>
              <w:rPr>
                <w:color w:val="000000"/>
                <w:sz w:val="16"/>
                <w:szCs w:val="16"/>
              </w:rPr>
            </w:pPr>
            <w:r>
              <w:rPr>
                <w:color w:val="000000"/>
                <w:sz w:val="16"/>
                <w:szCs w:val="16"/>
              </w:rPr>
              <w:t>7,270</w:t>
            </w:r>
          </w:p>
        </w:tc>
        <w:tc>
          <w:tcPr>
            <w:tcW w:w="1240" w:type="dxa"/>
            <w:tcBorders>
              <w:top w:val="nil"/>
              <w:left w:val="single" w:sz="8" w:space="0" w:color="auto"/>
              <w:bottom w:val="nil"/>
              <w:right w:val="single" w:sz="8" w:space="0" w:color="auto"/>
            </w:tcBorders>
            <w:shd w:val="clear" w:color="auto" w:fill="auto"/>
            <w:vAlign w:val="center"/>
          </w:tcPr>
          <w:p w14:paraId="6BBDC26C" w14:textId="77777777" w:rsidR="0030131D" w:rsidRDefault="0030131D" w:rsidP="00A21993">
            <w:pPr>
              <w:spacing w:after="0" w:line="240" w:lineRule="auto"/>
              <w:jc w:val="center"/>
              <w:rPr>
                <w:color w:val="000000"/>
                <w:sz w:val="16"/>
                <w:szCs w:val="16"/>
              </w:rPr>
            </w:pPr>
            <w:r>
              <w:rPr>
                <w:color w:val="000000"/>
                <w:sz w:val="16"/>
                <w:szCs w:val="16"/>
              </w:rPr>
              <w:t>5,971</w:t>
            </w:r>
          </w:p>
        </w:tc>
        <w:tc>
          <w:tcPr>
            <w:tcW w:w="1240" w:type="dxa"/>
            <w:tcBorders>
              <w:top w:val="nil"/>
              <w:left w:val="single" w:sz="8" w:space="0" w:color="auto"/>
              <w:bottom w:val="nil"/>
              <w:right w:val="single" w:sz="8" w:space="0" w:color="auto"/>
            </w:tcBorders>
            <w:shd w:val="clear" w:color="auto" w:fill="auto"/>
            <w:vAlign w:val="center"/>
          </w:tcPr>
          <w:p w14:paraId="69D89DD2" w14:textId="77777777" w:rsidR="0030131D" w:rsidRDefault="0030131D" w:rsidP="00A21993">
            <w:pPr>
              <w:spacing w:after="0" w:line="240" w:lineRule="auto"/>
              <w:jc w:val="center"/>
              <w:rPr>
                <w:color w:val="000000"/>
                <w:sz w:val="16"/>
                <w:szCs w:val="16"/>
              </w:rPr>
            </w:pPr>
            <w:r>
              <w:rPr>
                <w:color w:val="000000"/>
                <w:sz w:val="16"/>
                <w:szCs w:val="16"/>
              </w:rPr>
              <w:t>27,794</w:t>
            </w:r>
          </w:p>
        </w:tc>
      </w:tr>
      <w:tr w:rsidR="0030131D" w:rsidRPr="00A353D6" w14:paraId="484991A3" w14:textId="77777777" w:rsidTr="00A21993">
        <w:trPr>
          <w:trHeight w:val="264"/>
        </w:trPr>
        <w:tc>
          <w:tcPr>
            <w:tcW w:w="4174" w:type="dxa"/>
            <w:tcBorders>
              <w:top w:val="nil"/>
              <w:left w:val="nil"/>
              <w:bottom w:val="nil"/>
              <w:right w:val="single" w:sz="8" w:space="0" w:color="auto"/>
            </w:tcBorders>
            <w:shd w:val="clear" w:color="auto" w:fill="auto"/>
            <w:vAlign w:val="center"/>
          </w:tcPr>
          <w:p w14:paraId="3BF728C2"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Testing costs halved (Ab and RNA)</w:t>
            </w:r>
          </w:p>
        </w:tc>
        <w:tc>
          <w:tcPr>
            <w:tcW w:w="955" w:type="dxa"/>
            <w:tcBorders>
              <w:top w:val="nil"/>
              <w:left w:val="single" w:sz="8" w:space="0" w:color="auto"/>
              <w:bottom w:val="nil"/>
              <w:right w:val="single" w:sz="8" w:space="0" w:color="auto"/>
            </w:tcBorders>
            <w:shd w:val="clear" w:color="auto" w:fill="auto"/>
            <w:vAlign w:val="center"/>
          </w:tcPr>
          <w:p w14:paraId="13E37B5D" w14:textId="77777777" w:rsidR="0030131D" w:rsidRDefault="0030131D" w:rsidP="00A21993">
            <w:pPr>
              <w:spacing w:after="0" w:line="240" w:lineRule="auto"/>
              <w:jc w:val="center"/>
              <w:rPr>
                <w:color w:val="000000"/>
                <w:sz w:val="16"/>
                <w:szCs w:val="16"/>
              </w:rPr>
            </w:pPr>
            <w:r>
              <w:rPr>
                <w:color w:val="000000"/>
                <w:sz w:val="16"/>
                <w:szCs w:val="16"/>
              </w:rPr>
              <w:t>8,532</w:t>
            </w:r>
          </w:p>
        </w:tc>
        <w:tc>
          <w:tcPr>
            <w:tcW w:w="959" w:type="dxa"/>
            <w:tcBorders>
              <w:top w:val="nil"/>
              <w:left w:val="single" w:sz="8" w:space="0" w:color="auto"/>
              <w:bottom w:val="nil"/>
              <w:right w:val="single" w:sz="8" w:space="0" w:color="auto"/>
            </w:tcBorders>
            <w:shd w:val="clear" w:color="auto" w:fill="auto"/>
            <w:vAlign w:val="center"/>
          </w:tcPr>
          <w:p w14:paraId="19004CF2" w14:textId="77777777" w:rsidR="0030131D" w:rsidRDefault="0030131D" w:rsidP="00A21993">
            <w:pPr>
              <w:spacing w:after="0" w:line="240" w:lineRule="auto"/>
              <w:jc w:val="center"/>
              <w:rPr>
                <w:color w:val="000000"/>
                <w:sz w:val="16"/>
                <w:szCs w:val="16"/>
              </w:rPr>
            </w:pPr>
            <w:r>
              <w:rPr>
                <w:color w:val="000000"/>
                <w:sz w:val="16"/>
                <w:szCs w:val="16"/>
              </w:rPr>
              <w:t>43,137</w:t>
            </w:r>
          </w:p>
        </w:tc>
        <w:tc>
          <w:tcPr>
            <w:tcW w:w="956" w:type="dxa"/>
            <w:tcBorders>
              <w:top w:val="nil"/>
              <w:left w:val="single" w:sz="8" w:space="0" w:color="auto"/>
              <w:bottom w:val="nil"/>
              <w:right w:val="single" w:sz="8" w:space="0" w:color="auto"/>
            </w:tcBorders>
            <w:shd w:val="clear" w:color="auto" w:fill="auto"/>
            <w:vAlign w:val="center"/>
          </w:tcPr>
          <w:p w14:paraId="3B948F32" w14:textId="77777777" w:rsidR="0030131D" w:rsidRDefault="0030131D" w:rsidP="00A21993">
            <w:pPr>
              <w:spacing w:after="0" w:line="240" w:lineRule="auto"/>
              <w:jc w:val="center"/>
              <w:rPr>
                <w:color w:val="000000"/>
                <w:sz w:val="16"/>
                <w:szCs w:val="16"/>
              </w:rPr>
            </w:pPr>
            <w:r>
              <w:rPr>
                <w:color w:val="000000"/>
                <w:sz w:val="16"/>
                <w:szCs w:val="16"/>
              </w:rPr>
              <w:t>9,108</w:t>
            </w:r>
          </w:p>
        </w:tc>
        <w:tc>
          <w:tcPr>
            <w:tcW w:w="958" w:type="dxa"/>
            <w:tcBorders>
              <w:top w:val="nil"/>
              <w:left w:val="single" w:sz="8" w:space="0" w:color="auto"/>
              <w:bottom w:val="nil"/>
              <w:right w:val="single" w:sz="8" w:space="0" w:color="auto"/>
            </w:tcBorders>
            <w:shd w:val="clear" w:color="auto" w:fill="auto"/>
            <w:vAlign w:val="center"/>
          </w:tcPr>
          <w:p w14:paraId="4D463C3E" w14:textId="77777777" w:rsidR="0030131D" w:rsidRDefault="0030131D" w:rsidP="00A21993">
            <w:pPr>
              <w:spacing w:after="0" w:line="240" w:lineRule="auto"/>
              <w:jc w:val="center"/>
              <w:rPr>
                <w:color w:val="000000"/>
                <w:sz w:val="16"/>
                <w:szCs w:val="16"/>
              </w:rPr>
            </w:pPr>
            <w:r>
              <w:rPr>
                <w:color w:val="000000"/>
                <w:sz w:val="16"/>
                <w:szCs w:val="16"/>
              </w:rPr>
              <w:t>20</w:t>
            </w:r>
          </w:p>
        </w:tc>
        <w:tc>
          <w:tcPr>
            <w:tcW w:w="958" w:type="dxa"/>
            <w:tcBorders>
              <w:top w:val="nil"/>
              <w:left w:val="single" w:sz="8" w:space="0" w:color="auto"/>
              <w:bottom w:val="nil"/>
              <w:right w:val="single" w:sz="8" w:space="0" w:color="auto"/>
            </w:tcBorders>
            <w:shd w:val="clear" w:color="auto" w:fill="auto"/>
            <w:vAlign w:val="center"/>
          </w:tcPr>
          <w:p w14:paraId="1A81F084" w14:textId="77777777" w:rsidR="0030131D" w:rsidRDefault="0030131D" w:rsidP="00A21993">
            <w:pPr>
              <w:spacing w:after="0" w:line="240" w:lineRule="auto"/>
              <w:jc w:val="center"/>
              <w:rPr>
                <w:color w:val="000000"/>
                <w:sz w:val="16"/>
                <w:szCs w:val="16"/>
              </w:rPr>
            </w:pPr>
            <w:r>
              <w:rPr>
                <w:color w:val="000000"/>
                <w:sz w:val="16"/>
                <w:szCs w:val="16"/>
              </w:rPr>
              <w:t>28</w:t>
            </w:r>
          </w:p>
        </w:tc>
        <w:tc>
          <w:tcPr>
            <w:tcW w:w="955" w:type="dxa"/>
            <w:tcBorders>
              <w:top w:val="nil"/>
              <w:left w:val="single" w:sz="8" w:space="0" w:color="auto"/>
              <w:bottom w:val="nil"/>
              <w:right w:val="single" w:sz="8" w:space="0" w:color="auto"/>
            </w:tcBorders>
            <w:shd w:val="clear" w:color="auto" w:fill="auto"/>
            <w:vAlign w:val="center"/>
          </w:tcPr>
          <w:p w14:paraId="05F4B134" w14:textId="77777777" w:rsidR="0030131D" w:rsidRDefault="0030131D" w:rsidP="00A21993">
            <w:pPr>
              <w:spacing w:after="0" w:line="240" w:lineRule="auto"/>
              <w:jc w:val="center"/>
              <w:rPr>
                <w:color w:val="000000"/>
                <w:sz w:val="16"/>
                <w:szCs w:val="16"/>
              </w:rPr>
            </w:pPr>
            <w:r>
              <w:rPr>
                <w:color w:val="000000"/>
                <w:sz w:val="16"/>
                <w:szCs w:val="16"/>
              </w:rPr>
              <w:t>3,603</w:t>
            </w:r>
          </w:p>
        </w:tc>
        <w:tc>
          <w:tcPr>
            <w:tcW w:w="1025" w:type="dxa"/>
            <w:tcBorders>
              <w:top w:val="nil"/>
              <w:left w:val="single" w:sz="8" w:space="0" w:color="auto"/>
              <w:bottom w:val="nil"/>
              <w:right w:val="single" w:sz="8" w:space="0" w:color="auto"/>
            </w:tcBorders>
            <w:shd w:val="clear" w:color="auto" w:fill="auto"/>
            <w:vAlign w:val="center"/>
          </w:tcPr>
          <w:p w14:paraId="173EC2AD" w14:textId="77777777" w:rsidR="0030131D" w:rsidRDefault="0030131D" w:rsidP="00A21993">
            <w:pPr>
              <w:spacing w:after="0" w:line="240" w:lineRule="auto"/>
              <w:jc w:val="center"/>
              <w:rPr>
                <w:color w:val="000000"/>
                <w:sz w:val="16"/>
                <w:szCs w:val="16"/>
              </w:rPr>
            </w:pPr>
            <w:r>
              <w:rPr>
                <w:color w:val="000000"/>
                <w:sz w:val="16"/>
                <w:szCs w:val="16"/>
              </w:rPr>
              <w:t>19,448</w:t>
            </w:r>
          </w:p>
        </w:tc>
        <w:tc>
          <w:tcPr>
            <w:tcW w:w="1240" w:type="dxa"/>
            <w:tcBorders>
              <w:top w:val="nil"/>
              <w:left w:val="single" w:sz="8" w:space="0" w:color="auto"/>
              <w:bottom w:val="nil"/>
              <w:right w:val="single" w:sz="8" w:space="0" w:color="auto"/>
            </w:tcBorders>
            <w:shd w:val="clear" w:color="auto" w:fill="auto"/>
            <w:vAlign w:val="center"/>
          </w:tcPr>
          <w:p w14:paraId="5DBF35D2" w14:textId="77777777" w:rsidR="0030131D" w:rsidRDefault="0030131D" w:rsidP="00A21993">
            <w:pPr>
              <w:spacing w:after="0" w:line="240" w:lineRule="auto"/>
              <w:jc w:val="center"/>
              <w:rPr>
                <w:color w:val="000000"/>
                <w:sz w:val="16"/>
                <w:szCs w:val="16"/>
              </w:rPr>
            </w:pPr>
            <w:r>
              <w:rPr>
                <w:color w:val="000000"/>
                <w:sz w:val="16"/>
                <w:szCs w:val="16"/>
              </w:rPr>
              <w:t>7,024</w:t>
            </w:r>
          </w:p>
        </w:tc>
        <w:tc>
          <w:tcPr>
            <w:tcW w:w="1240" w:type="dxa"/>
            <w:tcBorders>
              <w:top w:val="nil"/>
              <w:left w:val="single" w:sz="8" w:space="0" w:color="auto"/>
              <w:bottom w:val="nil"/>
              <w:right w:val="single" w:sz="8" w:space="0" w:color="auto"/>
            </w:tcBorders>
            <w:shd w:val="clear" w:color="auto" w:fill="auto"/>
            <w:vAlign w:val="center"/>
          </w:tcPr>
          <w:p w14:paraId="0B80A45D" w14:textId="77777777" w:rsidR="0030131D" w:rsidRDefault="0030131D" w:rsidP="00A21993">
            <w:pPr>
              <w:spacing w:after="0" w:line="240" w:lineRule="auto"/>
              <w:jc w:val="center"/>
              <w:rPr>
                <w:color w:val="000000"/>
                <w:sz w:val="16"/>
                <w:szCs w:val="16"/>
              </w:rPr>
            </w:pPr>
            <w:r>
              <w:rPr>
                <w:color w:val="000000"/>
                <w:sz w:val="16"/>
                <w:szCs w:val="16"/>
              </w:rPr>
              <w:t>5,996</w:t>
            </w:r>
          </w:p>
        </w:tc>
        <w:tc>
          <w:tcPr>
            <w:tcW w:w="1240" w:type="dxa"/>
            <w:tcBorders>
              <w:top w:val="nil"/>
              <w:left w:val="single" w:sz="8" w:space="0" w:color="auto"/>
              <w:bottom w:val="nil"/>
              <w:right w:val="single" w:sz="8" w:space="0" w:color="auto"/>
            </w:tcBorders>
            <w:shd w:val="clear" w:color="auto" w:fill="auto"/>
            <w:vAlign w:val="center"/>
          </w:tcPr>
          <w:p w14:paraId="612E4CEA" w14:textId="77777777" w:rsidR="0030131D" w:rsidRDefault="0030131D" w:rsidP="00A21993">
            <w:pPr>
              <w:spacing w:after="0" w:line="240" w:lineRule="auto"/>
              <w:jc w:val="center"/>
              <w:rPr>
                <w:color w:val="000000"/>
                <w:sz w:val="16"/>
                <w:szCs w:val="16"/>
              </w:rPr>
            </w:pPr>
            <w:r>
              <w:rPr>
                <w:color w:val="000000"/>
                <w:sz w:val="16"/>
                <w:szCs w:val="16"/>
              </w:rPr>
              <w:t>27,766</w:t>
            </w:r>
          </w:p>
        </w:tc>
      </w:tr>
      <w:tr w:rsidR="0030131D" w:rsidRPr="00A353D6" w14:paraId="0A90CD2D" w14:textId="77777777" w:rsidTr="00A21993">
        <w:trPr>
          <w:trHeight w:val="264"/>
        </w:trPr>
        <w:tc>
          <w:tcPr>
            <w:tcW w:w="4174" w:type="dxa"/>
            <w:tcBorders>
              <w:top w:val="nil"/>
              <w:left w:val="nil"/>
              <w:bottom w:val="single" w:sz="4" w:space="0" w:color="auto"/>
              <w:right w:val="single" w:sz="8" w:space="0" w:color="auto"/>
            </w:tcBorders>
            <w:shd w:val="clear" w:color="auto" w:fill="auto"/>
            <w:vAlign w:val="center"/>
          </w:tcPr>
          <w:p w14:paraId="4964F1E1"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Testing costs doubled (Ab and RNA)</w:t>
            </w:r>
          </w:p>
        </w:tc>
        <w:tc>
          <w:tcPr>
            <w:tcW w:w="955" w:type="dxa"/>
            <w:tcBorders>
              <w:top w:val="nil"/>
              <w:left w:val="single" w:sz="8" w:space="0" w:color="auto"/>
              <w:bottom w:val="single" w:sz="4" w:space="0" w:color="auto"/>
              <w:right w:val="single" w:sz="8" w:space="0" w:color="auto"/>
            </w:tcBorders>
            <w:shd w:val="clear" w:color="auto" w:fill="auto"/>
            <w:vAlign w:val="center"/>
          </w:tcPr>
          <w:p w14:paraId="40A03282" w14:textId="77777777" w:rsidR="0030131D" w:rsidRDefault="0030131D" w:rsidP="00A21993">
            <w:pPr>
              <w:spacing w:after="0" w:line="240" w:lineRule="auto"/>
              <w:jc w:val="center"/>
              <w:rPr>
                <w:color w:val="000000"/>
                <w:sz w:val="16"/>
                <w:szCs w:val="16"/>
              </w:rPr>
            </w:pPr>
            <w:r>
              <w:rPr>
                <w:color w:val="000000"/>
                <w:sz w:val="16"/>
                <w:szCs w:val="16"/>
              </w:rPr>
              <w:t>8,532</w:t>
            </w:r>
          </w:p>
        </w:tc>
        <w:tc>
          <w:tcPr>
            <w:tcW w:w="959" w:type="dxa"/>
            <w:tcBorders>
              <w:top w:val="nil"/>
              <w:left w:val="single" w:sz="8" w:space="0" w:color="auto"/>
              <w:bottom w:val="single" w:sz="4" w:space="0" w:color="auto"/>
              <w:right w:val="single" w:sz="8" w:space="0" w:color="auto"/>
            </w:tcBorders>
            <w:shd w:val="clear" w:color="auto" w:fill="auto"/>
            <w:vAlign w:val="center"/>
          </w:tcPr>
          <w:p w14:paraId="5CBE8309" w14:textId="77777777" w:rsidR="0030131D" w:rsidRDefault="0030131D" w:rsidP="00A21993">
            <w:pPr>
              <w:spacing w:after="0" w:line="240" w:lineRule="auto"/>
              <w:jc w:val="center"/>
              <w:rPr>
                <w:color w:val="000000"/>
                <w:sz w:val="16"/>
                <w:szCs w:val="16"/>
              </w:rPr>
            </w:pPr>
            <w:r>
              <w:rPr>
                <w:color w:val="000000"/>
                <w:sz w:val="16"/>
                <w:szCs w:val="16"/>
              </w:rPr>
              <w:t>43,137</w:t>
            </w:r>
          </w:p>
        </w:tc>
        <w:tc>
          <w:tcPr>
            <w:tcW w:w="956" w:type="dxa"/>
            <w:tcBorders>
              <w:top w:val="nil"/>
              <w:left w:val="single" w:sz="8" w:space="0" w:color="auto"/>
              <w:bottom w:val="single" w:sz="4" w:space="0" w:color="auto"/>
              <w:right w:val="single" w:sz="8" w:space="0" w:color="auto"/>
            </w:tcBorders>
            <w:shd w:val="clear" w:color="auto" w:fill="auto"/>
            <w:vAlign w:val="center"/>
          </w:tcPr>
          <w:p w14:paraId="13B5D9FF" w14:textId="77777777" w:rsidR="0030131D" w:rsidRDefault="0030131D" w:rsidP="00A21993">
            <w:pPr>
              <w:spacing w:after="0" w:line="240" w:lineRule="auto"/>
              <w:jc w:val="center"/>
              <w:rPr>
                <w:color w:val="000000"/>
                <w:sz w:val="16"/>
                <w:szCs w:val="16"/>
              </w:rPr>
            </w:pPr>
            <w:r>
              <w:rPr>
                <w:color w:val="000000"/>
                <w:sz w:val="16"/>
                <w:szCs w:val="16"/>
              </w:rPr>
              <w:t>9,108</w:t>
            </w:r>
          </w:p>
        </w:tc>
        <w:tc>
          <w:tcPr>
            <w:tcW w:w="958" w:type="dxa"/>
            <w:tcBorders>
              <w:top w:val="nil"/>
              <w:left w:val="single" w:sz="8" w:space="0" w:color="auto"/>
              <w:bottom w:val="single" w:sz="4" w:space="0" w:color="auto"/>
              <w:right w:val="single" w:sz="8" w:space="0" w:color="auto"/>
            </w:tcBorders>
            <w:shd w:val="clear" w:color="auto" w:fill="auto"/>
            <w:vAlign w:val="center"/>
          </w:tcPr>
          <w:p w14:paraId="4278CA6D" w14:textId="77777777" w:rsidR="0030131D" w:rsidRDefault="0030131D" w:rsidP="00A21993">
            <w:pPr>
              <w:spacing w:after="0" w:line="240" w:lineRule="auto"/>
              <w:jc w:val="center"/>
              <w:rPr>
                <w:color w:val="000000"/>
                <w:sz w:val="16"/>
                <w:szCs w:val="16"/>
              </w:rPr>
            </w:pPr>
            <w:r>
              <w:rPr>
                <w:color w:val="000000"/>
                <w:sz w:val="16"/>
                <w:szCs w:val="16"/>
              </w:rPr>
              <w:t>20</w:t>
            </w:r>
          </w:p>
        </w:tc>
        <w:tc>
          <w:tcPr>
            <w:tcW w:w="958" w:type="dxa"/>
            <w:tcBorders>
              <w:top w:val="nil"/>
              <w:left w:val="single" w:sz="8" w:space="0" w:color="auto"/>
              <w:bottom w:val="single" w:sz="4" w:space="0" w:color="auto"/>
              <w:right w:val="single" w:sz="8" w:space="0" w:color="auto"/>
            </w:tcBorders>
            <w:shd w:val="clear" w:color="auto" w:fill="auto"/>
            <w:vAlign w:val="center"/>
          </w:tcPr>
          <w:p w14:paraId="2EFA99AE" w14:textId="77777777" w:rsidR="0030131D" w:rsidRDefault="0030131D" w:rsidP="00A21993">
            <w:pPr>
              <w:spacing w:after="0" w:line="240" w:lineRule="auto"/>
              <w:jc w:val="center"/>
              <w:rPr>
                <w:color w:val="000000"/>
                <w:sz w:val="16"/>
                <w:szCs w:val="16"/>
              </w:rPr>
            </w:pPr>
            <w:r>
              <w:rPr>
                <w:color w:val="000000"/>
                <w:sz w:val="16"/>
                <w:szCs w:val="16"/>
              </w:rPr>
              <w:t>28</w:t>
            </w:r>
          </w:p>
        </w:tc>
        <w:tc>
          <w:tcPr>
            <w:tcW w:w="955" w:type="dxa"/>
            <w:tcBorders>
              <w:top w:val="nil"/>
              <w:left w:val="single" w:sz="8" w:space="0" w:color="auto"/>
              <w:bottom w:val="single" w:sz="4" w:space="0" w:color="auto"/>
              <w:right w:val="single" w:sz="8" w:space="0" w:color="auto"/>
            </w:tcBorders>
            <w:shd w:val="clear" w:color="auto" w:fill="auto"/>
            <w:vAlign w:val="center"/>
          </w:tcPr>
          <w:p w14:paraId="5EE67922" w14:textId="77777777" w:rsidR="0030131D" w:rsidRDefault="0030131D" w:rsidP="00A21993">
            <w:pPr>
              <w:spacing w:after="0" w:line="240" w:lineRule="auto"/>
              <w:jc w:val="center"/>
              <w:rPr>
                <w:color w:val="000000"/>
                <w:sz w:val="16"/>
                <w:szCs w:val="16"/>
              </w:rPr>
            </w:pPr>
            <w:r>
              <w:rPr>
                <w:color w:val="000000"/>
                <w:sz w:val="16"/>
                <w:szCs w:val="16"/>
              </w:rPr>
              <w:t>3,958</w:t>
            </w:r>
          </w:p>
        </w:tc>
        <w:tc>
          <w:tcPr>
            <w:tcW w:w="1025" w:type="dxa"/>
            <w:tcBorders>
              <w:top w:val="nil"/>
              <w:left w:val="single" w:sz="8" w:space="0" w:color="auto"/>
              <w:bottom w:val="single" w:sz="4" w:space="0" w:color="auto"/>
              <w:right w:val="single" w:sz="8" w:space="0" w:color="auto"/>
            </w:tcBorders>
            <w:shd w:val="clear" w:color="auto" w:fill="auto"/>
            <w:vAlign w:val="center"/>
          </w:tcPr>
          <w:p w14:paraId="4AC1EDC9" w14:textId="77777777" w:rsidR="0030131D" w:rsidRDefault="0030131D" w:rsidP="00A21993">
            <w:pPr>
              <w:spacing w:after="0" w:line="240" w:lineRule="auto"/>
              <w:jc w:val="center"/>
              <w:rPr>
                <w:color w:val="000000"/>
                <w:sz w:val="16"/>
                <w:szCs w:val="16"/>
              </w:rPr>
            </w:pPr>
            <w:r>
              <w:rPr>
                <w:color w:val="000000"/>
                <w:sz w:val="16"/>
                <w:szCs w:val="16"/>
              </w:rPr>
              <w:t>19,448</w:t>
            </w:r>
          </w:p>
        </w:tc>
        <w:tc>
          <w:tcPr>
            <w:tcW w:w="1240" w:type="dxa"/>
            <w:tcBorders>
              <w:top w:val="nil"/>
              <w:left w:val="single" w:sz="8" w:space="0" w:color="auto"/>
              <w:bottom w:val="single" w:sz="4" w:space="0" w:color="auto"/>
              <w:right w:val="single" w:sz="8" w:space="0" w:color="auto"/>
            </w:tcBorders>
            <w:shd w:val="clear" w:color="auto" w:fill="auto"/>
            <w:vAlign w:val="center"/>
          </w:tcPr>
          <w:p w14:paraId="0CCC0918" w14:textId="77777777" w:rsidR="0030131D" w:rsidRDefault="0030131D" w:rsidP="00A21993">
            <w:pPr>
              <w:spacing w:after="0" w:line="240" w:lineRule="auto"/>
              <w:jc w:val="center"/>
              <w:rPr>
                <w:color w:val="000000"/>
                <w:sz w:val="16"/>
                <w:szCs w:val="16"/>
              </w:rPr>
            </w:pPr>
            <w:r>
              <w:rPr>
                <w:color w:val="000000"/>
                <w:sz w:val="16"/>
                <w:szCs w:val="16"/>
              </w:rPr>
              <w:t>7,763</w:t>
            </w:r>
          </w:p>
        </w:tc>
        <w:tc>
          <w:tcPr>
            <w:tcW w:w="1240" w:type="dxa"/>
            <w:tcBorders>
              <w:top w:val="nil"/>
              <w:left w:val="single" w:sz="8" w:space="0" w:color="auto"/>
              <w:bottom w:val="single" w:sz="4" w:space="0" w:color="auto"/>
              <w:right w:val="single" w:sz="8" w:space="0" w:color="auto"/>
            </w:tcBorders>
            <w:shd w:val="clear" w:color="auto" w:fill="auto"/>
            <w:vAlign w:val="center"/>
          </w:tcPr>
          <w:p w14:paraId="0A85A5BA" w14:textId="77777777" w:rsidR="0030131D" w:rsidRDefault="0030131D" w:rsidP="00A21993">
            <w:pPr>
              <w:spacing w:after="0" w:line="240" w:lineRule="auto"/>
              <w:jc w:val="center"/>
              <w:rPr>
                <w:color w:val="000000"/>
                <w:sz w:val="16"/>
                <w:szCs w:val="16"/>
              </w:rPr>
            </w:pPr>
            <w:r>
              <w:rPr>
                <w:color w:val="000000"/>
                <w:sz w:val="16"/>
                <w:szCs w:val="16"/>
              </w:rPr>
              <w:t>5,923</w:t>
            </w:r>
          </w:p>
        </w:tc>
        <w:tc>
          <w:tcPr>
            <w:tcW w:w="1240" w:type="dxa"/>
            <w:tcBorders>
              <w:top w:val="nil"/>
              <w:left w:val="single" w:sz="8" w:space="0" w:color="auto"/>
              <w:bottom w:val="single" w:sz="4" w:space="0" w:color="auto"/>
              <w:right w:val="single" w:sz="8" w:space="0" w:color="auto"/>
            </w:tcBorders>
            <w:shd w:val="clear" w:color="auto" w:fill="auto"/>
            <w:vAlign w:val="center"/>
          </w:tcPr>
          <w:p w14:paraId="44339967" w14:textId="77777777" w:rsidR="0030131D" w:rsidRDefault="0030131D" w:rsidP="00A21993">
            <w:pPr>
              <w:spacing w:after="0" w:line="240" w:lineRule="auto"/>
              <w:jc w:val="center"/>
              <w:rPr>
                <w:color w:val="000000"/>
                <w:sz w:val="16"/>
                <w:szCs w:val="16"/>
              </w:rPr>
            </w:pPr>
            <w:r>
              <w:rPr>
                <w:color w:val="000000"/>
                <w:sz w:val="16"/>
                <w:szCs w:val="16"/>
              </w:rPr>
              <w:t>27,851</w:t>
            </w:r>
          </w:p>
        </w:tc>
      </w:tr>
      <w:tr w:rsidR="0030131D" w:rsidRPr="00A353D6" w14:paraId="65825AB7" w14:textId="77777777" w:rsidTr="00A21993">
        <w:trPr>
          <w:trHeight w:val="264"/>
        </w:trPr>
        <w:tc>
          <w:tcPr>
            <w:tcW w:w="4174" w:type="dxa"/>
            <w:tcBorders>
              <w:top w:val="single" w:sz="4" w:space="0" w:color="auto"/>
              <w:left w:val="nil"/>
              <w:bottom w:val="nil"/>
              <w:right w:val="single" w:sz="8" w:space="0" w:color="auto"/>
            </w:tcBorders>
            <w:shd w:val="clear" w:color="auto" w:fill="auto"/>
            <w:vAlign w:val="center"/>
          </w:tcPr>
          <w:p w14:paraId="701BF922" w14:textId="77777777" w:rsidR="0030131D" w:rsidRPr="00A353D6" w:rsidRDefault="0030131D" w:rsidP="00A21993">
            <w:pPr>
              <w:spacing w:after="0" w:line="240" w:lineRule="auto"/>
              <w:rPr>
                <w:rFonts w:eastAsia="Times New Roman"/>
                <w:color w:val="000000"/>
                <w:sz w:val="16"/>
                <w:szCs w:val="16"/>
                <w:lang w:eastAsia="en-AU"/>
              </w:rPr>
            </w:pPr>
            <w:r>
              <w:rPr>
                <w:b/>
                <w:bCs/>
                <w:i/>
                <w:iCs/>
                <w:color w:val="000000"/>
                <w:sz w:val="16"/>
                <w:szCs w:val="16"/>
              </w:rPr>
              <w:t>Disease costs</w:t>
            </w:r>
          </w:p>
        </w:tc>
        <w:tc>
          <w:tcPr>
            <w:tcW w:w="955" w:type="dxa"/>
            <w:tcBorders>
              <w:top w:val="single" w:sz="4" w:space="0" w:color="auto"/>
              <w:left w:val="single" w:sz="8" w:space="0" w:color="auto"/>
              <w:bottom w:val="nil"/>
              <w:right w:val="single" w:sz="8" w:space="0" w:color="auto"/>
            </w:tcBorders>
            <w:shd w:val="clear" w:color="auto" w:fill="auto"/>
            <w:vAlign w:val="center"/>
          </w:tcPr>
          <w:p w14:paraId="7C31799F" w14:textId="77777777" w:rsidR="0030131D" w:rsidRDefault="0030131D" w:rsidP="00A21993">
            <w:pPr>
              <w:spacing w:after="0" w:line="240" w:lineRule="auto"/>
              <w:jc w:val="center"/>
              <w:rPr>
                <w:color w:val="000000"/>
                <w:sz w:val="16"/>
                <w:szCs w:val="16"/>
              </w:rPr>
            </w:pPr>
            <w:r>
              <w:rPr>
                <w:color w:val="000000"/>
                <w:sz w:val="16"/>
                <w:szCs w:val="16"/>
              </w:rPr>
              <w:t> </w:t>
            </w:r>
          </w:p>
        </w:tc>
        <w:tc>
          <w:tcPr>
            <w:tcW w:w="959" w:type="dxa"/>
            <w:tcBorders>
              <w:top w:val="single" w:sz="4" w:space="0" w:color="auto"/>
              <w:left w:val="single" w:sz="8" w:space="0" w:color="auto"/>
              <w:bottom w:val="nil"/>
              <w:right w:val="single" w:sz="8" w:space="0" w:color="auto"/>
            </w:tcBorders>
            <w:shd w:val="clear" w:color="auto" w:fill="auto"/>
            <w:vAlign w:val="center"/>
          </w:tcPr>
          <w:p w14:paraId="1113B4BD" w14:textId="77777777" w:rsidR="0030131D" w:rsidRDefault="0030131D" w:rsidP="00A21993">
            <w:pPr>
              <w:spacing w:after="0" w:line="240" w:lineRule="auto"/>
              <w:jc w:val="center"/>
              <w:rPr>
                <w:color w:val="000000"/>
                <w:sz w:val="16"/>
                <w:szCs w:val="16"/>
              </w:rPr>
            </w:pPr>
            <w:r>
              <w:rPr>
                <w:color w:val="000000"/>
                <w:sz w:val="16"/>
                <w:szCs w:val="16"/>
              </w:rPr>
              <w:t> </w:t>
            </w:r>
          </w:p>
        </w:tc>
        <w:tc>
          <w:tcPr>
            <w:tcW w:w="956" w:type="dxa"/>
            <w:tcBorders>
              <w:top w:val="single" w:sz="4" w:space="0" w:color="auto"/>
              <w:left w:val="single" w:sz="8" w:space="0" w:color="auto"/>
              <w:bottom w:val="nil"/>
              <w:right w:val="single" w:sz="8" w:space="0" w:color="auto"/>
            </w:tcBorders>
            <w:shd w:val="clear" w:color="auto" w:fill="auto"/>
            <w:vAlign w:val="center"/>
          </w:tcPr>
          <w:p w14:paraId="3C096065" w14:textId="77777777" w:rsidR="0030131D" w:rsidRDefault="0030131D" w:rsidP="00A21993">
            <w:pPr>
              <w:spacing w:after="0" w:line="240" w:lineRule="auto"/>
              <w:jc w:val="center"/>
              <w:rPr>
                <w:color w:val="000000"/>
                <w:sz w:val="16"/>
                <w:szCs w:val="16"/>
              </w:rPr>
            </w:pPr>
            <w:r>
              <w:rPr>
                <w:color w:val="000000"/>
                <w:sz w:val="16"/>
                <w:szCs w:val="16"/>
              </w:rPr>
              <w:t> </w:t>
            </w:r>
          </w:p>
        </w:tc>
        <w:tc>
          <w:tcPr>
            <w:tcW w:w="958" w:type="dxa"/>
            <w:tcBorders>
              <w:top w:val="single" w:sz="4" w:space="0" w:color="auto"/>
              <w:left w:val="single" w:sz="8" w:space="0" w:color="auto"/>
              <w:bottom w:val="nil"/>
              <w:right w:val="single" w:sz="8" w:space="0" w:color="auto"/>
            </w:tcBorders>
            <w:shd w:val="clear" w:color="auto" w:fill="auto"/>
            <w:vAlign w:val="center"/>
          </w:tcPr>
          <w:p w14:paraId="4EC3E333" w14:textId="77777777" w:rsidR="0030131D" w:rsidRDefault="0030131D" w:rsidP="00A21993">
            <w:pPr>
              <w:spacing w:after="0" w:line="240" w:lineRule="auto"/>
              <w:jc w:val="center"/>
              <w:rPr>
                <w:color w:val="000000"/>
                <w:sz w:val="16"/>
                <w:szCs w:val="16"/>
              </w:rPr>
            </w:pPr>
            <w:r>
              <w:rPr>
                <w:color w:val="000000"/>
                <w:sz w:val="16"/>
                <w:szCs w:val="16"/>
              </w:rPr>
              <w:t> </w:t>
            </w:r>
          </w:p>
        </w:tc>
        <w:tc>
          <w:tcPr>
            <w:tcW w:w="958" w:type="dxa"/>
            <w:tcBorders>
              <w:top w:val="single" w:sz="4" w:space="0" w:color="auto"/>
              <w:left w:val="single" w:sz="8" w:space="0" w:color="auto"/>
              <w:bottom w:val="nil"/>
              <w:right w:val="single" w:sz="8" w:space="0" w:color="auto"/>
            </w:tcBorders>
            <w:shd w:val="clear" w:color="auto" w:fill="auto"/>
            <w:vAlign w:val="center"/>
          </w:tcPr>
          <w:p w14:paraId="4BEFF391" w14:textId="77777777" w:rsidR="0030131D" w:rsidRDefault="0030131D" w:rsidP="00A21993">
            <w:pPr>
              <w:spacing w:after="0" w:line="240" w:lineRule="auto"/>
              <w:jc w:val="center"/>
              <w:rPr>
                <w:color w:val="000000"/>
                <w:sz w:val="16"/>
                <w:szCs w:val="16"/>
              </w:rPr>
            </w:pPr>
            <w:r>
              <w:rPr>
                <w:color w:val="000000"/>
                <w:sz w:val="16"/>
                <w:szCs w:val="16"/>
              </w:rPr>
              <w:t> </w:t>
            </w:r>
          </w:p>
        </w:tc>
        <w:tc>
          <w:tcPr>
            <w:tcW w:w="955" w:type="dxa"/>
            <w:tcBorders>
              <w:top w:val="single" w:sz="4" w:space="0" w:color="auto"/>
              <w:left w:val="single" w:sz="8" w:space="0" w:color="auto"/>
              <w:bottom w:val="nil"/>
              <w:right w:val="single" w:sz="8" w:space="0" w:color="auto"/>
            </w:tcBorders>
            <w:shd w:val="clear" w:color="auto" w:fill="auto"/>
            <w:vAlign w:val="center"/>
          </w:tcPr>
          <w:p w14:paraId="4F5FEBEC" w14:textId="77777777" w:rsidR="0030131D" w:rsidRDefault="0030131D" w:rsidP="00A21993">
            <w:pPr>
              <w:spacing w:after="0" w:line="240" w:lineRule="auto"/>
              <w:jc w:val="center"/>
              <w:rPr>
                <w:color w:val="000000"/>
                <w:sz w:val="16"/>
                <w:szCs w:val="16"/>
              </w:rPr>
            </w:pPr>
            <w:r>
              <w:rPr>
                <w:color w:val="000000"/>
                <w:sz w:val="16"/>
                <w:szCs w:val="16"/>
              </w:rPr>
              <w:t> </w:t>
            </w:r>
          </w:p>
        </w:tc>
        <w:tc>
          <w:tcPr>
            <w:tcW w:w="1025" w:type="dxa"/>
            <w:tcBorders>
              <w:top w:val="single" w:sz="4" w:space="0" w:color="auto"/>
              <w:left w:val="single" w:sz="8" w:space="0" w:color="auto"/>
              <w:bottom w:val="nil"/>
              <w:right w:val="single" w:sz="8" w:space="0" w:color="auto"/>
            </w:tcBorders>
            <w:shd w:val="clear" w:color="auto" w:fill="auto"/>
            <w:vAlign w:val="center"/>
          </w:tcPr>
          <w:p w14:paraId="2DEAAC4E" w14:textId="77777777" w:rsidR="0030131D" w:rsidRDefault="0030131D" w:rsidP="00A21993">
            <w:pPr>
              <w:spacing w:after="0" w:line="240" w:lineRule="auto"/>
              <w:jc w:val="center"/>
              <w:rPr>
                <w:color w:val="000000"/>
                <w:sz w:val="16"/>
                <w:szCs w:val="16"/>
              </w:rPr>
            </w:pPr>
            <w:r>
              <w:rPr>
                <w:color w:val="000000"/>
                <w:sz w:val="16"/>
                <w:szCs w:val="16"/>
              </w:rPr>
              <w:t> </w:t>
            </w:r>
          </w:p>
        </w:tc>
        <w:tc>
          <w:tcPr>
            <w:tcW w:w="1240" w:type="dxa"/>
            <w:tcBorders>
              <w:top w:val="single" w:sz="4" w:space="0" w:color="auto"/>
              <w:left w:val="single" w:sz="8" w:space="0" w:color="auto"/>
              <w:bottom w:val="nil"/>
              <w:right w:val="single" w:sz="8" w:space="0" w:color="auto"/>
            </w:tcBorders>
            <w:shd w:val="clear" w:color="auto" w:fill="auto"/>
            <w:vAlign w:val="center"/>
          </w:tcPr>
          <w:p w14:paraId="1EE0F192" w14:textId="77777777" w:rsidR="0030131D" w:rsidRDefault="0030131D" w:rsidP="00A21993">
            <w:pPr>
              <w:spacing w:after="0" w:line="240" w:lineRule="auto"/>
              <w:jc w:val="center"/>
              <w:rPr>
                <w:color w:val="000000"/>
                <w:sz w:val="16"/>
                <w:szCs w:val="16"/>
              </w:rPr>
            </w:pPr>
            <w:r>
              <w:rPr>
                <w:color w:val="000000"/>
                <w:sz w:val="16"/>
                <w:szCs w:val="16"/>
              </w:rPr>
              <w:t> </w:t>
            </w:r>
          </w:p>
        </w:tc>
        <w:tc>
          <w:tcPr>
            <w:tcW w:w="1240" w:type="dxa"/>
            <w:tcBorders>
              <w:top w:val="single" w:sz="4" w:space="0" w:color="auto"/>
              <w:left w:val="single" w:sz="8" w:space="0" w:color="auto"/>
              <w:bottom w:val="nil"/>
              <w:right w:val="single" w:sz="8" w:space="0" w:color="auto"/>
            </w:tcBorders>
            <w:shd w:val="clear" w:color="auto" w:fill="auto"/>
            <w:vAlign w:val="center"/>
          </w:tcPr>
          <w:p w14:paraId="36A04196" w14:textId="77777777" w:rsidR="0030131D" w:rsidRDefault="0030131D" w:rsidP="00A21993">
            <w:pPr>
              <w:spacing w:after="0" w:line="240" w:lineRule="auto"/>
              <w:jc w:val="center"/>
              <w:rPr>
                <w:color w:val="000000"/>
                <w:sz w:val="16"/>
                <w:szCs w:val="16"/>
              </w:rPr>
            </w:pPr>
            <w:r>
              <w:rPr>
                <w:color w:val="000000"/>
                <w:sz w:val="16"/>
                <w:szCs w:val="16"/>
              </w:rPr>
              <w:t> </w:t>
            </w:r>
          </w:p>
        </w:tc>
        <w:tc>
          <w:tcPr>
            <w:tcW w:w="1240" w:type="dxa"/>
            <w:tcBorders>
              <w:top w:val="single" w:sz="4" w:space="0" w:color="auto"/>
              <w:left w:val="single" w:sz="8" w:space="0" w:color="auto"/>
              <w:bottom w:val="nil"/>
              <w:right w:val="single" w:sz="8" w:space="0" w:color="auto"/>
            </w:tcBorders>
            <w:shd w:val="clear" w:color="auto" w:fill="auto"/>
            <w:vAlign w:val="center"/>
          </w:tcPr>
          <w:p w14:paraId="3D00DF46" w14:textId="77777777" w:rsidR="0030131D" w:rsidRDefault="0030131D" w:rsidP="00A21993">
            <w:pPr>
              <w:spacing w:after="0" w:line="240" w:lineRule="auto"/>
              <w:jc w:val="center"/>
              <w:rPr>
                <w:color w:val="000000"/>
                <w:sz w:val="16"/>
                <w:szCs w:val="16"/>
              </w:rPr>
            </w:pPr>
            <w:r>
              <w:rPr>
                <w:color w:val="000000"/>
                <w:sz w:val="16"/>
                <w:szCs w:val="16"/>
              </w:rPr>
              <w:t> </w:t>
            </w:r>
          </w:p>
        </w:tc>
      </w:tr>
      <w:tr w:rsidR="0030131D" w:rsidRPr="00A353D6" w14:paraId="16406C87" w14:textId="77777777" w:rsidTr="00A21993">
        <w:trPr>
          <w:trHeight w:val="264"/>
        </w:trPr>
        <w:tc>
          <w:tcPr>
            <w:tcW w:w="4174" w:type="dxa"/>
            <w:tcBorders>
              <w:top w:val="nil"/>
              <w:left w:val="nil"/>
              <w:bottom w:val="nil"/>
              <w:right w:val="single" w:sz="8" w:space="0" w:color="auto"/>
            </w:tcBorders>
            <w:shd w:val="clear" w:color="auto" w:fill="auto"/>
            <w:vAlign w:val="center"/>
          </w:tcPr>
          <w:p w14:paraId="54DF19F6"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Point estimate</w:t>
            </w:r>
          </w:p>
        </w:tc>
        <w:tc>
          <w:tcPr>
            <w:tcW w:w="955" w:type="dxa"/>
            <w:tcBorders>
              <w:top w:val="nil"/>
              <w:left w:val="single" w:sz="8" w:space="0" w:color="auto"/>
              <w:bottom w:val="nil"/>
              <w:right w:val="single" w:sz="8" w:space="0" w:color="auto"/>
            </w:tcBorders>
            <w:shd w:val="clear" w:color="auto" w:fill="auto"/>
            <w:vAlign w:val="center"/>
          </w:tcPr>
          <w:p w14:paraId="0DF3D966" w14:textId="77777777" w:rsidR="0030131D" w:rsidRDefault="0030131D" w:rsidP="00A21993">
            <w:pPr>
              <w:spacing w:after="0" w:line="240" w:lineRule="auto"/>
              <w:jc w:val="center"/>
              <w:rPr>
                <w:color w:val="000000"/>
                <w:sz w:val="16"/>
                <w:szCs w:val="16"/>
              </w:rPr>
            </w:pPr>
            <w:r>
              <w:rPr>
                <w:color w:val="000000"/>
                <w:sz w:val="16"/>
                <w:szCs w:val="16"/>
              </w:rPr>
              <w:t>8,532</w:t>
            </w:r>
          </w:p>
        </w:tc>
        <w:tc>
          <w:tcPr>
            <w:tcW w:w="959" w:type="dxa"/>
            <w:tcBorders>
              <w:top w:val="nil"/>
              <w:left w:val="single" w:sz="8" w:space="0" w:color="auto"/>
              <w:bottom w:val="nil"/>
              <w:right w:val="single" w:sz="8" w:space="0" w:color="auto"/>
            </w:tcBorders>
            <w:shd w:val="clear" w:color="auto" w:fill="auto"/>
            <w:vAlign w:val="center"/>
          </w:tcPr>
          <w:p w14:paraId="5EE7C82A" w14:textId="77777777" w:rsidR="0030131D" w:rsidRDefault="0030131D" w:rsidP="00A21993">
            <w:pPr>
              <w:spacing w:after="0" w:line="240" w:lineRule="auto"/>
              <w:jc w:val="center"/>
              <w:rPr>
                <w:color w:val="000000"/>
                <w:sz w:val="16"/>
                <w:szCs w:val="16"/>
              </w:rPr>
            </w:pPr>
            <w:r>
              <w:rPr>
                <w:color w:val="000000"/>
                <w:sz w:val="16"/>
                <w:szCs w:val="16"/>
              </w:rPr>
              <w:t>43,137</w:t>
            </w:r>
          </w:p>
        </w:tc>
        <w:tc>
          <w:tcPr>
            <w:tcW w:w="956" w:type="dxa"/>
            <w:tcBorders>
              <w:top w:val="nil"/>
              <w:left w:val="single" w:sz="8" w:space="0" w:color="auto"/>
              <w:bottom w:val="nil"/>
              <w:right w:val="single" w:sz="8" w:space="0" w:color="auto"/>
            </w:tcBorders>
            <w:shd w:val="clear" w:color="auto" w:fill="auto"/>
            <w:vAlign w:val="center"/>
          </w:tcPr>
          <w:p w14:paraId="7CF6D03E" w14:textId="77777777" w:rsidR="0030131D" w:rsidRDefault="0030131D" w:rsidP="00A21993">
            <w:pPr>
              <w:spacing w:after="0" w:line="240" w:lineRule="auto"/>
              <w:jc w:val="center"/>
              <w:rPr>
                <w:color w:val="000000"/>
                <w:sz w:val="16"/>
                <w:szCs w:val="16"/>
              </w:rPr>
            </w:pPr>
            <w:r>
              <w:rPr>
                <w:color w:val="000000"/>
                <w:sz w:val="16"/>
                <w:szCs w:val="16"/>
              </w:rPr>
              <w:t>9,108</w:t>
            </w:r>
          </w:p>
        </w:tc>
        <w:tc>
          <w:tcPr>
            <w:tcW w:w="958" w:type="dxa"/>
            <w:tcBorders>
              <w:top w:val="nil"/>
              <w:left w:val="single" w:sz="8" w:space="0" w:color="auto"/>
              <w:bottom w:val="nil"/>
              <w:right w:val="single" w:sz="8" w:space="0" w:color="auto"/>
            </w:tcBorders>
            <w:shd w:val="clear" w:color="auto" w:fill="auto"/>
            <w:vAlign w:val="center"/>
          </w:tcPr>
          <w:p w14:paraId="239FC453" w14:textId="77777777" w:rsidR="0030131D" w:rsidRDefault="0030131D" w:rsidP="00A21993">
            <w:pPr>
              <w:spacing w:after="0" w:line="240" w:lineRule="auto"/>
              <w:jc w:val="center"/>
              <w:rPr>
                <w:color w:val="000000"/>
                <w:sz w:val="16"/>
                <w:szCs w:val="16"/>
              </w:rPr>
            </w:pPr>
            <w:r>
              <w:rPr>
                <w:color w:val="000000"/>
                <w:sz w:val="16"/>
                <w:szCs w:val="16"/>
              </w:rPr>
              <w:t>20</w:t>
            </w:r>
          </w:p>
        </w:tc>
        <w:tc>
          <w:tcPr>
            <w:tcW w:w="958" w:type="dxa"/>
            <w:tcBorders>
              <w:top w:val="nil"/>
              <w:left w:val="single" w:sz="8" w:space="0" w:color="auto"/>
              <w:bottom w:val="nil"/>
              <w:right w:val="single" w:sz="8" w:space="0" w:color="auto"/>
            </w:tcBorders>
            <w:shd w:val="clear" w:color="auto" w:fill="auto"/>
            <w:vAlign w:val="center"/>
          </w:tcPr>
          <w:p w14:paraId="433B69E9" w14:textId="77777777" w:rsidR="0030131D" w:rsidRDefault="0030131D" w:rsidP="00A21993">
            <w:pPr>
              <w:spacing w:after="0" w:line="240" w:lineRule="auto"/>
              <w:jc w:val="center"/>
              <w:rPr>
                <w:color w:val="000000"/>
                <w:sz w:val="16"/>
                <w:szCs w:val="16"/>
              </w:rPr>
            </w:pPr>
            <w:r>
              <w:rPr>
                <w:color w:val="000000"/>
                <w:sz w:val="16"/>
                <w:szCs w:val="16"/>
              </w:rPr>
              <w:t>28</w:t>
            </w:r>
          </w:p>
        </w:tc>
        <w:tc>
          <w:tcPr>
            <w:tcW w:w="955" w:type="dxa"/>
            <w:tcBorders>
              <w:top w:val="nil"/>
              <w:left w:val="single" w:sz="8" w:space="0" w:color="auto"/>
              <w:bottom w:val="nil"/>
              <w:right w:val="single" w:sz="8" w:space="0" w:color="auto"/>
            </w:tcBorders>
            <w:shd w:val="clear" w:color="auto" w:fill="auto"/>
            <w:vAlign w:val="center"/>
          </w:tcPr>
          <w:p w14:paraId="595AED9A" w14:textId="77777777" w:rsidR="0030131D" w:rsidRDefault="0030131D" w:rsidP="00A21993">
            <w:pPr>
              <w:spacing w:after="0" w:line="240" w:lineRule="auto"/>
              <w:jc w:val="center"/>
              <w:rPr>
                <w:color w:val="000000"/>
                <w:sz w:val="16"/>
                <w:szCs w:val="16"/>
              </w:rPr>
            </w:pPr>
            <w:r>
              <w:rPr>
                <w:color w:val="000000"/>
                <w:sz w:val="16"/>
                <w:szCs w:val="16"/>
              </w:rPr>
              <w:t>3,722</w:t>
            </w:r>
          </w:p>
        </w:tc>
        <w:tc>
          <w:tcPr>
            <w:tcW w:w="1025" w:type="dxa"/>
            <w:tcBorders>
              <w:top w:val="nil"/>
              <w:left w:val="single" w:sz="8" w:space="0" w:color="auto"/>
              <w:bottom w:val="nil"/>
              <w:right w:val="single" w:sz="8" w:space="0" w:color="auto"/>
            </w:tcBorders>
            <w:shd w:val="clear" w:color="auto" w:fill="auto"/>
            <w:vAlign w:val="center"/>
          </w:tcPr>
          <w:p w14:paraId="105A249C" w14:textId="77777777" w:rsidR="0030131D" w:rsidRDefault="0030131D" w:rsidP="00A21993">
            <w:pPr>
              <w:spacing w:after="0" w:line="240" w:lineRule="auto"/>
              <w:jc w:val="center"/>
              <w:rPr>
                <w:color w:val="000000"/>
                <w:sz w:val="16"/>
                <w:szCs w:val="16"/>
              </w:rPr>
            </w:pPr>
            <w:r>
              <w:rPr>
                <w:color w:val="000000"/>
                <w:sz w:val="16"/>
                <w:szCs w:val="16"/>
              </w:rPr>
              <w:t>19,448</w:t>
            </w:r>
          </w:p>
        </w:tc>
        <w:tc>
          <w:tcPr>
            <w:tcW w:w="1240" w:type="dxa"/>
            <w:tcBorders>
              <w:top w:val="nil"/>
              <w:left w:val="single" w:sz="8" w:space="0" w:color="auto"/>
              <w:bottom w:val="nil"/>
              <w:right w:val="single" w:sz="8" w:space="0" w:color="auto"/>
            </w:tcBorders>
            <w:shd w:val="clear" w:color="auto" w:fill="auto"/>
            <w:vAlign w:val="center"/>
          </w:tcPr>
          <w:p w14:paraId="6D3B2B38" w14:textId="77777777" w:rsidR="0030131D" w:rsidRDefault="0030131D" w:rsidP="00A21993">
            <w:pPr>
              <w:spacing w:after="0" w:line="240" w:lineRule="auto"/>
              <w:jc w:val="center"/>
              <w:rPr>
                <w:color w:val="000000"/>
                <w:sz w:val="16"/>
                <w:szCs w:val="16"/>
              </w:rPr>
            </w:pPr>
            <w:r>
              <w:rPr>
                <w:color w:val="000000"/>
                <w:sz w:val="16"/>
                <w:szCs w:val="16"/>
              </w:rPr>
              <w:t>7,270</w:t>
            </w:r>
          </w:p>
        </w:tc>
        <w:tc>
          <w:tcPr>
            <w:tcW w:w="1240" w:type="dxa"/>
            <w:tcBorders>
              <w:top w:val="nil"/>
              <w:left w:val="single" w:sz="8" w:space="0" w:color="auto"/>
              <w:bottom w:val="nil"/>
              <w:right w:val="single" w:sz="8" w:space="0" w:color="auto"/>
            </w:tcBorders>
            <w:shd w:val="clear" w:color="auto" w:fill="auto"/>
            <w:vAlign w:val="center"/>
          </w:tcPr>
          <w:p w14:paraId="11F5E62D" w14:textId="77777777" w:rsidR="0030131D" w:rsidRDefault="0030131D" w:rsidP="00A21993">
            <w:pPr>
              <w:spacing w:after="0" w:line="240" w:lineRule="auto"/>
              <w:jc w:val="center"/>
              <w:rPr>
                <w:color w:val="000000"/>
                <w:sz w:val="16"/>
                <w:szCs w:val="16"/>
              </w:rPr>
            </w:pPr>
            <w:r>
              <w:rPr>
                <w:color w:val="000000"/>
                <w:sz w:val="16"/>
                <w:szCs w:val="16"/>
              </w:rPr>
              <w:t>5,971</w:t>
            </w:r>
          </w:p>
        </w:tc>
        <w:tc>
          <w:tcPr>
            <w:tcW w:w="1240" w:type="dxa"/>
            <w:tcBorders>
              <w:top w:val="nil"/>
              <w:left w:val="single" w:sz="8" w:space="0" w:color="auto"/>
              <w:bottom w:val="nil"/>
              <w:right w:val="single" w:sz="8" w:space="0" w:color="auto"/>
            </w:tcBorders>
            <w:shd w:val="clear" w:color="auto" w:fill="auto"/>
            <w:vAlign w:val="center"/>
          </w:tcPr>
          <w:p w14:paraId="218C164E" w14:textId="77777777" w:rsidR="0030131D" w:rsidRDefault="0030131D" w:rsidP="00A21993">
            <w:pPr>
              <w:spacing w:after="0" w:line="240" w:lineRule="auto"/>
              <w:jc w:val="center"/>
              <w:rPr>
                <w:color w:val="000000"/>
                <w:sz w:val="16"/>
                <w:szCs w:val="16"/>
              </w:rPr>
            </w:pPr>
            <w:r>
              <w:rPr>
                <w:color w:val="000000"/>
                <w:sz w:val="16"/>
                <w:szCs w:val="16"/>
              </w:rPr>
              <w:t>27,794</w:t>
            </w:r>
          </w:p>
        </w:tc>
      </w:tr>
      <w:tr w:rsidR="0030131D" w:rsidRPr="00A353D6" w14:paraId="6D991203" w14:textId="77777777" w:rsidTr="00A21993">
        <w:trPr>
          <w:trHeight w:val="264"/>
        </w:trPr>
        <w:tc>
          <w:tcPr>
            <w:tcW w:w="4174" w:type="dxa"/>
            <w:tcBorders>
              <w:top w:val="nil"/>
              <w:left w:val="nil"/>
              <w:bottom w:val="nil"/>
              <w:right w:val="single" w:sz="8" w:space="0" w:color="auto"/>
            </w:tcBorders>
            <w:shd w:val="clear" w:color="auto" w:fill="auto"/>
            <w:vAlign w:val="center"/>
          </w:tcPr>
          <w:p w14:paraId="409047BE"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Disease management costs halved</w:t>
            </w:r>
          </w:p>
        </w:tc>
        <w:tc>
          <w:tcPr>
            <w:tcW w:w="955" w:type="dxa"/>
            <w:tcBorders>
              <w:top w:val="nil"/>
              <w:left w:val="single" w:sz="8" w:space="0" w:color="auto"/>
              <w:bottom w:val="nil"/>
              <w:right w:val="single" w:sz="8" w:space="0" w:color="auto"/>
            </w:tcBorders>
            <w:shd w:val="clear" w:color="auto" w:fill="auto"/>
            <w:vAlign w:val="center"/>
          </w:tcPr>
          <w:p w14:paraId="7A1D0F8C" w14:textId="77777777" w:rsidR="0030131D" w:rsidRDefault="0030131D" w:rsidP="00A21993">
            <w:pPr>
              <w:spacing w:after="0" w:line="240" w:lineRule="auto"/>
              <w:jc w:val="center"/>
              <w:rPr>
                <w:color w:val="000000"/>
                <w:sz w:val="16"/>
                <w:szCs w:val="16"/>
              </w:rPr>
            </w:pPr>
            <w:r>
              <w:rPr>
                <w:color w:val="000000"/>
                <w:sz w:val="16"/>
                <w:szCs w:val="16"/>
              </w:rPr>
              <w:t>8,532</w:t>
            </w:r>
          </w:p>
        </w:tc>
        <w:tc>
          <w:tcPr>
            <w:tcW w:w="959" w:type="dxa"/>
            <w:tcBorders>
              <w:top w:val="nil"/>
              <w:left w:val="single" w:sz="8" w:space="0" w:color="auto"/>
              <w:bottom w:val="nil"/>
              <w:right w:val="single" w:sz="8" w:space="0" w:color="auto"/>
            </w:tcBorders>
            <w:shd w:val="clear" w:color="auto" w:fill="auto"/>
            <w:vAlign w:val="center"/>
          </w:tcPr>
          <w:p w14:paraId="47EA71A8" w14:textId="77777777" w:rsidR="0030131D" w:rsidRDefault="0030131D" w:rsidP="00A21993">
            <w:pPr>
              <w:spacing w:after="0" w:line="240" w:lineRule="auto"/>
              <w:jc w:val="center"/>
              <w:rPr>
                <w:color w:val="000000"/>
                <w:sz w:val="16"/>
                <w:szCs w:val="16"/>
              </w:rPr>
            </w:pPr>
            <w:r>
              <w:rPr>
                <w:color w:val="000000"/>
                <w:sz w:val="16"/>
                <w:szCs w:val="16"/>
              </w:rPr>
              <w:t>43,137</w:t>
            </w:r>
          </w:p>
        </w:tc>
        <w:tc>
          <w:tcPr>
            <w:tcW w:w="956" w:type="dxa"/>
            <w:tcBorders>
              <w:top w:val="nil"/>
              <w:left w:val="single" w:sz="8" w:space="0" w:color="auto"/>
              <w:bottom w:val="nil"/>
              <w:right w:val="single" w:sz="8" w:space="0" w:color="auto"/>
            </w:tcBorders>
            <w:shd w:val="clear" w:color="auto" w:fill="auto"/>
            <w:vAlign w:val="center"/>
          </w:tcPr>
          <w:p w14:paraId="0817275B" w14:textId="77777777" w:rsidR="0030131D" w:rsidRDefault="0030131D" w:rsidP="00A21993">
            <w:pPr>
              <w:spacing w:after="0" w:line="240" w:lineRule="auto"/>
              <w:jc w:val="center"/>
              <w:rPr>
                <w:color w:val="000000"/>
                <w:sz w:val="16"/>
                <w:szCs w:val="16"/>
              </w:rPr>
            </w:pPr>
            <w:r>
              <w:rPr>
                <w:color w:val="000000"/>
                <w:sz w:val="16"/>
                <w:szCs w:val="16"/>
              </w:rPr>
              <w:t>9,108</w:t>
            </w:r>
          </w:p>
        </w:tc>
        <w:tc>
          <w:tcPr>
            <w:tcW w:w="958" w:type="dxa"/>
            <w:tcBorders>
              <w:top w:val="nil"/>
              <w:left w:val="single" w:sz="8" w:space="0" w:color="auto"/>
              <w:bottom w:val="nil"/>
              <w:right w:val="single" w:sz="8" w:space="0" w:color="auto"/>
            </w:tcBorders>
            <w:shd w:val="clear" w:color="auto" w:fill="auto"/>
            <w:vAlign w:val="center"/>
          </w:tcPr>
          <w:p w14:paraId="7B4D820E" w14:textId="77777777" w:rsidR="0030131D" w:rsidRDefault="0030131D" w:rsidP="00A21993">
            <w:pPr>
              <w:spacing w:after="0" w:line="240" w:lineRule="auto"/>
              <w:jc w:val="center"/>
              <w:rPr>
                <w:color w:val="000000"/>
                <w:sz w:val="16"/>
                <w:szCs w:val="16"/>
              </w:rPr>
            </w:pPr>
            <w:r>
              <w:rPr>
                <w:color w:val="000000"/>
                <w:sz w:val="16"/>
                <w:szCs w:val="16"/>
              </w:rPr>
              <w:t>20</w:t>
            </w:r>
          </w:p>
        </w:tc>
        <w:tc>
          <w:tcPr>
            <w:tcW w:w="958" w:type="dxa"/>
            <w:tcBorders>
              <w:top w:val="nil"/>
              <w:left w:val="single" w:sz="8" w:space="0" w:color="auto"/>
              <w:bottom w:val="nil"/>
              <w:right w:val="single" w:sz="8" w:space="0" w:color="auto"/>
            </w:tcBorders>
            <w:shd w:val="clear" w:color="auto" w:fill="auto"/>
            <w:vAlign w:val="center"/>
          </w:tcPr>
          <w:p w14:paraId="67835589" w14:textId="77777777" w:rsidR="0030131D" w:rsidRDefault="0030131D" w:rsidP="00A21993">
            <w:pPr>
              <w:spacing w:after="0" w:line="240" w:lineRule="auto"/>
              <w:jc w:val="center"/>
              <w:rPr>
                <w:color w:val="000000"/>
                <w:sz w:val="16"/>
                <w:szCs w:val="16"/>
              </w:rPr>
            </w:pPr>
            <w:r>
              <w:rPr>
                <w:color w:val="000000"/>
                <w:sz w:val="16"/>
                <w:szCs w:val="16"/>
              </w:rPr>
              <w:t>28</w:t>
            </w:r>
          </w:p>
        </w:tc>
        <w:tc>
          <w:tcPr>
            <w:tcW w:w="955" w:type="dxa"/>
            <w:tcBorders>
              <w:top w:val="nil"/>
              <w:left w:val="single" w:sz="8" w:space="0" w:color="auto"/>
              <w:bottom w:val="nil"/>
              <w:right w:val="single" w:sz="8" w:space="0" w:color="auto"/>
            </w:tcBorders>
            <w:shd w:val="clear" w:color="auto" w:fill="auto"/>
            <w:vAlign w:val="center"/>
          </w:tcPr>
          <w:p w14:paraId="34754BC0" w14:textId="77777777" w:rsidR="0030131D" w:rsidRDefault="0030131D" w:rsidP="00A21993">
            <w:pPr>
              <w:spacing w:after="0" w:line="240" w:lineRule="auto"/>
              <w:jc w:val="center"/>
              <w:rPr>
                <w:color w:val="000000"/>
                <w:sz w:val="16"/>
                <w:szCs w:val="16"/>
              </w:rPr>
            </w:pPr>
            <w:r>
              <w:rPr>
                <w:color w:val="000000"/>
                <w:sz w:val="16"/>
                <w:szCs w:val="16"/>
              </w:rPr>
              <w:t>3,219</w:t>
            </w:r>
          </w:p>
        </w:tc>
        <w:tc>
          <w:tcPr>
            <w:tcW w:w="1025" w:type="dxa"/>
            <w:tcBorders>
              <w:top w:val="nil"/>
              <w:left w:val="single" w:sz="8" w:space="0" w:color="auto"/>
              <w:bottom w:val="nil"/>
              <w:right w:val="single" w:sz="8" w:space="0" w:color="auto"/>
            </w:tcBorders>
            <w:shd w:val="clear" w:color="auto" w:fill="auto"/>
            <w:vAlign w:val="center"/>
          </w:tcPr>
          <w:p w14:paraId="12E7DC92" w14:textId="77777777" w:rsidR="0030131D" w:rsidRDefault="0030131D" w:rsidP="00A21993">
            <w:pPr>
              <w:spacing w:after="0" w:line="240" w:lineRule="auto"/>
              <w:jc w:val="center"/>
              <w:rPr>
                <w:color w:val="000000"/>
                <w:sz w:val="16"/>
                <w:szCs w:val="16"/>
              </w:rPr>
            </w:pPr>
            <w:r>
              <w:rPr>
                <w:color w:val="000000"/>
                <w:sz w:val="16"/>
                <w:szCs w:val="16"/>
              </w:rPr>
              <w:t>19,448</w:t>
            </w:r>
          </w:p>
        </w:tc>
        <w:tc>
          <w:tcPr>
            <w:tcW w:w="1240" w:type="dxa"/>
            <w:tcBorders>
              <w:top w:val="nil"/>
              <w:left w:val="single" w:sz="8" w:space="0" w:color="auto"/>
              <w:bottom w:val="nil"/>
              <w:right w:val="single" w:sz="8" w:space="0" w:color="auto"/>
            </w:tcBorders>
            <w:shd w:val="clear" w:color="auto" w:fill="auto"/>
            <w:vAlign w:val="center"/>
          </w:tcPr>
          <w:p w14:paraId="64057C04" w14:textId="77777777" w:rsidR="0030131D" w:rsidRDefault="0030131D" w:rsidP="00A21993">
            <w:pPr>
              <w:spacing w:after="0" w:line="240" w:lineRule="auto"/>
              <w:jc w:val="center"/>
              <w:rPr>
                <w:color w:val="000000"/>
                <w:sz w:val="16"/>
                <w:szCs w:val="16"/>
              </w:rPr>
            </w:pPr>
            <w:r>
              <w:rPr>
                <w:color w:val="000000"/>
                <w:sz w:val="16"/>
                <w:szCs w:val="16"/>
              </w:rPr>
              <w:t>13,855</w:t>
            </w:r>
          </w:p>
        </w:tc>
        <w:tc>
          <w:tcPr>
            <w:tcW w:w="1240" w:type="dxa"/>
            <w:tcBorders>
              <w:top w:val="nil"/>
              <w:left w:val="single" w:sz="8" w:space="0" w:color="auto"/>
              <w:bottom w:val="nil"/>
              <w:right w:val="single" w:sz="8" w:space="0" w:color="auto"/>
            </w:tcBorders>
            <w:shd w:val="clear" w:color="auto" w:fill="auto"/>
            <w:vAlign w:val="center"/>
          </w:tcPr>
          <w:p w14:paraId="4173A162" w14:textId="77777777" w:rsidR="0030131D" w:rsidRDefault="0030131D" w:rsidP="00A21993">
            <w:pPr>
              <w:spacing w:after="0" w:line="240" w:lineRule="auto"/>
              <w:jc w:val="center"/>
              <w:rPr>
                <w:color w:val="000000"/>
                <w:sz w:val="16"/>
                <w:szCs w:val="16"/>
              </w:rPr>
            </w:pPr>
            <w:r>
              <w:rPr>
                <w:color w:val="000000"/>
                <w:sz w:val="16"/>
                <w:szCs w:val="16"/>
              </w:rPr>
              <w:t>5,324</w:t>
            </w:r>
          </w:p>
        </w:tc>
        <w:tc>
          <w:tcPr>
            <w:tcW w:w="1240" w:type="dxa"/>
            <w:tcBorders>
              <w:top w:val="nil"/>
              <w:left w:val="single" w:sz="8" w:space="0" w:color="auto"/>
              <w:bottom w:val="nil"/>
              <w:right w:val="single" w:sz="8" w:space="0" w:color="auto"/>
            </w:tcBorders>
            <w:shd w:val="clear" w:color="auto" w:fill="auto"/>
            <w:vAlign w:val="center"/>
          </w:tcPr>
          <w:p w14:paraId="0C031714" w14:textId="77777777" w:rsidR="0030131D" w:rsidRDefault="0030131D" w:rsidP="00A21993">
            <w:pPr>
              <w:spacing w:after="0" w:line="240" w:lineRule="auto"/>
              <w:jc w:val="center"/>
              <w:rPr>
                <w:color w:val="000000"/>
                <w:sz w:val="16"/>
                <w:szCs w:val="16"/>
              </w:rPr>
            </w:pPr>
            <w:r>
              <w:rPr>
                <w:color w:val="000000"/>
                <w:sz w:val="16"/>
                <w:szCs w:val="16"/>
              </w:rPr>
              <w:t>26,547</w:t>
            </w:r>
          </w:p>
        </w:tc>
      </w:tr>
      <w:tr w:rsidR="0030131D" w:rsidRPr="00A353D6" w14:paraId="11A92882" w14:textId="77777777" w:rsidTr="00A21993">
        <w:trPr>
          <w:trHeight w:val="264"/>
        </w:trPr>
        <w:tc>
          <w:tcPr>
            <w:tcW w:w="4174" w:type="dxa"/>
            <w:tcBorders>
              <w:top w:val="nil"/>
              <w:left w:val="nil"/>
              <w:bottom w:val="single" w:sz="4" w:space="0" w:color="auto"/>
              <w:right w:val="single" w:sz="8" w:space="0" w:color="auto"/>
            </w:tcBorders>
            <w:shd w:val="clear" w:color="auto" w:fill="auto"/>
            <w:vAlign w:val="center"/>
          </w:tcPr>
          <w:p w14:paraId="2454DC53"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Disease management costs doubled</w:t>
            </w:r>
          </w:p>
        </w:tc>
        <w:tc>
          <w:tcPr>
            <w:tcW w:w="955" w:type="dxa"/>
            <w:tcBorders>
              <w:top w:val="nil"/>
              <w:left w:val="single" w:sz="8" w:space="0" w:color="auto"/>
              <w:bottom w:val="single" w:sz="4" w:space="0" w:color="auto"/>
              <w:right w:val="single" w:sz="8" w:space="0" w:color="auto"/>
            </w:tcBorders>
            <w:shd w:val="clear" w:color="auto" w:fill="auto"/>
            <w:vAlign w:val="center"/>
          </w:tcPr>
          <w:p w14:paraId="669530E5" w14:textId="77777777" w:rsidR="0030131D" w:rsidRDefault="0030131D" w:rsidP="00A21993">
            <w:pPr>
              <w:spacing w:after="0" w:line="240" w:lineRule="auto"/>
              <w:jc w:val="center"/>
              <w:rPr>
                <w:color w:val="000000"/>
                <w:sz w:val="16"/>
                <w:szCs w:val="16"/>
              </w:rPr>
            </w:pPr>
            <w:r>
              <w:rPr>
                <w:color w:val="000000"/>
                <w:sz w:val="16"/>
                <w:szCs w:val="16"/>
              </w:rPr>
              <w:t>8,532</w:t>
            </w:r>
          </w:p>
        </w:tc>
        <w:tc>
          <w:tcPr>
            <w:tcW w:w="959" w:type="dxa"/>
            <w:tcBorders>
              <w:top w:val="nil"/>
              <w:left w:val="single" w:sz="8" w:space="0" w:color="auto"/>
              <w:bottom w:val="single" w:sz="4" w:space="0" w:color="auto"/>
              <w:right w:val="single" w:sz="8" w:space="0" w:color="auto"/>
            </w:tcBorders>
            <w:shd w:val="clear" w:color="auto" w:fill="auto"/>
            <w:vAlign w:val="center"/>
          </w:tcPr>
          <w:p w14:paraId="0481ABBE" w14:textId="77777777" w:rsidR="0030131D" w:rsidRDefault="0030131D" w:rsidP="00A21993">
            <w:pPr>
              <w:spacing w:after="0" w:line="240" w:lineRule="auto"/>
              <w:jc w:val="center"/>
              <w:rPr>
                <w:color w:val="000000"/>
                <w:sz w:val="16"/>
                <w:szCs w:val="16"/>
              </w:rPr>
            </w:pPr>
            <w:r>
              <w:rPr>
                <w:color w:val="000000"/>
                <w:sz w:val="16"/>
                <w:szCs w:val="16"/>
              </w:rPr>
              <w:t>43,137</w:t>
            </w:r>
          </w:p>
        </w:tc>
        <w:tc>
          <w:tcPr>
            <w:tcW w:w="956" w:type="dxa"/>
            <w:tcBorders>
              <w:top w:val="nil"/>
              <w:left w:val="single" w:sz="8" w:space="0" w:color="auto"/>
              <w:bottom w:val="single" w:sz="4" w:space="0" w:color="auto"/>
              <w:right w:val="single" w:sz="8" w:space="0" w:color="auto"/>
            </w:tcBorders>
            <w:shd w:val="clear" w:color="auto" w:fill="auto"/>
            <w:vAlign w:val="center"/>
          </w:tcPr>
          <w:p w14:paraId="7DA656BC" w14:textId="77777777" w:rsidR="0030131D" w:rsidRDefault="0030131D" w:rsidP="00A21993">
            <w:pPr>
              <w:spacing w:after="0" w:line="240" w:lineRule="auto"/>
              <w:jc w:val="center"/>
              <w:rPr>
                <w:color w:val="000000"/>
                <w:sz w:val="16"/>
                <w:szCs w:val="16"/>
              </w:rPr>
            </w:pPr>
            <w:r>
              <w:rPr>
                <w:color w:val="000000"/>
                <w:sz w:val="16"/>
                <w:szCs w:val="16"/>
              </w:rPr>
              <w:t>9,108</w:t>
            </w:r>
          </w:p>
        </w:tc>
        <w:tc>
          <w:tcPr>
            <w:tcW w:w="958" w:type="dxa"/>
            <w:tcBorders>
              <w:top w:val="nil"/>
              <w:left w:val="single" w:sz="8" w:space="0" w:color="auto"/>
              <w:bottom w:val="single" w:sz="4" w:space="0" w:color="auto"/>
              <w:right w:val="single" w:sz="8" w:space="0" w:color="auto"/>
            </w:tcBorders>
            <w:shd w:val="clear" w:color="auto" w:fill="auto"/>
            <w:vAlign w:val="center"/>
          </w:tcPr>
          <w:p w14:paraId="715A6BC5" w14:textId="77777777" w:rsidR="0030131D" w:rsidRDefault="0030131D" w:rsidP="00A21993">
            <w:pPr>
              <w:spacing w:after="0" w:line="240" w:lineRule="auto"/>
              <w:jc w:val="center"/>
              <w:rPr>
                <w:color w:val="000000"/>
                <w:sz w:val="16"/>
                <w:szCs w:val="16"/>
              </w:rPr>
            </w:pPr>
            <w:r>
              <w:rPr>
                <w:color w:val="000000"/>
                <w:sz w:val="16"/>
                <w:szCs w:val="16"/>
              </w:rPr>
              <w:t>20</w:t>
            </w:r>
          </w:p>
        </w:tc>
        <w:tc>
          <w:tcPr>
            <w:tcW w:w="958" w:type="dxa"/>
            <w:tcBorders>
              <w:top w:val="nil"/>
              <w:left w:val="single" w:sz="8" w:space="0" w:color="auto"/>
              <w:bottom w:val="single" w:sz="4" w:space="0" w:color="auto"/>
              <w:right w:val="single" w:sz="8" w:space="0" w:color="auto"/>
            </w:tcBorders>
            <w:shd w:val="clear" w:color="auto" w:fill="auto"/>
            <w:vAlign w:val="center"/>
          </w:tcPr>
          <w:p w14:paraId="34E55FF9" w14:textId="77777777" w:rsidR="0030131D" w:rsidRDefault="0030131D" w:rsidP="00A21993">
            <w:pPr>
              <w:spacing w:after="0" w:line="240" w:lineRule="auto"/>
              <w:jc w:val="center"/>
              <w:rPr>
                <w:color w:val="000000"/>
                <w:sz w:val="16"/>
                <w:szCs w:val="16"/>
              </w:rPr>
            </w:pPr>
            <w:r>
              <w:rPr>
                <w:color w:val="000000"/>
                <w:sz w:val="16"/>
                <w:szCs w:val="16"/>
              </w:rPr>
              <w:t>28</w:t>
            </w:r>
          </w:p>
        </w:tc>
        <w:tc>
          <w:tcPr>
            <w:tcW w:w="955" w:type="dxa"/>
            <w:tcBorders>
              <w:top w:val="nil"/>
              <w:left w:val="single" w:sz="8" w:space="0" w:color="auto"/>
              <w:bottom w:val="single" w:sz="4" w:space="0" w:color="auto"/>
              <w:right w:val="single" w:sz="8" w:space="0" w:color="auto"/>
            </w:tcBorders>
            <w:shd w:val="clear" w:color="auto" w:fill="auto"/>
            <w:vAlign w:val="center"/>
          </w:tcPr>
          <w:p w14:paraId="5E9FB397" w14:textId="77777777" w:rsidR="0030131D" w:rsidRDefault="0030131D" w:rsidP="00A21993">
            <w:pPr>
              <w:spacing w:after="0" w:line="240" w:lineRule="auto"/>
              <w:jc w:val="center"/>
              <w:rPr>
                <w:color w:val="000000"/>
                <w:sz w:val="16"/>
                <w:szCs w:val="16"/>
              </w:rPr>
            </w:pPr>
            <w:r>
              <w:rPr>
                <w:color w:val="000000"/>
                <w:sz w:val="16"/>
                <w:szCs w:val="16"/>
              </w:rPr>
              <w:t>4,224</w:t>
            </w:r>
          </w:p>
        </w:tc>
        <w:tc>
          <w:tcPr>
            <w:tcW w:w="1025" w:type="dxa"/>
            <w:tcBorders>
              <w:top w:val="nil"/>
              <w:left w:val="single" w:sz="8" w:space="0" w:color="auto"/>
              <w:bottom w:val="single" w:sz="4" w:space="0" w:color="auto"/>
              <w:right w:val="single" w:sz="8" w:space="0" w:color="auto"/>
            </w:tcBorders>
            <w:shd w:val="clear" w:color="auto" w:fill="auto"/>
            <w:vAlign w:val="center"/>
          </w:tcPr>
          <w:p w14:paraId="2FB9836B" w14:textId="77777777" w:rsidR="0030131D" w:rsidRDefault="0030131D" w:rsidP="00A21993">
            <w:pPr>
              <w:spacing w:after="0" w:line="240" w:lineRule="auto"/>
              <w:jc w:val="center"/>
              <w:rPr>
                <w:color w:val="000000"/>
                <w:sz w:val="16"/>
                <w:szCs w:val="16"/>
              </w:rPr>
            </w:pPr>
            <w:r>
              <w:rPr>
                <w:color w:val="000000"/>
                <w:sz w:val="16"/>
                <w:szCs w:val="16"/>
              </w:rPr>
              <w:t>19,448</w:t>
            </w:r>
          </w:p>
        </w:tc>
        <w:tc>
          <w:tcPr>
            <w:tcW w:w="1240" w:type="dxa"/>
            <w:tcBorders>
              <w:top w:val="nil"/>
              <w:left w:val="single" w:sz="8" w:space="0" w:color="auto"/>
              <w:bottom w:val="single" w:sz="4" w:space="0" w:color="auto"/>
              <w:right w:val="single" w:sz="8" w:space="0" w:color="auto"/>
            </w:tcBorders>
            <w:shd w:val="clear" w:color="auto" w:fill="auto"/>
            <w:vAlign w:val="center"/>
          </w:tcPr>
          <w:p w14:paraId="7AF3785C" w14:textId="77777777" w:rsidR="0030131D" w:rsidRDefault="0030131D" w:rsidP="00A21993">
            <w:pPr>
              <w:spacing w:after="0" w:line="240" w:lineRule="auto"/>
              <w:jc w:val="center"/>
              <w:rPr>
                <w:color w:val="000000"/>
                <w:sz w:val="16"/>
                <w:szCs w:val="16"/>
              </w:rPr>
            </w:pPr>
            <w:r>
              <w:rPr>
                <w:color w:val="000000"/>
                <w:sz w:val="16"/>
                <w:szCs w:val="16"/>
              </w:rPr>
              <w:t>686</w:t>
            </w:r>
          </w:p>
        </w:tc>
        <w:tc>
          <w:tcPr>
            <w:tcW w:w="1240" w:type="dxa"/>
            <w:tcBorders>
              <w:top w:val="nil"/>
              <w:left w:val="single" w:sz="8" w:space="0" w:color="auto"/>
              <w:bottom w:val="single" w:sz="4" w:space="0" w:color="auto"/>
              <w:right w:val="single" w:sz="8" w:space="0" w:color="auto"/>
            </w:tcBorders>
            <w:shd w:val="clear" w:color="auto" w:fill="auto"/>
            <w:vAlign w:val="center"/>
          </w:tcPr>
          <w:p w14:paraId="695D4F1D" w14:textId="77777777" w:rsidR="0030131D" w:rsidRDefault="0030131D" w:rsidP="00A21993">
            <w:pPr>
              <w:spacing w:after="0" w:line="240" w:lineRule="auto"/>
              <w:jc w:val="center"/>
              <w:rPr>
                <w:color w:val="000000"/>
                <w:sz w:val="16"/>
                <w:szCs w:val="16"/>
              </w:rPr>
            </w:pPr>
            <w:r>
              <w:rPr>
                <w:color w:val="000000"/>
                <w:sz w:val="16"/>
                <w:szCs w:val="16"/>
              </w:rPr>
              <w:t>6,619</w:t>
            </w:r>
          </w:p>
        </w:tc>
        <w:tc>
          <w:tcPr>
            <w:tcW w:w="1240" w:type="dxa"/>
            <w:tcBorders>
              <w:top w:val="nil"/>
              <w:left w:val="single" w:sz="8" w:space="0" w:color="auto"/>
              <w:bottom w:val="single" w:sz="4" w:space="0" w:color="auto"/>
              <w:right w:val="single" w:sz="8" w:space="0" w:color="auto"/>
            </w:tcBorders>
            <w:shd w:val="clear" w:color="auto" w:fill="auto"/>
            <w:vAlign w:val="center"/>
          </w:tcPr>
          <w:p w14:paraId="3BB108BE" w14:textId="77777777" w:rsidR="0030131D" w:rsidRDefault="0030131D" w:rsidP="00A21993">
            <w:pPr>
              <w:spacing w:after="0" w:line="240" w:lineRule="auto"/>
              <w:jc w:val="center"/>
              <w:rPr>
                <w:color w:val="000000"/>
                <w:sz w:val="16"/>
                <w:szCs w:val="16"/>
              </w:rPr>
            </w:pPr>
            <w:r>
              <w:rPr>
                <w:color w:val="000000"/>
                <w:sz w:val="16"/>
                <w:szCs w:val="16"/>
              </w:rPr>
              <w:t>29,041</w:t>
            </w:r>
          </w:p>
        </w:tc>
      </w:tr>
      <w:tr w:rsidR="0030131D" w:rsidRPr="00A353D6" w14:paraId="1A2D37B1" w14:textId="77777777" w:rsidTr="00A21993">
        <w:trPr>
          <w:trHeight w:val="264"/>
        </w:trPr>
        <w:tc>
          <w:tcPr>
            <w:tcW w:w="4174" w:type="dxa"/>
            <w:tcBorders>
              <w:top w:val="single" w:sz="4" w:space="0" w:color="auto"/>
              <w:left w:val="nil"/>
              <w:bottom w:val="nil"/>
              <w:right w:val="single" w:sz="8" w:space="0" w:color="auto"/>
            </w:tcBorders>
            <w:shd w:val="clear" w:color="auto" w:fill="auto"/>
            <w:vAlign w:val="center"/>
          </w:tcPr>
          <w:p w14:paraId="2183C1A5" w14:textId="77777777" w:rsidR="0030131D" w:rsidRPr="00A353D6" w:rsidRDefault="0030131D" w:rsidP="00A21993">
            <w:pPr>
              <w:spacing w:after="0" w:line="240" w:lineRule="auto"/>
              <w:rPr>
                <w:rFonts w:eastAsia="Times New Roman"/>
                <w:color w:val="000000"/>
                <w:sz w:val="16"/>
                <w:szCs w:val="16"/>
                <w:lang w:eastAsia="en-AU"/>
              </w:rPr>
            </w:pPr>
            <w:r>
              <w:rPr>
                <w:b/>
                <w:bCs/>
                <w:i/>
                <w:iCs/>
                <w:color w:val="000000"/>
                <w:sz w:val="16"/>
                <w:szCs w:val="16"/>
              </w:rPr>
              <w:t>Health utilities when infected with hepatitis C</w:t>
            </w:r>
          </w:p>
        </w:tc>
        <w:tc>
          <w:tcPr>
            <w:tcW w:w="955" w:type="dxa"/>
            <w:tcBorders>
              <w:top w:val="single" w:sz="4" w:space="0" w:color="auto"/>
              <w:left w:val="single" w:sz="8" w:space="0" w:color="auto"/>
              <w:bottom w:val="nil"/>
              <w:right w:val="single" w:sz="8" w:space="0" w:color="auto"/>
            </w:tcBorders>
            <w:shd w:val="clear" w:color="auto" w:fill="auto"/>
            <w:vAlign w:val="center"/>
          </w:tcPr>
          <w:p w14:paraId="56A8962E" w14:textId="77777777" w:rsidR="0030131D" w:rsidRDefault="0030131D" w:rsidP="00A21993">
            <w:pPr>
              <w:spacing w:after="0" w:line="240" w:lineRule="auto"/>
              <w:jc w:val="center"/>
              <w:rPr>
                <w:color w:val="000000"/>
                <w:sz w:val="16"/>
                <w:szCs w:val="16"/>
              </w:rPr>
            </w:pPr>
            <w:r>
              <w:rPr>
                <w:color w:val="000000"/>
                <w:sz w:val="16"/>
                <w:szCs w:val="16"/>
              </w:rPr>
              <w:t> </w:t>
            </w:r>
          </w:p>
        </w:tc>
        <w:tc>
          <w:tcPr>
            <w:tcW w:w="959" w:type="dxa"/>
            <w:tcBorders>
              <w:top w:val="single" w:sz="4" w:space="0" w:color="auto"/>
              <w:left w:val="single" w:sz="8" w:space="0" w:color="auto"/>
              <w:bottom w:val="nil"/>
              <w:right w:val="single" w:sz="8" w:space="0" w:color="auto"/>
            </w:tcBorders>
            <w:shd w:val="clear" w:color="auto" w:fill="auto"/>
            <w:vAlign w:val="center"/>
          </w:tcPr>
          <w:p w14:paraId="1C96483E" w14:textId="77777777" w:rsidR="0030131D" w:rsidRDefault="0030131D" w:rsidP="00A21993">
            <w:pPr>
              <w:spacing w:after="0" w:line="240" w:lineRule="auto"/>
              <w:jc w:val="center"/>
              <w:rPr>
                <w:color w:val="000000"/>
                <w:sz w:val="16"/>
                <w:szCs w:val="16"/>
              </w:rPr>
            </w:pPr>
            <w:r>
              <w:rPr>
                <w:color w:val="000000"/>
                <w:sz w:val="16"/>
                <w:szCs w:val="16"/>
              </w:rPr>
              <w:t> </w:t>
            </w:r>
          </w:p>
        </w:tc>
        <w:tc>
          <w:tcPr>
            <w:tcW w:w="956" w:type="dxa"/>
            <w:tcBorders>
              <w:top w:val="single" w:sz="4" w:space="0" w:color="auto"/>
              <w:left w:val="single" w:sz="8" w:space="0" w:color="auto"/>
              <w:bottom w:val="nil"/>
              <w:right w:val="single" w:sz="8" w:space="0" w:color="auto"/>
            </w:tcBorders>
            <w:shd w:val="clear" w:color="auto" w:fill="auto"/>
            <w:vAlign w:val="center"/>
          </w:tcPr>
          <w:p w14:paraId="4C5E2AB8" w14:textId="77777777" w:rsidR="0030131D" w:rsidRDefault="0030131D" w:rsidP="00A21993">
            <w:pPr>
              <w:spacing w:after="0" w:line="240" w:lineRule="auto"/>
              <w:jc w:val="center"/>
              <w:rPr>
                <w:color w:val="000000"/>
                <w:sz w:val="16"/>
                <w:szCs w:val="16"/>
              </w:rPr>
            </w:pPr>
            <w:r>
              <w:rPr>
                <w:color w:val="000000"/>
                <w:sz w:val="16"/>
                <w:szCs w:val="16"/>
              </w:rPr>
              <w:t> </w:t>
            </w:r>
          </w:p>
        </w:tc>
        <w:tc>
          <w:tcPr>
            <w:tcW w:w="958" w:type="dxa"/>
            <w:tcBorders>
              <w:top w:val="single" w:sz="4" w:space="0" w:color="auto"/>
              <w:left w:val="single" w:sz="8" w:space="0" w:color="auto"/>
              <w:bottom w:val="nil"/>
              <w:right w:val="single" w:sz="8" w:space="0" w:color="auto"/>
            </w:tcBorders>
            <w:shd w:val="clear" w:color="auto" w:fill="auto"/>
            <w:vAlign w:val="center"/>
          </w:tcPr>
          <w:p w14:paraId="5399B786" w14:textId="77777777" w:rsidR="0030131D" w:rsidRDefault="0030131D" w:rsidP="00A21993">
            <w:pPr>
              <w:spacing w:after="0" w:line="240" w:lineRule="auto"/>
              <w:jc w:val="center"/>
              <w:rPr>
                <w:color w:val="000000"/>
                <w:sz w:val="16"/>
                <w:szCs w:val="16"/>
              </w:rPr>
            </w:pPr>
            <w:r>
              <w:rPr>
                <w:color w:val="000000"/>
                <w:sz w:val="16"/>
                <w:szCs w:val="16"/>
              </w:rPr>
              <w:t> </w:t>
            </w:r>
          </w:p>
        </w:tc>
        <w:tc>
          <w:tcPr>
            <w:tcW w:w="958" w:type="dxa"/>
            <w:tcBorders>
              <w:top w:val="single" w:sz="4" w:space="0" w:color="auto"/>
              <w:left w:val="single" w:sz="8" w:space="0" w:color="auto"/>
              <w:bottom w:val="nil"/>
              <w:right w:val="single" w:sz="8" w:space="0" w:color="auto"/>
            </w:tcBorders>
            <w:shd w:val="clear" w:color="auto" w:fill="auto"/>
            <w:vAlign w:val="center"/>
          </w:tcPr>
          <w:p w14:paraId="4B2271FC" w14:textId="77777777" w:rsidR="0030131D" w:rsidRDefault="0030131D" w:rsidP="00A21993">
            <w:pPr>
              <w:spacing w:after="0" w:line="240" w:lineRule="auto"/>
              <w:jc w:val="center"/>
              <w:rPr>
                <w:color w:val="000000"/>
                <w:sz w:val="16"/>
                <w:szCs w:val="16"/>
              </w:rPr>
            </w:pPr>
            <w:r>
              <w:rPr>
                <w:color w:val="000000"/>
                <w:sz w:val="16"/>
                <w:szCs w:val="16"/>
              </w:rPr>
              <w:t> </w:t>
            </w:r>
          </w:p>
        </w:tc>
        <w:tc>
          <w:tcPr>
            <w:tcW w:w="955" w:type="dxa"/>
            <w:tcBorders>
              <w:top w:val="single" w:sz="4" w:space="0" w:color="auto"/>
              <w:left w:val="single" w:sz="8" w:space="0" w:color="auto"/>
              <w:bottom w:val="nil"/>
              <w:right w:val="single" w:sz="8" w:space="0" w:color="auto"/>
            </w:tcBorders>
            <w:shd w:val="clear" w:color="auto" w:fill="auto"/>
            <w:vAlign w:val="center"/>
          </w:tcPr>
          <w:p w14:paraId="037BB661" w14:textId="77777777" w:rsidR="0030131D" w:rsidRDefault="0030131D" w:rsidP="00A21993">
            <w:pPr>
              <w:spacing w:after="0" w:line="240" w:lineRule="auto"/>
              <w:jc w:val="center"/>
              <w:rPr>
                <w:color w:val="000000"/>
                <w:sz w:val="16"/>
                <w:szCs w:val="16"/>
              </w:rPr>
            </w:pPr>
            <w:r>
              <w:rPr>
                <w:color w:val="000000"/>
                <w:sz w:val="16"/>
                <w:szCs w:val="16"/>
              </w:rPr>
              <w:t> </w:t>
            </w:r>
          </w:p>
        </w:tc>
        <w:tc>
          <w:tcPr>
            <w:tcW w:w="1025" w:type="dxa"/>
            <w:tcBorders>
              <w:top w:val="single" w:sz="4" w:space="0" w:color="auto"/>
              <w:left w:val="single" w:sz="8" w:space="0" w:color="auto"/>
              <w:bottom w:val="nil"/>
              <w:right w:val="single" w:sz="8" w:space="0" w:color="auto"/>
            </w:tcBorders>
            <w:shd w:val="clear" w:color="auto" w:fill="auto"/>
            <w:vAlign w:val="center"/>
          </w:tcPr>
          <w:p w14:paraId="3C1054F2" w14:textId="77777777" w:rsidR="0030131D" w:rsidRDefault="0030131D" w:rsidP="00A21993">
            <w:pPr>
              <w:spacing w:after="0" w:line="240" w:lineRule="auto"/>
              <w:jc w:val="center"/>
              <w:rPr>
                <w:color w:val="000000"/>
                <w:sz w:val="16"/>
                <w:szCs w:val="16"/>
              </w:rPr>
            </w:pPr>
            <w:r>
              <w:rPr>
                <w:color w:val="000000"/>
                <w:sz w:val="16"/>
                <w:szCs w:val="16"/>
              </w:rPr>
              <w:t> </w:t>
            </w:r>
          </w:p>
        </w:tc>
        <w:tc>
          <w:tcPr>
            <w:tcW w:w="1240" w:type="dxa"/>
            <w:tcBorders>
              <w:top w:val="single" w:sz="4" w:space="0" w:color="auto"/>
              <w:left w:val="single" w:sz="8" w:space="0" w:color="auto"/>
              <w:bottom w:val="nil"/>
              <w:right w:val="single" w:sz="8" w:space="0" w:color="auto"/>
            </w:tcBorders>
            <w:shd w:val="clear" w:color="auto" w:fill="auto"/>
            <w:vAlign w:val="center"/>
          </w:tcPr>
          <w:p w14:paraId="59979A1C" w14:textId="77777777" w:rsidR="0030131D" w:rsidRDefault="0030131D" w:rsidP="00A21993">
            <w:pPr>
              <w:spacing w:after="0" w:line="240" w:lineRule="auto"/>
              <w:jc w:val="center"/>
              <w:rPr>
                <w:color w:val="000000"/>
                <w:sz w:val="16"/>
                <w:szCs w:val="16"/>
              </w:rPr>
            </w:pPr>
            <w:r>
              <w:rPr>
                <w:color w:val="000000"/>
                <w:sz w:val="16"/>
                <w:szCs w:val="16"/>
              </w:rPr>
              <w:t> </w:t>
            </w:r>
          </w:p>
        </w:tc>
        <w:tc>
          <w:tcPr>
            <w:tcW w:w="1240" w:type="dxa"/>
            <w:tcBorders>
              <w:top w:val="single" w:sz="4" w:space="0" w:color="auto"/>
              <w:left w:val="single" w:sz="8" w:space="0" w:color="auto"/>
              <w:bottom w:val="nil"/>
              <w:right w:val="single" w:sz="8" w:space="0" w:color="auto"/>
            </w:tcBorders>
            <w:shd w:val="clear" w:color="auto" w:fill="auto"/>
            <w:vAlign w:val="center"/>
          </w:tcPr>
          <w:p w14:paraId="280007FA" w14:textId="77777777" w:rsidR="0030131D" w:rsidRDefault="0030131D" w:rsidP="00A21993">
            <w:pPr>
              <w:spacing w:after="0" w:line="240" w:lineRule="auto"/>
              <w:jc w:val="center"/>
              <w:rPr>
                <w:color w:val="000000"/>
                <w:sz w:val="16"/>
                <w:szCs w:val="16"/>
              </w:rPr>
            </w:pPr>
            <w:r>
              <w:rPr>
                <w:color w:val="000000"/>
                <w:sz w:val="16"/>
                <w:szCs w:val="16"/>
              </w:rPr>
              <w:t> </w:t>
            </w:r>
          </w:p>
        </w:tc>
        <w:tc>
          <w:tcPr>
            <w:tcW w:w="1240" w:type="dxa"/>
            <w:tcBorders>
              <w:top w:val="single" w:sz="4" w:space="0" w:color="auto"/>
              <w:left w:val="single" w:sz="8" w:space="0" w:color="auto"/>
              <w:bottom w:val="nil"/>
              <w:right w:val="single" w:sz="8" w:space="0" w:color="auto"/>
            </w:tcBorders>
            <w:shd w:val="clear" w:color="auto" w:fill="auto"/>
            <w:vAlign w:val="center"/>
          </w:tcPr>
          <w:p w14:paraId="243ED990" w14:textId="77777777" w:rsidR="0030131D" w:rsidRDefault="0030131D" w:rsidP="00A21993">
            <w:pPr>
              <w:spacing w:after="0" w:line="240" w:lineRule="auto"/>
              <w:jc w:val="center"/>
              <w:rPr>
                <w:color w:val="000000"/>
                <w:sz w:val="16"/>
                <w:szCs w:val="16"/>
              </w:rPr>
            </w:pPr>
            <w:r>
              <w:rPr>
                <w:color w:val="000000"/>
                <w:sz w:val="16"/>
                <w:szCs w:val="16"/>
              </w:rPr>
              <w:t> </w:t>
            </w:r>
          </w:p>
        </w:tc>
      </w:tr>
      <w:tr w:rsidR="0030131D" w:rsidRPr="00A353D6" w14:paraId="1DD246E3" w14:textId="77777777" w:rsidTr="00A21993">
        <w:trPr>
          <w:trHeight w:val="264"/>
        </w:trPr>
        <w:tc>
          <w:tcPr>
            <w:tcW w:w="4174" w:type="dxa"/>
            <w:tcBorders>
              <w:top w:val="nil"/>
              <w:left w:val="nil"/>
              <w:bottom w:val="nil"/>
              <w:right w:val="single" w:sz="8" w:space="0" w:color="auto"/>
            </w:tcBorders>
            <w:shd w:val="clear" w:color="auto" w:fill="auto"/>
            <w:vAlign w:val="center"/>
          </w:tcPr>
          <w:p w14:paraId="53BE34A0"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Point estimate</w:t>
            </w:r>
          </w:p>
        </w:tc>
        <w:tc>
          <w:tcPr>
            <w:tcW w:w="955" w:type="dxa"/>
            <w:tcBorders>
              <w:top w:val="nil"/>
              <w:left w:val="single" w:sz="8" w:space="0" w:color="auto"/>
              <w:bottom w:val="nil"/>
              <w:right w:val="single" w:sz="8" w:space="0" w:color="auto"/>
            </w:tcBorders>
            <w:shd w:val="clear" w:color="auto" w:fill="auto"/>
            <w:vAlign w:val="center"/>
          </w:tcPr>
          <w:p w14:paraId="42F5C839" w14:textId="77777777" w:rsidR="0030131D" w:rsidRDefault="0030131D" w:rsidP="00A21993">
            <w:pPr>
              <w:spacing w:after="0" w:line="240" w:lineRule="auto"/>
              <w:jc w:val="center"/>
              <w:rPr>
                <w:color w:val="000000"/>
                <w:sz w:val="16"/>
                <w:szCs w:val="16"/>
              </w:rPr>
            </w:pPr>
            <w:r>
              <w:rPr>
                <w:color w:val="000000"/>
                <w:sz w:val="16"/>
                <w:szCs w:val="16"/>
              </w:rPr>
              <w:t>8,532</w:t>
            </w:r>
          </w:p>
        </w:tc>
        <w:tc>
          <w:tcPr>
            <w:tcW w:w="959" w:type="dxa"/>
            <w:tcBorders>
              <w:top w:val="nil"/>
              <w:left w:val="single" w:sz="8" w:space="0" w:color="auto"/>
              <w:bottom w:val="nil"/>
              <w:right w:val="single" w:sz="8" w:space="0" w:color="auto"/>
            </w:tcBorders>
            <w:shd w:val="clear" w:color="auto" w:fill="auto"/>
            <w:vAlign w:val="center"/>
          </w:tcPr>
          <w:p w14:paraId="6A0F1456" w14:textId="77777777" w:rsidR="0030131D" w:rsidRDefault="0030131D" w:rsidP="00A21993">
            <w:pPr>
              <w:spacing w:after="0" w:line="240" w:lineRule="auto"/>
              <w:jc w:val="center"/>
              <w:rPr>
                <w:color w:val="000000"/>
                <w:sz w:val="16"/>
                <w:szCs w:val="16"/>
              </w:rPr>
            </w:pPr>
            <w:r>
              <w:rPr>
                <w:color w:val="000000"/>
                <w:sz w:val="16"/>
                <w:szCs w:val="16"/>
              </w:rPr>
              <w:t>43,137</w:t>
            </w:r>
          </w:p>
        </w:tc>
        <w:tc>
          <w:tcPr>
            <w:tcW w:w="956" w:type="dxa"/>
            <w:tcBorders>
              <w:top w:val="nil"/>
              <w:left w:val="single" w:sz="8" w:space="0" w:color="auto"/>
              <w:bottom w:val="nil"/>
              <w:right w:val="single" w:sz="8" w:space="0" w:color="auto"/>
            </w:tcBorders>
            <w:shd w:val="clear" w:color="auto" w:fill="auto"/>
            <w:vAlign w:val="center"/>
          </w:tcPr>
          <w:p w14:paraId="5F8C1B14" w14:textId="77777777" w:rsidR="0030131D" w:rsidRDefault="0030131D" w:rsidP="00A21993">
            <w:pPr>
              <w:spacing w:after="0" w:line="240" w:lineRule="auto"/>
              <w:jc w:val="center"/>
              <w:rPr>
                <w:color w:val="000000"/>
                <w:sz w:val="16"/>
                <w:szCs w:val="16"/>
              </w:rPr>
            </w:pPr>
            <w:r>
              <w:rPr>
                <w:color w:val="000000"/>
                <w:sz w:val="16"/>
                <w:szCs w:val="16"/>
              </w:rPr>
              <w:t>9,108</w:t>
            </w:r>
          </w:p>
        </w:tc>
        <w:tc>
          <w:tcPr>
            <w:tcW w:w="958" w:type="dxa"/>
            <w:tcBorders>
              <w:top w:val="nil"/>
              <w:left w:val="single" w:sz="8" w:space="0" w:color="auto"/>
              <w:bottom w:val="nil"/>
              <w:right w:val="single" w:sz="8" w:space="0" w:color="auto"/>
            </w:tcBorders>
            <w:shd w:val="clear" w:color="auto" w:fill="auto"/>
            <w:vAlign w:val="center"/>
          </w:tcPr>
          <w:p w14:paraId="1CF7C76D" w14:textId="77777777" w:rsidR="0030131D" w:rsidRDefault="0030131D" w:rsidP="00A21993">
            <w:pPr>
              <w:spacing w:after="0" w:line="240" w:lineRule="auto"/>
              <w:jc w:val="center"/>
              <w:rPr>
                <w:color w:val="000000"/>
                <w:sz w:val="16"/>
                <w:szCs w:val="16"/>
              </w:rPr>
            </w:pPr>
            <w:r>
              <w:rPr>
                <w:color w:val="000000"/>
                <w:sz w:val="16"/>
                <w:szCs w:val="16"/>
              </w:rPr>
              <w:t>20</w:t>
            </w:r>
          </w:p>
        </w:tc>
        <w:tc>
          <w:tcPr>
            <w:tcW w:w="958" w:type="dxa"/>
            <w:tcBorders>
              <w:top w:val="nil"/>
              <w:left w:val="single" w:sz="8" w:space="0" w:color="auto"/>
              <w:bottom w:val="nil"/>
              <w:right w:val="single" w:sz="8" w:space="0" w:color="auto"/>
            </w:tcBorders>
            <w:shd w:val="clear" w:color="auto" w:fill="auto"/>
            <w:vAlign w:val="center"/>
          </w:tcPr>
          <w:p w14:paraId="68AA6F6C" w14:textId="77777777" w:rsidR="0030131D" w:rsidRDefault="0030131D" w:rsidP="00A21993">
            <w:pPr>
              <w:spacing w:after="0" w:line="240" w:lineRule="auto"/>
              <w:jc w:val="center"/>
              <w:rPr>
                <w:color w:val="000000"/>
                <w:sz w:val="16"/>
                <w:szCs w:val="16"/>
              </w:rPr>
            </w:pPr>
            <w:r>
              <w:rPr>
                <w:color w:val="000000"/>
                <w:sz w:val="16"/>
                <w:szCs w:val="16"/>
              </w:rPr>
              <w:t>28</w:t>
            </w:r>
          </w:p>
        </w:tc>
        <w:tc>
          <w:tcPr>
            <w:tcW w:w="955" w:type="dxa"/>
            <w:tcBorders>
              <w:top w:val="nil"/>
              <w:left w:val="single" w:sz="8" w:space="0" w:color="auto"/>
              <w:bottom w:val="nil"/>
              <w:right w:val="single" w:sz="8" w:space="0" w:color="auto"/>
            </w:tcBorders>
            <w:shd w:val="clear" w:color="auto" w:fill="auto"/>
            <w:vAlign w:val="center"/>
          </w:tcPr>
          <w:p w14:paraId="6D815F5E" w14:textId="77777777" w:rsidR="0030131D" w:rsidRDefault="0030131D" w:rsidP="00A21993">
            <w:pPr>
              <w:spacing w:after="0" w:line="240" w:lineRule="auto"/>
              <w:jc w:val="center"/>
              <w:rPr>
                <w:color w:val="000000"/>
                <w:sz w:val="16"/>
                <w:szCs w:val="16"/>
              </w:rPr>
            </w:pPr>
            <w:r>
              <w:rPr>
                <w:color w:val="000000"/>
                <w:sz w:val="16"/>
                <w:szCs w:val="16"/>
              </w:rPr>
              <w:t>3,722</w:t>
            </w:r>
          </w:p>
        </w:tc>
        <w:tc>
          <w:tcPr>
            <w:tcW w:w="1025" w:type="dxa"/>
            <w:tcBorders>
              <w:top w:val="nil"/>
              <w:left w:val="single" w:sz="8" w:space="0" w:color="auto"/>
              <w:bottom w:val="nil"/>
              <w:right w:val="single" w:sz="8" w:space="0" w:color="auto"/>
            </w:tcBorders>
            <w:shd w:val="clear" w:color="auto" w:fill="auto"/>
            <w:vAlign w:val="center"/>
          </w:tcPr>
          <w:p w14:paraId="173490E3" w14:textId="77777777" w:rsidR="0030131D" w:rsidRDefault="0030131D" w:rsidP="00A21993">
            <w:pPr>
              <w:spacing w:after="0" w:line="240" w:lineRule="auto"/>
              <w:jc w:val="center"/>
              <w:rPr>
                <w:color w:val="000000"/>
                <w:sz w:val="16"/>
                <w:szCs w:val="16"/>
              </w:rPr>
            </w:pPr>
            <w:r>
              <w:rPr>
                <w:color w:val="000000"/>
                <w:sz w:val="16"/>
                <w:szCs w:val="16"/>
              </w:rPr>
              <w:t>19,448</w:t>
            </w:r>
          </w:p>
        </w:tc>
        <w:tc>
          <w:tcPr>
            <w:tcW w:w="1240" w:type="dxa"/>
            <w:tcBorders>
              <w:top w:val="nil"/>
              <w:left w:val="single" w:sz="8" w:space="0" w:color="auto"/>
              <w:bottom w:val="nil"/>
              <w:right w:val="single" w:sz="8" w:space="0" w:color="auto"/>
            </w:tcBorders>
            <w:shd w:val="clear" w:color="auto" w:fill="auto"/>
            <w:vAlign w:val="center"/>
          </w:tcPr>
          <w:p w14:paraId="56A71221" w14:textId="77777777" w:rsidR="0030131D" w:rsidRDefault="0030131D" w:rsidP="00A21993">
            <w:pPr>
              <w:spacing w:after="0" w:line="240" w:lineRule="auto"/>
              <w:jc w:val="center"/>
              <w:rPr>
                <w:color w:val="000000"/>
                <w:sz w:val="16"/>
                <w:szCs w:val="16"/>
              </w:rPr>
            </w:pPr>
            <w:r>
              <w:rPr>
                <w:color w:val="000000"/>
                <w:sz w:val="16"/>
                <w:szCs w:val="16"/>
              </w:rPr>
              <w:t>7,270</w:t>
            </w:r>
          </w:p>
        </w:tc>
        <w:tc>
          <w:tcPr>
            <w:tcW w:w="1240" w:type="dxa"/>
            <w:tcBorders>
              <w:top w:val="nil"/>
              <w:left w:val="single" w:sz="8" w:space="0" w:color="auto"/>
              <w:bottom w:val="nil"/>
              <w:right w:val="single" w:sz="8" w:space="0" w:color="auto"/>
            </w:tcBorders>
            <w:shd w:val="clear" w:color="auto" w:fill="auto"/>
            <w:vAlign w:val="center"/>
          </w:tcPr>
          <w:p w14:paraId="626F68A2" w14:textId="77777777" w:rsidR="0030131D" w:rsidRDefault="0030131D" w:rsidP="00A21993">
            <w:pPr>
              <w:spacing w:after="0" w:line="240" w:lineRule="auto"/>
              <w:jc w:val="center"/>
              <w:rPr>
                <w:color w:val="000000"/>
                <w:sz w:val="16"/>
                <w:szCs w:val="16"/>
              </w:rPr>
            </w:pPr>
            <w:r>
              <w:rPr>
                <w:color w:val="000000"/>
                <w:sz w:val="16"/>
                <w:szCs w:val="16"/>
              </w:rPr>
              <w:t>5,971</w:t>
            </w:r>
          </w:p>
        </w:tc>
        <w:tc>
          <w:tcPr>
            <w:tcW w:w="1240" w:type="dxa"/>
            <w:tcBorders>
              <w:top w:val="nil"/>
              <w:left w:val="single" w:sz="8" w:space="0" w:color="auto"/>
              <w:bottom w:val="nil"/>
              <w:right w:val="single" w:sz="8" w:space="0" w:color="auto"/>
            </w:tcBorders>
            <w:shd w:val="clear" w:color="auto" w:fill="auto"/>
            <w:vAlign w:val="center"/>
          </w:tcPr>
          <w:p w14:paraId="670DF73A" w14:textId="77777777" w:rsidR="0030131D" w:rsidRDefault="0030131D" w:rsidP="00A21993">
            <w:pPr>
              <w:spacing w:after="0" w:line="240" w:lineRule="auto"/>
              <w:jc w:val="center"/>
              <w:rPr>
                <w:color w:val="000000"/>
                <w:sz w:val="16"/>
                <w:szCs w:val="16"/>
              </w:rPr>
            </w:pPr>
            <w:r>
              <w:rPr>
                <w:color w:val="000000"/>
                <w:sz w:val="16"/>
                <w:szCs w:val="16"/>
              </w:rPr>
              <w:t>27,794</w:t>
            </w:r>
          </w:p>
        </w:tc>
      </w:tr>
      <w:tr w:rsidR="0030131D" w:rsidRPr="00A353D6" w14:paraId="77EE0672" w14:textId="77777777" w:rsidTr="00A21993">
        <w:trPr>
          <w:trHeight w:val="264"/>
        </w:trPr>
        <w:tc>
          <w:tcPr>
            <w:tcW w:w="4174" w:type="dxa"/>
            <w:tcBorders>
              <w:top w:val="nil"/>
              <w:left w:val="nil"/>
              <w:bottom w:val="nil"/>
              <w:right w:val="single" w:sz="8" w:space="0" w:color="auto"/>
            </w:tcBorders>
            <w:shd w:val="clear" w:color="auto" w:fill="auto"/>
            <w:vAlign w:val="center"/>
          </w:tcPr>
          <w:p w14:paraId="26F62BA3"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Health utilities are at their lower bound estimates</w:t>
            </w:r>
          </w:p>
        </w:tc>
        <w:tc>
          <w:tcPr>
            <w:tcW w:w="955" w:type="dxa"/>
            <w:tcBorders>
              <w:top w:val="nil"/>
              <w:left w:val="single" w:sz="8" w:space="0" w:color="auto"/>
              <w:bottom w:val="nil"/>
              <w:right w:val="single" w:sz="8" w:space="0" w:color="auto"/>
            </w:tcBorders>
            <w:shd w:val="clear" w:color="auto" w:fill="auto"/>
            <w:vAlign w:val="center"/>
          </w:tcPr>
          <w:p w14:paraId="4CF4D665" w14:textId="77777777" w:rsidR="0030131D" w:rsidRDefault="0030131D" w:rsidP="00A21993">
            <w:pPr>
              <w:spacing w:after="0" w:line="240" w:lineRule="auto"/>
              <w:jc w:val="center"/>
              <w:rPr>
                <w:color w:val="000000"/>
                <w:sz w:val="16"/>
                <w:szCs w:val="16"/>
              </w:rPr>
            </w:pPr>
            <w:r>
              <w:rPr>
                <w:color w:val="000000"/>
                <w:sz w:val="16"/>
                <w:szCs w:val="16"/>
              </w:rPr>
              <w:t>8,532</w:t>
            </w:r>
          </w:p>
        </w:tc>
        <w:tc>
          <w:tcPr>
            <w:tcW w:w="959" w:type="dxa"/>
            <w:tcBorders>
              <w:top w:val="nil"/>
              <w:left w:val="single" w:sz="8" w:space="0" w:color="auto"/>
              <w:bottom w:val="nil"/>
              <w:right w:val="single" w:sz="8" w:space="0" w:color="auto"/>
            </w:tcBorders>
            <w:shd w:val="clear" w:color="auto" w:fill="auto"/>
            <w:vAlign w:val="center"/>
          </w:tcPr>
          <w:p w14:paraId="67D1B3C9" w14:textId="77777777" w:rsidR="0030131D" w:rsidRDefault="0030131D" w:rsidP="00A21993">
            <w:pPr>
              <w:spacing w:after="0" w:line="240" w:lineRule="auto"/>
              <w:jc w:val="center"/>
              <w:rPr>
                <w:color w:val="000000"/>
                <w:sz w:val="16"/>
                <w:szCs w:val="16"/>
              </w:rPr>
            </w:pPr>
            <w:r>
              <w:rPr>
                <w:color w:val="000000"/>
                <w:sz w:val="16"/>
                <w:szCs w:val="16"/>
              </w:rPr>
              <w:t>43,137</w:t>
            </w:r>
          </w:p>
        </w:tc>
        <w:tc>
          <w:tcPr>
            <w:tcW w:w="956" w:type="dxa"/>
            <w:tcBorders>
              <w:top w:val="nil"/>
              <w:left w:val="single" w:sz="8" w:space="0" w:color="auto"/>
              <w:bottom w:val="nil"/>
              <w:right w:val="single" w:sz="8" w:space="0" w:color="auto"/>
            </w:tcBorders>
            <w:shd w:val="clear" w:color="auto" w:fill="auto"/>
            <w:vAlign w:val="center"/>
          </w:tcPr>
          <w:p w14:paraId="72EB10B7" w14:textId="77777777" w:rsidR="0030131D" w:rsidRDefault="0030131D" w:rsidP="00A21993">
            <w:pPr>
              <w:spacing w:after="0" w:line="240" w:lineRule="auto"/>
              <w:jc w:val="center"/>
              <w:rPr>
                <w:color w:val="000000"/>
                <w:sz w:val="16"/>
                <w:szCs w:val="16"/>
              </w:rPr>
            </w:pPr>
            <w:r>
              <w:rPr>
                <w:color w:val="000000"/>
                <w:sz w:val="16"/>
                <w:szCs w:val="16"/>
              </w:rPr>
              <w:t>9,108</w:t>
            </w:r>
          </w:p>
        </w:tc>
        <w:tc>
          <w:tcPr>
            <w:tcW w:w="958" w:type="dxa"/>
            <w:tcBorders>
              <w:top w:val="nil"/>
              <w:left w:val="single" w:sz="8" w:space="0" w:color="auto"/>
              <w:bottom w:val="nil"/>
              <w:right w:val="single" w:sz="8" w:space="0" w:color="auto"/>
            </w:tcBorders>
            <w:shd w:val="clear" w:color="auto" w:fill="auto"/>
            <w:vAlign w:val="center"/>
          </w:tcPr>
          <w:p w14:paraId="3EED2F7F" w14:textId="77777777" w:rsidR="0030131D" w:rsidRDefault="0030131D" w:rsidP="00A21993">
            <w:pPr>
              <w:spacing w:after="0" w:line="240" w:lineRule="auto"/>
              <w:jc w:val="center"/>
              <w:rPr>
                <w:color w:val="000000"/>
                <w:sz w:val="16"/>
                <w:szCs w:val="16"/>
              </w:rPr>
            </w:pPr>
            <w:r>
              <w:rPr>
                <w:color w:val="000000"/>
                <w:sz w:val="16"/>
                <w:szCs w:val="16"/>
              </w:rPr>
              <w:t>20</w:t>
            </w:r>
          </w:p>
        </w:tc>
        <w:tc>
          <w:tcPr>
            <w:tcW w:w="958" w:type="dxa"/>
            <w:tcBorders>
              <w:top w:val="nil"/>
              <w:left w:val="single" w:sz="8" w:space="0" w:color="auto"/>
              <w:bottom w:val="nil"/>
              <w:right w:val="single" w:sz="8" w:space="0" w:color="auto"/>
            </w:tcBorders>
            <w:shd w:val="clear" w:color="auto" w:fill="auto"/>
            <w:vAlign w:val="center"/>
          </w:tcPr>
          <w:p w14:paraId="2C43EE15" w14:textId="77777777" w:rsidR="0030131D" w:rsidRDefault="0030131D" w:rsidP="00A21993">
            <w:pPr>
              <w:spacing w:after="0" w:line="240" w:lineRule="auto"/>
              <w:jc w:val="center"/>
              <w:rPr>
                <w:color w:val="000000"/>
                <w:sz w:val="16"/>
                <w:szCs w:val="16"/>
              </w:rPr>
            </w:pPr>
            <w:r>
              <w:rPr>
                <w:color w:val="000000"/>
                <w:sz w:val="16"/>
                <w:szCs w:val="16"/>
              </w:rPr>
              <w:t>28</w:t>
            </w:r>
          </w:p>
        </w:tc>
        <w:tc>
          <w:tcPr>
            <w:tcW w:w="955" w:type="dxa"/>
            <w:tcBorders>
              <w:top w:val="nil"/>
              <w:left w:val="single" w:sz="8" w:space="0" w:color="auto"/>
              <w:bottom w:val="nil"/>
              <w:right w:val="single" w:sz="8" w:space="0" w:color="auto"/>
            </w:tcBorders>
            <w:shd w:val="clear" w:color="auto" w:fill="auto"/>
            <w:vAlign w:val="center"/>
          </w:tcPr>
          <w:p w14:paraId="45117864" w14:textId="77777777" w:rsidR="0030131D" w:rsidRDefault="0030131D" w:rsidP="00A21993">
            <w:pPr>
              <w:spacing w:after="0" w:line="240" w:lineRule="auto"/>
              <w:jc w:val="center"/>
              <w:rPr>
                <w:color w:val="000000"/>
                <w:sz w:val="16"/>
                <w:szCs w:val="16"/>
              </w:rPr>
            </w:pPr>
            <w:r>
              <w:rPr>
                <w:color w:val="000000"/>
                <w:sz w:val="16"/>
                <w:szCs w:val="16"/>
              </w:rPr>
              <w:t>3,722</w:t>
            </w:r>
          </w:p>
        </w:tc>
        <w:tc>
          <w:tcPr>
            <w:tcW w:w="1025" w:type="dxa"/>
            <w:tcBorders>
              <w:top w:val="nil"/>
              <w:left w:val="single" w:sz="8" w:space="0" w:color="auto"/>
              <w:bottom w:val="nil"/>
              <w:right w:val="single" w:sz="8" w:space="0" w:color="auto"/>
            </w:tcBorders>
            <w:shd w:val="clear" w:color="auto" w:fill="auto"/>
            <w:vAlign w:val="center"/>
          </w:tcPr>
          <w:p w14:paraId="4A446939" w14:textId="77777777" w:rsidR="0030131D" w:rsidRDefault="0030131D" w:rsidP="00A21993">
            <w:pPr>
              <w:spacing w:after="0" w:line="240" w:lineRule="auto"/>
              <w:jc w:val="center"/>
              <w:rPr>
                <w:color w:val="000000"/>
                <w:sz w:val="16"/>
                <w:szCs w:val="16"/>
              </w:rPr>
            </w:pPr>
            <w:r>
              <w:rPr>
                <w:color w:val="000000"/>
                <w:sz w:val="16"/>
                <w:szCs w:val="16"/>
              </w:rPr>
              <w:t>19,448</w:t>
            </w:r>
          </w:p>
        </w:tc>
        <w:tc>
          <w:tcPr>
            <w:tcW w:w="1240" w:type="dxa"/>
            <w:tcBorders>
              <w:top w:val="nil"/>
              <w:left w:val="single" w:sz="8" w:space="0" w:color="auto"/>
              <w:bottom w:val="nil"/>
              <w:right w:val="single" w:sz="8" w:space="0" w:color="auto"/>
            </w:tcBorders>
            <w:shd w:val="clear" w:color="auto" w:fill="auto"/>
            <w:vAlign w:val="center"/>
          </w:tcPr>
          <w:p w14:paraId="3D8581D4" w14:textId="77777777" w:rsidR="0030131D" w:rsidRDefault="0030131D" w:rsidP="00A21993">
            <w:pPr>
              <w:spacing w:after="0" w:line="240" w:lineRule="auto"/>
              <w:jc w:val="center"/>
              <w:rPr>
                <w:color w:val="000000"/>
                <w:sz w:val="16"/>
                <w:szCs w:val="16"/>
              </w:rPr>
            </w:pPr>
            <w:r>
              <w:rPr>
                <w:color w:val="000000"/>
                <w:sz w:val="16"/>
                <w:szCs w:val="16"/>
              </w:rPr>
              <w:t>5,207</w:t>
            </w:r>
          </w:p>
        </w:tc>
        <w:tc>
          <w:tcPr>
            <w:tcW w:w="1240" w:type="dxa"/>
            <w:tcBorders>
              <w:top w:val="nil"/>
              <w:left w:val="single" w:sz="8" w:space="0" w:color="auto"/>
              <w:bottom w:val="nil"/>
              <w:right w:val="single" w:sz="8" w:space="0" w:color="auto"/>
            </w:tcBorders>
            <w:shd w:val="clear" w:color="auto" w:fill="auto"/>
            <w:vAlign w:val="center"/>
          </w:tcPr>
          <w:p w14:paraId="45D27EDA" w14:textId="77777777" w:rsidR="0030131D" w:rsidRDefault="0030131D" w:rsidP="00A21993">
            <w:pPr>
              <w:spacing w:after="0" w:line="240" w:lineRule="auto"/>
              <w:jc w:val="center"/>
              <w:rPr>
                <w:color w:val="000000"/>
                <w:sz w:val="16"/>
                <w:szCs w:val="16"/>
              </w:rPr>
            </w:pPr>
            <w:r>
              <w:rPr>
                <w:color w:val="000000"/>
                <w:sz w:val="16"/>
                <w:szCs w:val="16"/>
              </w:rPr>
              <w:t>5,971</w:t>
            </w:r>
          </w:p>
        </w:tc>
        <w:tc>
          <w:tcPr>
            <w:tcW w:w="1240" w:type="dxa"/>
            <w:tcBorders>
              <w:top w:val="nil"/>
              <w:left w:val="single" w:sz="8" w:space="0" w:color="auto"/>
              <w:bottom w:val="nil"/>
              <w:right w:val="single" w:sz="8" w:space="0" w:color="auto"/>
            </w:tcBorders>
            <w:shd w:val="clear" w:color="auto" w:fill="auto"/>
            <w:vAlign w:val="center"/>
          </w:tcPr>
          <w:p w14:paraId="37594D0F" w14:textId="77777777" w:rsidR="0030131D" w:rsidRDefault="0030131D" w:rsidP="00A21993">
            <w:pPr>
              <w:spacing w:after="0" w:line="240" w:lineRule="auto"/>
              <w:jc w:val="center"/>
              <w:rPr>
                <w:color w:val="000000"/>
                <w:sz w:val="16"/>
                <w:szCs w:val="16"/>
              </w:rPr>
            </w:pPr>
            <w:r>
              <w:rPr>
                <w:color w:val="000000"/>
                <w:sz w:val="16"/>
                <w:szCs w:val="16"/>
              </w:rPr>
              <w:t>27,794</w:t>
            </w:r>
          </w:p>
        </w:tc>
      </w:tr>
      <w:tr w:rsidR="0030131D" w:rsidRPr="00A353D6" w14:paraId="6D8BBF6B" w14:textId="77777777" w:rsidTr="00A21993">
        <w:trPr>
          <w:trHeight w:val="264"/>
        </w:trPr>
        <w:tc>
          <w:tcPr>
            <w:tcW w:w="4174" w:type="dxa"/>
            <w:tcBorders>
              <w:top w:val="nil"/>
              <w:left w:val="nil"/>
              <w:bottom w:val="single" w:sz="8" w:space="0" w:color="auto"/>
              <w:right w:val="single" w:sz="8" w:space="0" w:color="auto"/>
            </w:tcBorders>
            <w:shd w:val="clear" w:color="auto" w:fill="auto"/>
            <w:vAlign w:val="center"/>
          </w:tcPr>
          <w:p w14:paraId="017A46FE" w14:textId="77777777" w:rsidR="0030131D" w:rsidRPr="00A353D6" w:rsidRDefault="0030131D" w:rsidP="00A21993">
            <w:pPr>
              <w:spacing w:after="0" w:line="240" w:lineRule="auto"/>
              <w:rPr>
                <w:rFonts w:eastAsia="Times New Roman"/>
                <w:color w:val="000000"/>
                <w:sz w:val="16"/>
                <w:szCs w:val="16"/>
                <w:lang w:eastAsia="en-AU"/>
              </w:rPr>
            </w:pPr>
            <w:r>
              <w:rPr>
                <w:color w:val="000000"/>
                <w:sz w:val="16"/>
                <w:szCs w:val="16"/>
              </w:rPr>
              <w:t>Health utilities are at their upper bound estimates</w:t>
            </w:r>
          </w:p>
        </w:tc>
        <w:tc>
          <w:tcPr>
            <w:tcW w:w="955" w:type="dxa"/>
            <w:tcBorders>
              <w:top w:val="nil"/>
              <w:left w:val="single" w:sz="8" w:space="0" w:color="auto"/>
              <w:bottom w:val="single" w:sz="8" w:space="0" w:color="auto"/>
              <w:right w:val="single" w:sz="8" w:space="0" w:color="auto"/>
            </w:tcBorders>
            <w:shd w:val="clear" w:color="auto" w:fill="auto"/>
            <w:vAlign w:val="center"/>
          </w:tcPr>
          <w:p w14:paraId="4B023040" w14:textId="77777777" w:rsidR="0030131D" w:rsidRDefault="0030131D" w:rsidP="00A21993">
            <w:pPr>
              <w:spacing w:after="0" w:line="240" w:lineRule="auto"/>
              <w:jc w:val="center"/>
              <w:rPr>
                <w:color w:val="000000"/>
                <w:sz w:val="16"/>
                <w:szCs w:val="16"/>
              </w:rPr>
            </w:pPr>
            <w:r>
              <w:rPr>
                <w:color w:val="000000"/>
                <w:sz w:val="16"/>
                <w:szCs w:val="16"/>
              </w:rPr>
              <w:t>8,532</w:t>
            </w:r>
          </w:p>
        </w:tc>
        <w:tc>
          <w:tcPr>
            <w:tcW w:w="959" w:type="dxa"/>
            <w:tcBorders>
              <w:top w:val="nil"/>
              <w:left w:val="single" w:sz="8" w:space="0" w:color="auto"/>
              <w:bottom w:val="single" w:sz="8" w:space="0" w:color="auto"/>
              <w:right w:val="single" w:sz="8" w:space="0" w:color="auto"/>
            </w:tcBorders>
            <w:shd w:val="clear" w:color="auto" w:fill="auto"/>
            <w:vAlign w:val="center"/>
          </w:tcPr>
          <w:p w14:paraId="2E01E703" w14:textId="77777777" w:rsidR="0030131D" w:rsidRDefault="0030131D" w:rsidP="00A21993">
            <w:pPr>
              <w:spacing w:after="0" w:line="240" w:lineRule="auto"/>
              <w:jc w:val="center"/>
              <w:rPr>
                <w:color w:val="000000"/>
                <w:sz w:val="16"/>
                <w:szCs w:val="16"/>
              </w:rPr>
            </w:pPr>
            <w:r>
              <w:rPr>
                <w:color w:val="000000"/>
                <w:sz w:val="16"/>
                <w:szCs w:val="16"/>
              </w:rPr>
              <w:t>43,137</w:t>
            </w:r>
          </w:p>
        </w:tc>
        <w:tc>
          <w:tcPr>
            <w:tcW w:w="956" w:type="dxa"/>
            <w:tcBorders>
              <w:top w:val="nil"/>
              <w:left w:val="single" w:sz="8" w:space="0" w:color="auto"/>
              <w:bottom w:val="single" w:sz="8" w:space="0" w:color="auto"/>
              <w:right w:val="single" w:sz="8" w:space="0" w:color="auto"/>
            </w:tcBorders>
            <w:shd w:val="clear" w:color="auto" w:fill="auto"/>
            <w:vAlign w:val="center"/>
          </w:tcPr>
          <w:p w14:paraId="1A082247" w14:textId="77777777" w:rsidR="0030131D" w:rsidRDefault="0030131D" w:rsidP="00A21993">
            <w:pPr>
              <w:spacing w:after="0" w:line="240" w:lineRule="auto"/>
              <w:jc w:val="center"/>
              <w:rPr>
                <w:color w:val="000000"/>
                <w:sz w:val="16"/>
                <w:szCs w:val="16"/>
              </w:rPr>
            </w:pPr>
            <w:r>
              <w:rPr>
                <w:color w:val="000000"/>
                <w:sz w:val="16"/>
                <w:szCs w:val="16"/>
              </w:rPr>
              <w:t>9,108</w:t>
            </w:r>
          </w:p>
        </w:tc>
        <w:tc>
          <w:tcPr>
            <w:tcW w:w="958" w:type="dxa"/>
            <w:tcBorders>
              <w:top w:val="nil"/>
              <w:left w:val="single" w:sz="8" w:space="0" w:color="auto"/>
              <w:bottom w:val="single" w:sz="8" w:space="0" w:color="auto"/>
              <w:right w:val="single" w:sz="8" w:space="0" w:color="auto"/>
            </w:tcBorders>
            <w:shd w:val="clear" w:color="auto" w:fill="auto"/>
            <w:vAlign w:val="center"/>
          </w:tcPr>
          <w:p w14:paraId="4517BC82" w14:textId="77777777" w:rsidR="0030131D" w:rsidRDefault="0030131D" w:rsidP="00A21993">
            <w:pPr>
              <w:spacing w:after="0" w:line="240" w:lineRule="auto"/>
              <w:jc w:val="center"/>
              <w:rPr>
                <w:color w:val="000000"/>
                <w:sz w:val="16"/>
                <w:szCs w:val="16"/>
              </w:rPr>
            </w:pPr>
            <w:r>
              <w:rPr>
                <w:color w:val="000000"/>
                <w:sz w:val="16"/>
                <w:szCs w:val="16"/>
              </w:rPr>
              <w:t>20</w:t>
            </w:r>
          </w:p>
        </w:tc>
        <w:tc>
          <w:tcPr>
            <w:tcW w:w="958" w:type="dxa"/>
            <w:tcBorders>
              <w:top w:val="nil"/>
              <w:left w:val="single" w:sz="8" w:space="0" w:color="auto"/>
              <w:bottom w:val="single" w:sz="8" w:space="0" w:color="auto"/>
              <w:right w:val="single" w:sz="8" w:space="0" w:color="auto"/>
            </w:tcBorders>
            <w:shd w:val="clear" w:color="auto" w:fill="auto"/>
            <w:vAlign w:val="center"/>
          </w:tcPr>
          <w:p w14:paraId="3AA7A257" w14:textId="77777777" w:rsidR="0030131D" w:rsidRDefault="0030131D" w:rsidP="00A21993">
            <w:pPr>
              <w:spacing w:after="0" w:line="240" w:lineRule="auto"/>
              <w:jc w:val="center"/>
              <w:rPr>
                <w:color w:val="000000"/>
                <w:sz w:val="16"/>
                <w:szCs w:val="16"/>
              </w:rPr>
            </w:pPr>
            <w:r>
              <w:rPr>
                <w:color w:val="000000"/>
                <w:sz w:val="16"/>
                <w:szCs w:val="16"/>
              </w:rPr>
              <w:t>28</w:t>
            </w:r>
          </w:p>
        </w:tc>
        <w:tc>
          <w:tcPr>
            <w:tcW w:w="955" w:type="dxa"/>
            <w:tcBorders>
              <w:top w:val="nil"/>
              <w:left w:val="single" w:sz="8" w:space="0" w:color="auto"/>
              <w:bottom w:val="single" w:sz="8" w:space="0" w:color="auto"/>
              <w:right w:val="single" w:sz="8" w:space="0" w:color="auto"/>
            </w:tcBorders>
            <w:shd w:val="clear" w:color="auto" w:fill="auto"/>
            <w:vAlign w:val="center"/>
          </w:tcPr>
          <w:p w14:paraId="4C0BB8A6" w14:textId="77777777" w:rsidR="0030131D" w:rsidRDefault="0030131D" w:rsidP="00A21993">
            <w:pPr>
              <w:spacing w:after="0" w:line="240" w:lineRule="auto"/>
              <w:jc w:val="center"/>
              <w:rPr>
                <w:color w:val="000000"/>
                <w:sz w:val="16"/>
                <w:szCs w:val="16"/>
              </w:rPr>
            </w:pPr>
            <w:r>
              <w:rPr>
                <w:color w:val="000000"/>
                <w:sz w:val="16"/>
                <w:szCs w:val="16"/>
              </w:rPr>
              <w:t>3,722</w:t>
            </w:r>
          </w:p>
        </w:tc>
        <w:tc>
          <w:tcPr>
            <w:tcW w:w="1025" w:type="dxa"/>
            <w:tcBorders>
              <w:top w:val="nil"/>
              <w:left w:val="single" w:sz="8" w:space="0" w:color="auto"/>
              <w:bottom w:val="single" w:sz="8" w:space="0" w:color="auto"/>
              <w:right w:val="single" w:sz="8" w:space="0" w:color="auto"/>
            </w:tcBorders>
            <w:shd w:val="clear" w:color="auto" w:fill="auto"/>
            <w:vAlign w:val="center"/>
          </w:tcPr>
          <w:p w14:paraId="78B7985C" w14:textId="77777777" w:rsidR="0030131D" w:rsidRDefault="0030131D" w:rsidP="00A21993">
            <w:pPr>
              <w:spacing w:after="0" w:line="240" w:lineRule="auto"/>
              <w:jc w:val="center"/>
              <w:rPr>
                <w:color w:val="000000"/>
                <w:sz w:val="16"/>
                <w:szCs w:val="16"/>
              </w:rPr>
            </w:pPr>
            <w:r>
              <w:rPr>
                <w:color w:val="000000"/>
                <w:sz w:val="16"/>
                <w:szCs w:val="16"/>
              </w:rPr>
              <w:t>19,448</w:t>
            </w:r>
          </w:p>
        </w:tc>
        <w:tc>
          <w:tcPr>
            <w:tcW w:w="1240" w:type="dxa"/>
            <w:tcBorders>
              <w:top w:val="nil"/>
              <w:left w:val="single" w:sz="8" w:space="0" w:color="auto"/>
              <w:bottom w:val="single" w:sz="8" w:space="0" w:color="auto"/>
              <w:right w:val="single" w:sz="8" w:space="0" w:color="auto"/>
            </w:tcBorders>
            <w:shd w:val="clear" w:color="auto" w:fill="auto"/>
            <w:vAlign w:val="center"/>
          </w:tcPr>
          <w:p w14:paraId="365CFC61" w14:textId="77777777" w:rsidR="0030131D" w:rsidRDefault="0030131D" w:rsidP="00A21993">
            <w:pPr>
              <w:spacing w:after="0" w:line="240" w:lineRule="auto"/>
              <w:jc w:val="center"/>
              <w:rPr>
                <w:color w:val="000000"/>
                <w:sz w:val="16"/>
                <w:szCs w:val="16"/>
              </w:rPr>
            </w:pPr>
            <w:r>
              <w:rPr>
                <w:color w:val="000000"/>
                <w:sz w:val="16"/>
                <w:szCs w:val="16"/>
              </w:rPr>
              <w:t>12,268</w:t>
            </w:r>
          </w:p>
        </w:tc>
        <w:tc>
          <w:tcPr>
            <w:tcW w:w="1240" w:type="dxa"/>
            <w:tcBorders>
              <w:top w:val="nil"/>
              <w:left w:val="single" w:sz="8" w:space="0" w:color="auto"/>
              <w:bottom w:val="single" w:sz="8" w:space="0" w:color="auto"/>
              <w:right w:val="single" w:sz="8" w:space="0" w:color="auto"/>
            </w:tcBorders>
            <w:shd w:val="clear" w:color="auto" w:fill="auto"/>
            <w:vAlign w:val="center"/>
          </w:tcPr>
          <w:p w14:paraId="284AF1ED" w14:textId="77777777" w:rsidR="0030131D" w:rsidRDefault="0030131D" w:rsidP="00A21993">
            <w:pPr>
              <w:spacing w:after="0" w:line="240" w:lineRule="auto"/>
              <w:jc w:val="center"/>
              <w:rPr>
                <w:color w:val="000000"/>
                <w:sz w:val="16"/>
                <w:szCs w:val="16"/>
              </w:rPr>
            </w:pPr>
            <w:r>
              <w:rPr>
                <w:color w:val="000000"/>
                <w:sz w:val="16"/>
                <w:szCs w:val="16"/>
              </w:rPr>
              <w:t>5,971</w:t>
            </w:r>
          </w:p>
        </w:tc>
        <w:tc>
          <w:tcPr>
            <w:tcW w:w="1240" w:type="dxa"/>
            <w:tcBorders>
              <w:top w:val="nil"/>
              <w:left w:val="single" w:sz="8" w:space="0" w:color="auto"/>
              <w:bottom w:val="single" w:sz="8" w:space="0" w:color="auto"/>
              <w:right w:val="single" w:sz="8" w:space="0" w:color="auto"/>
            </w:tcBorders>
            <w:shd w:val="clear" w:color="auto" w:fill="auto"/>
            <w:vAlign w:val="center"/>
          </w:tcPr>
          <w:p w14:paraId="5E2FDF06" w14:textId="77777777" w:rsidR="0030131D" w:rsidRDefault="0030131D" w:rsidP="00A21993">
            <w:pPr>
              <w:spacing w:after="0" w:line="240" w:lineRule="auto"/>
              <w:jc w:val="center"/>
              <w:rPr>
                <w:color w:val="000000"/>
                <w:sz w:val="16"/>
                <w:szCs w:val="16"/>
              </w:rPr>
            </w:pPr>
            <w:r>
              <w:rPr>
                <w:color w:val="000000"/>
                <w:sz w:val="16"/>
                <w:szCs w:val="16"/>
              </w:rPr>
              <w:t>27,794</w:t>
            </w:r>
          </w:p>
        </w:tc>
      </w:tr>
    </w:tbl>
    <w:p w14:paraId="253B6EB3" w14:textId="77777777" w:rsidR="0030131D" w:rsidRDefault="0030131D" w:rsidP="0030131D"/>
    <w:p w14:paraId="74128232" w14:textId="77777777" w:rsidR="0030131D" w:rsidRDefault="0030131D" w:rsidP="0030131D">
      <w:pPr>
        <w:pBdr>
          <w:top w:val="nil"/>
          <w:left w:val="nil"/>
          <w:bottom w:val="nil"/>
          <w:right w:val="nil"/>
          <w:between w:val="nil"/>
        </w:pBdr>
        <w:spacing w:after="200" w:line="276" w:lineRule="auto"/>
        <w:rPr>
          <w:b/>
          <w:bCs/>
        </w:rPr>
      </w:pPr>
    </w:p>
    <w:p w14:paraId="0519A8B6" w14:textId="77777777" w:rsidR="0030131D" w:rsidRDefault="0030131D" w:rsidP="0030131D">
      <w:pPr>
        <w:pBdr>
          <w:top w:val="nil"/>
          <w:left w:val="nil"/>
          <w:bottom w:val="nil"/>
          <w:right w:val="nil"/>
          <w:between w:val="nil"/>
        </w:pBdr>
        <w:spacing w:after="200" w:line="276" w:lineRule="auto"/>
        <w:rPr>
          <w:b/>
          <w:bCs/>
        </w:rPr>
      </w:pPr>
    </w:p>
    <w:p w14:paraId="4469FB00" w14:textId="77777777" w:rsidR="0030131D" w:rsidRDefault="0030131D" w:rsidP="0030131D">
      <w:pPr>
        <w:pBdr>
          <w:top w:val="nil"/>
          <w:left w:val="nil"/>
          <w:bottom w:val="nil"/>
          <w:right w:val="nil"/>
          <w:between w:val="nil"/>
        </w:pBdr>
        <w:spacing w:after="200" w:line="276" w:lineRule="auto"/>
        <w:rPr>
          <w:b/>
          <w:bCs/>
        </w:rPr>
      </w:pPr>
    </w:p>
    <w:p w14:paraId="30CF0146" w14:textId="77777777" w:rsidR="0030131D" w:rsidRDefault="0030131D" w:rsidP="0030131D">
      <w:pPr>
        <w:pBdr>
          <w:top w:val="nil"/>
          <w:left w:val="nil"/>
          <w:bottom w:val="nil"/>
          <w:right w:val="nil"/>
          <w:between w:val="nil"/>
        </w:pBdr>
        <w:spacing w:after="200" w:line="276" w:lineRule="auto"/>
        <w:rPr>
          <w:b/>
          <w:bCs/>
        </w:rPr>
      </w:pPr>
    </w:p>
    <w:p w14:paraId="10709ED8" w14:textId="77777777" w:rsidR="0030131D" w:rsidRDefault="0030131D" w:rsidP="0030131D">
      <w:r>
        <w:rPr>
          <w:noProof/>
        </w:rPr>
        <w:lastRenderedPageBreak/>
        <w:drawing>
          <wp:inline distT="0" distB="0" distL="0" distR="0" wp14:anchorId="2890B9B6" wp14:editId="53314658">
            <wp:extent cx="8280000" cy="3582855"/>
            <wp:effectExtent l="0" t="0" r="6985" b="17780"/>
            <wp:docPr id="13" name="Chart 13">
              <a:extLst xmlns:a="http://schemas.openxmlformats.org/drawingml/2006/main">
                <a:ext uri="{FF2B5EF4-FFF2-40B4-BE49-F238E27FC236}">
                  <a16:creationId xmlns:a16="http://schemas.microsoft.com/office/drawing/2014/main" id="{E9DEC719-691F-44AC-A6C5-8351F6E1C9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B8A71BA" w14:textId="77777777" w:rsidR="0030131D" w:rsidRDefault="0030131D" w:rsidP="0030131D">
      <w:r>
        <w:t>Figure S1: Sensitivity analysis for incremental cost-effectiveness ratio (ICER; cost per quality-adjusted life year gained) of status-quo scenario versus no treatment scale-up at 2030.</w:t>
      </w:r>
    </w:p>
    <w:p w14:paraId="1939BB53" w14:textId="77777777" w:rsidR="0030131D" w:rsidRDefault="0030131D" w:rsidP="0030131D">
      <w:r>
        <w:rPr>
          <w:noProof/>
        </w:rPr>
        <w:lastRenderedPageBreak/>
        <w:drawing>
          <wp:inline distT="0" distB="0" distL="0" distR="0" wp14:anchorId="246485E5" wp14:editId="3F71798F">
            <wp:extent cx="8278095" cy="3590475"/>
            <wp:effectExtent l="0" t="0" r="8890" b="10160"/>
            <wp:docPr id="14" name="Chart 14">
              <a:extLst xmlns:a="http://schemas.openxmlformats.org/drawingml/2006/main">
                <a:ext uri="{FF2B5EF4-FFF2-40B4-BE49-F238E27FC236}">
                  <a16:creationId xmlns:a16="http://schemas.microsoft.com/office/drawing/2014/main" id="{2F406628-7726-489A-8B72-09BEAB0685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6D40EF5" w14:textId="77777777" w:rsidR="0030131D" w:rsidRDefault="0030131D" w:rsidP="0030131D">
      <w:r>
        <w:t>Figure S2: Sensitivity analysis for net economic benefit at 2030 of status-quo scenario versus no treatment scale-up.</w:t>
      </w:r>
    </w:p>
    <w:p w14:paraId="204EA280" w14:textId="77777777" w:rsidR="0030131D" w:rsidRDefault="0030131D" w:rsidP="0030131D">
      <w:pPr>
        <w:sectPr w:rsidR="0030131D" w:rsidSect="005B6931">
          <w:pgSz w:w="16838" w:h="11906" w:orient="landscape"/>
          <w:pgMar w:top="1440" w:right="1440" w:bottom="1440" w:left="1440" w:header="708" w:footer="708" w:gutter="0"/>
          <w:pgNumType w:start="1"/>
          <w:cols w:space="720"/>
          <w:docGrid w:linePitch="299"/>
        </w:sectPr>
      </w:pPr>
    </w:p>
    <w:p w14:paraId="03BCC5A5" w14:textId="77777777" w:rsidR="0030131D" w:rsidRPr="003F4546" w:rsidRDefault="0030131D" w:rsidP="0030131D">
      <w:pPr>
        <w:pStyle w:val="Heading1"/>
        <w:rPr>
          <w:rFonts w:asciiTheme="majorHAnsi" w:hAnsiTheme="majorHAnsi" w:cstheme="majorHAnsi"/>
          <w:i/>
          <w:sz w:val="22"/>
          <w:u w:val="single"/>
        </w:rPr>
      </w:pPr>
      <w:r w:rsidRPr="003F4546">
        <w:rPr>
          <w:rFonts w:asciiTheme="majorHAnsi" w:hAnsiTheme="majorHAnsi" w:cstheme="majorHAnsi"/>
        </w:rPr>
        <w:lastRenderedPageBreak/>
        <w:t xml:space="preserve">Appendix </w:t>
      </w:r>
      <w:r>
        <w:rPr>
          <w:rFonts w:asciiTheme="majorHAnsi" w:hAnsiTheme="majorHAnsi" w:cstheme="majorHAnsi"/>
        </w:rPr>
        <w:t>B</w:t>
      </w:r>
      <w:r w:rsidRPr="003F4546">
        <w:rPr>
          <w:rFonts w:asciiTheme="majorHAnsi" w:hAnsiTheme="majorHAnsi" w:cstheme="majorHAnsi"/>
        </w:rPr>
        <w:t>: model description</w:t>
      </w:r>
    </w:p>
    <w:p w14:paraId="7BF706CE" w14:textId="77777777" w:rsidR="0030131D" w:rsidRPr="003142F7" w:rsidRDefault="0030131D" w:rsidP="0030131D">
      <w:pPr>
        <w:rPr>
          <w:b/>
        </w:rPr>
      </w:pPr>
      <w:r w:rsidRPr="003142F7">
        <w:rPr>
          <w:b/>
        </w:rPr>
        <w:t xml:space="preserve">A: </w:t>
      </w:r>
      <w:r>
        <w:rPr>
          <w:b/>
        </w:rPr>
        <w:t>M</w:t>
      </w:r>
      <w:r w:rsidRPr="003142F7">
        <w:rPr>
          <w:b/>
        </w:rPr>
        <w:t>odel description</w:t>
      </w:r>
    </w:p>
    <w:p w14:paraId="4ECD120F" w14:textId="77777777" w:rsidR="0030131D" w:rsidRDefault="0030131D" w:rsidP="0030131D">
      <w:r w:rsidRPr="003142F7">
        <w:t xml:space="preserve">We used an open deterministic compartmental model of </w:t>
      </w:r>
      <w:r>
        <w:t xml:space="preserve">hepatitis C </w:t>
      </w:r>
      <w:r w:rsidRPr="003142F7">
        <w:t xml:space="preserve">transmission, liver disease progression and the cascade of care </w:t>
      </w:r>
      <w:r>
        <w:t>based on</w:t>
      </w:r>
      <w:r w:rsidRPr="003142F7">
        <w:t xml:space="preserve"> Scott et al.</w:t>
      </w:r>
      <w:r w:rsidRPr="00D61E86">
        <w:rPr>
          <w:noProof/>
          <w:vertAlign w:val="superscript"/>
        </w:rPr>
        <w:t>2,16</w:t>
      </w:r>
      <w:r w:rsidRPr="003142F7">
        <w:t xml:space="preserve"> </w:t>
      </w:r>
      <w:r>
        <w:t>(Figure S3).</w:t>
      </w:r>
    </w:p>
    <w:p w14:paraId="2C3AA1CB" w14:textId="77777777" w:rsidR="0030131D" w:rsidRDefault="0030131D" w:rsidP="0030131D"/>
    <w:p w14:paraId="605DA224" w14:textId="77777777" w:rsidR="0030131D" w:rsidRPr="003142F7" w:rsidRDefault="0030131D" w:rsidP="0030131D">
      <w:pPr>
        <w:rPr>
          <w:i/>
          <w:u w:val="single"/>
        </w:rPr>
      </w:pPr>
      <w:r w:rsidRPr="003142F7">
        <w:rPr>
          <w:i/>
          <w:u w:val="single"/>
        </w:rPr>
        <w:t>Populations</w:t>
      </w:r>
    </w:p>
    <w:p w14:paraId="03221E2B" w14:textId="77777777" w:rsidR="0030131D" w:rsidRDefault="0030131D" w:rsidP="0030131D">
      <w:r w:rsidRPr="001616E9">
        <w:t>The model considers three population groups: people who inject drugs (PWIDs)</w:t>
      </w:r>
      <w:r>
        <w:t>, former PWIDs</w:t>
      </w:r>
      <w:r w:rsidRPr="001616E9">
        <w:t xml:space="preserve"> and the remaining general population</w:t>
      </w:r>
      <w:r>
        <w:t xml:space="preserve">. PWIDs could become former PWIDs due to cessation of injecting, and people from the general population can be recruited to become PWID. </w:t>
      </w:r>
    </w:p>
    <w:p w14:paraId="4EEBF7FD" w14:textId="77777777" w:rsidR="0030131D" w:rsidRDefault="0030131D" w:rsidP="0030131D"/>
    <w:p w14:paraId="4D9590BC" w14:textId="77777777" w:rsidR="0030131D" w:rsidRPr="003142F7" w:rsidRDefault="0030131D" w:rsidP="0030131D">
      <w:pPr>
        <w:rPr>
          <w:i/>
          <w:u w:val="single"/>
        </w:rPr>
      </w:pPr>
      <w:r w:rsidRPr="003142F7">
        <w:rPr>
          <w:i/>
          <w:u w:val="single"/>
        </w:rPr>
        <w:t>Infection status</w:t>
      </w:r>
    </w:p>
    <w:p w14:paraId="7DDE5562" w14:textId="77777777" w:rsidR="0030131D" w:rsidRDefault="0030131D" w:rsidP="0030131D">
      <w:r w:rsidRPr="001616E9">
        <w:t xml:space="preserve">Individuals </w:t>
      </w:r>
      <w:r>
        <w:t>were classified as either susceptible (</w:t>
      </w:r>
      <w:r w:rsidRPr="006F4AED">
        <w:t xml:space="preserve">infection naïve or previously achieving spontaneous clearance or </w:t>
      </w:r>
      <w:r>
        <w:t>sustained viral response</w:t>
      </w:r>
      <w:r w:rsidRPr="006F4AED">
        <w:t xml:space="preserve"> through treatment</w:t>
      </w:r>
      <w:r>
        <w:t xml:space="preserve">), acutely infected or chronically infected. </w:t>
      </w:r>
    </w:p>
    <w:p w14:paraId="557E8FAE" w14:textId="77777777" w:rsidR="0030131D" w:rsidRDefault="0030131D" w:rsidP="0030131D"/>
    <w:p w14:paraId="735AE272" w14:textId="77777777" w:rsidR="0030131D" w:rsidRPr="003142F7" w:rsidRDefault="0030131D" w:rsidP="0030131D">
      <w:pPr>
        <w:rPr>
          <w:i/>
          <w:u w:val="single"/>
        </w:rPr>
      </w:pPr>
      <w:r w:rsidRPr="003142F7">
        <w:rPr>
          <w:i/>
          <w:u w:val="single"/>
        </w:rPr>
        <w:t>Transmission</w:t>
      </w:r>
    </w:p>
    <w:p w14:paraId="00AE2043" w14:textId="77777777" w:rsidR="0030131D" w:rsidRDefault="0030131D" w:rsidP="0030131D">
      <w:r>
        <w:t>For this study, infections were only modelled among the PWID population group (see calibration section for more), with s</w:t>
      </w:r>
      <w:r w:rsidRPr="006F4AED">
        <w:t xml:space="preserve">usceptible PWID </w:t>
      </w:r>
      <w:r>
        <w:t>becoming infected a</w:t>
      </w:r>
      <w:r w:rsidRPr="006F4AED">
        <w:t>t a rate proportional to</w:t>
      </w:r>
      <w:r>
        <w:t xml:space="preserve"> the time-varying hepatitis C prevalence among PWID.</w:t>
      </w:r>
      <w:r w:rsidRPr="006F4AED">
        <w:t xml:space="preserve"> </w:t>
      </w:r>
      <w:r>
        <w:t>Following infection, people were modelled to experience a short duration of acute infection, after which</w:t>
      </w:r>
      <w:r w:rsidRPr="001616E9">
        <w:t xml:space="preserve"> a proportion spontaneously clear</w:t>
      </w:r>
      <w:r>
        <w:t>ed the virus and beca</w:t>
      </w:r>
      <w:r w:rsidRPr="001616E9">
        <w:t>me susceptible again without treatment</w:t>
      </w:r>
      <w:r>
        <w:t>,</w:t>
      </w:r>
      <w:r w:rsidRPr="001616E9">
        <w:t xml:space="preserve"> a</w:t>
      </w:r>
      <w:r>
        <w:t>nd the remaining proportion beca</w:t>
      </w:r>
      <w:r w:rsidRPr="001616E9">
        <w:t>me chronically infected</w:t>
      </w:r>
      <w:r>
        <w:t xml:space="preserve">. </w:t>
      </w:r>
    </w:p>
    <w:p w14:paraId="33184CBC" w14:textId="77777777" w:rsidR="0030131D" w:rsidRDefault="0030131D" w:rsidP="0030131D"/>
    <w:p w14:paraId="46448A16" w14:textId="77777777" w:rsidR="0030131D" w:rsidRPr="003142F7" w:rsidRDefault="0030131D" w:rsidP="0030131D">
      <w:pPr>
        <w:rPr>
          <w:i/>
          <w:u w:val="single"/>
        </w:rPr>
      </w:pPr>
      <w:r w:rsidRPr="003142F7">
        <w:rPr>
          <w:i/>
          <w:u w:val="single"/>
        </w:rPr>
        <w:t>Liver disease</w:t>
      </w:r>
    </w:p>
    <w:p w14:paraId="4E723F67" w14:textId="77777777" w:rsidR="0030131D" w:rsidRDefault="0030131D" w:rsidP="0030131D">
      <w:r w:rsidRPr="00E54FC7">
        <w:t xml:space="preserve">METAVIR scores </w:t>
      </w:r>
      <w:r>
        <w:t>were</w:t>
      </w:r>
      <w:r w:rsidRPr="00E54FC7">
        <w:t xml:space="preserve"> used to classify </w:t>
      </w:r>
      <w:r>
        <w:t xml:space="preserve">everyone in the model according to </w:t>
      </w:r>
      <w:r w:rsidRPr="00E54FC7">
        <w:t>stages of liver disease</w:t>
      </w:r>
      <w:r>
        <w:t xml:space="preserve">: F0, F1, F2, F3, F4, </w:t>
      </w:r>
      <w:r w:rsidRPr="00FF6220">
        <w:t>decompensated cirrhosis (DC</w:t>
      </w:r>
      <w:r>
        <w:t xml:space="preserve">), </w:t>
      </w:r>
      <w:r w:rsidRPr="00FF6220">
        <w:t>hepatocellular carcinoma (HCC)</w:t>
      </w:r>
      <w:r>
        <w:t xml:space="preserve"> or post liver transplant. </w:t>
      </w:r>
      <w:r w:rsidRPr="001616E9">
        <w:t xml:space="preserve">Liver disease progression </w:t>
      </w:r>
      <w:r>
        <w:t>wa</w:t>
      </w:r>
      <w:r w:rsidRPr="001616E9">
        <w:t xml:space="preserve">s </w:t>
      </w:r>
      <w:r>
        <w:t>only</w:t>
      </w:r>
      <w:r w:rsidRPr="001616E9">
        <w:t xml:space="preserve"> modelled to occur for </w:t>
      </w:r>
      <w:r>
        <w:t>chronically infected</w:t>
      </w:r>
      <w:r w:rsidRPr="001616E9">
        <w:t xml:space="preserve"> individuals, with the exception of susceptible individuals with compensated cirrhosis </w:t>
      </w:r>
      <w:r>
        <w:t>(F4) who could</w:t>
      </w:r>
      <w:r w:rsidRPr="001616E9">
        <w:t xml:space="preserve"> develop DC or</w:t>
      </w:r>
      <w:r>
        <w:t xml:space="preserve"> </w:t>
      </w:r>
      <w:r w:rsidRPr="001616E9">
        <w:t>HCC</w:t>
      </w:r>
      <w:r>
        <w:t xml:space="preserve">. </w:t>
      </w:r>
    </w:p>
    <w:p w14:paraId="0FF726A4" w14:textId="77777777" w:rsidR="0030131D" w:rsidRDefault="0030131D" w:rsidP="0030131D"/>
    <w:p w14:paraId="17921B5A" w14:textId="77777777" w:rsidR="0030131D" w:rsidRPr="003142F7" w:rsidRDefault="0030131D" w:rsidP="0030131D">
      <w:pPr>
        <w:rPr>
          <w:i/>
          <w:u w:val="single"/>
        </w:rPr>
      </w:pPr>
      <w:r w:rsidRPr="003142F7">
        <w:rPr>
          <w:i/>
          <w:u w:val="single"/>
        </w:rPr>
        <w:t>Care cascade</w:t>
      </w:r>
    </w:p>
    <w:p w14:paraId="5B3000E5" w14:textId="77777777" w:rsidR="0030131D" w:rsidRDefault="0030131D" w:rsidP="0030131D">
      <w:r>
        <w:t xml:space="preserve">Individuals who were chronically infected were also classified according to their care cascade status: infected and undiagnosed, infected and diagnosed antibody positive, infected and diagnosed RNA-positive, on treatment, or failed treatment. </w:t>
      </w:r>
    </w:p>
    <w:p w14:paraId="5B9F29AE" w14:textId="77777777" w:rsidR="0030131D" w:rsidRDefault="0030131D" w:rsidP="0030131D"/>
    <w:p w14:paraId="040EE5E9" w14:textId="77777777" w:rsidR="0030131D" w:rsidRPr="003142F7" w:rsidRDefault="0030131D" w:rsidP="0030131D">
      <w:pPr>
        <w:rPr>
          <w:i/>
          <w:u w:val="single"/>
        </w:rPr>
      </w:pPr>
      <w:r w:rsidRPr="003142F7">
        <w:rPr>
          <w:i/>
          <w:u w:val="single"/>
        </w:rPr>
        <w:t>Testing and treatment</w:t>
      </w:r>
    </w:p>
    <w:p w14:paraId="4A96CC1F" w14:textId="77777777" w:rsidR="0030131D" w:rsidRDefault="0030131D" w:rsidP="0030131D">
      <w:bookmarkStart w:id="0" w:name="_Hlk83141686"/>
      <w:r>
        <w:lastRenderedPageBreak/>
        <w:t xml:space="preserve">In order for infected people to become cured, they need to be antibody tested, RNA tested and treated. Following cure, people in the model retained their liver disease (i.e. regression of disease was not included), and reinfection was allowed to occur among PWID at the same rate as initial infection (although re-infected PWID required an RNA test for screening). </w:t>
      </w:r>
      <w:bookmarkEnd w:id="0"/>
      <w:r>
        <w:t>The number of tests and treatment available in each scenario and user inputs for the projection period.</w:t>
      </w:r>
      <w:r w:rsidRPr="00DF4E3C">
        <w:t xml:space="preserve"> </w:t>
      </w:r>
    </w:p>
    <w:p w14:paraId="1621AF1C" w14:textId="77777777" w:rsidR="0030131D" w:rsidRDefault="0030131D" w:rsidP="0030131D"/>
    <w:p w14:paraId="25478397" w14:textId="77777777" w:rsidR="0030131D" w:rsidRPr="003142F7" w:rsidRDefault="0030131D" w:rsidP="0030131D">
      <w:pPr>
        <w:rPr>
          <w:i/>
          <w:u w:val="single"/>
        </w:rPr>
      </w:pPr>
      <w:r w:rsidRPr="003142F7">
        <w:rPr>
          <w:i/>
          <w:u w:val="single"/>
        </w:rPr>
        <w:t>Mortality</w:t>
      </w:r>
    </w:p>
    <w:p w14:paraId="438FF718" w14:textId="77777777" w:rsidR="0030131D" w:rsidRDefault="0030131D" w:rsidP="0030131D">
      <w:r w:rsidRPr="006F4AED">
        <w:t xml:space="preserve">All-cause mortality </w:t>
      </w:r>
      <w:r>
        <w:t>was modelled to occur</w:t>
      </w:r>
      <w:r w:rsidRPr="006F4AED">
        <w:t xml:space="preserve"> for </w:t>
      </w:r>
      <w:r>
        <w:t xml:space="preserve">everyone in the model, and additional injecting-related mortality was included for PWID </w:t>
      </w:r>
      <w:r w:rsidRPr="006F4AED">
        <w:t xml:space="preserve">and </w:t>
      </w:r>
      <w:r>
        <w:t>additional liver-related mortality was</w:t>
      </w:r>
      <w:r w:rsidRPr="006F4AED">
        <w:t xml:space="preserve"> </w:t>
      </w:r>
      <w:r>
        <w:t>included</w:t>
      </w:r>
      <w:r w:rsidRPr="006F4AED">
        <w:t xml:space="preserve"> </w:t>
      </w:r>
      <w:r>
        <w:t>for people with</w:t>
      </w:r>
      <w:r w:rsidRPr="006F4AED">
        <w:t xml:space="preserve"> DC</w:t>
      </w:r>
      <w:r>
        <w:t xml:space="preserve"> or</w:t>
      </w:r>
      <w:r w:rsidRPr="006F4AED">
        <w:t xml:space="preserve"> HCC</w:t>
      </w:r>
      <w:r>
        <w:t>.</w:t>
      </w:r>
    </w:p>
    <w:p w14:paraId="05073940" w14:textId="77777777" w:rsidR="0030131D" w:rsidRPr="003142F7" w:rsidRDefault="0030131D" w:rsidP="0030131D"/>
    <w:p w14:paraId="012C0473" w14:textId="77777777" w:rsidR="0030131D" w:rsidRPr="003142F7" w:rsidRDefault="0030131D" w:rsidP="0030131D">
      <w:pPr>
        <w:rPr>
          <w:i/>
          <w:u w:val="single"/>
        </w:rPr>
      </w:pPr>
      <w:r w:rsidRPr="003142F7">
        <w:rPr>
          <w:i/>
          <w:u w:val="single"/>
        </w:rPr>
        <w:t>Calibration</w:t>
      </w:r>
    </w:p>
    <w:p w14:paraId="10B36C19" w14:textId="77777777" w:rsidR="0030131D" w:rsidRDefault="0030131D" w:rsidP="0030131D">
      <w:pPr>
        <w:spacing w:after="120" w:line="276" w:lineRule="auto"/>
      </w:pPr>
      <w:r w:rsidRPr="00DA1738">
        <w:t>A Particle Swarm Optimization Algorithm</w:t>
      </w:r>
      <w:r w:rsidRPr="00F5742F">
        <w:rPr>
          <w:noProof/>
          <w:vertAlign w:val="superscript"/>
        </w:rPr>
        <w:t>54</w:t>
      </w:r>
      <w:r>
        <w:t xml:space="preserve"> wa</w:t>
      </w:r>
      <w:r w:rsidRPr="00DA1738">
        <w:t xml:space="preserve">s used to best fit multiple model parameters to multiple epidemiological data points. For each </w:t>
      </w:r>
      <w:r>
        <w:t>setting being considered, the model wa</w:t>
      </w:r>
      <w:r w:rsidRPr="00DA1738">
        <w:t>s calibrated to time series data on the prevalence of hepatitis C among PWID, the prevalence of hepatitis C among the general population, the annual number of hepatitis C-related deaths, the total number of people living with hepatitis C, the estimated incidence of hepatitis C, and the proportion of people living with hepatitis C w</w:t>
      </w:r>
      <w:r>
        <w:t>ho were diagnosed. This involves</w:t>
      </w:r>
      <w:r w:rsidRPr="00DA1738">
        <w:t xml:space="preserve"> </w:t>
      </w:r>
      <w:r>
        <w:t xml:space="preserve">simultaneously </w:t>
      </w:r>
      <w:r w:rsidRPr="00DA1738">
        <w:t>varying parameters for: the force of infection among PWID (the force of infection was dynamic and dependent on prevalence, but a constant scalar factor was varied), the disease progression rates (F0</w:t>
      </w:r>
      <w:r w:rsidRPr="00DA1738">
        <w:sym w:font="Wingdings" w:char="F0E0"/>
      </w:r>
      <w:r w:rsidRPr="00DA1738">
        <w:t>F1, F1</w:t>
      </w:r>
      <w:r w:rsidRPr="00DA1738">
        <w:sym w:font="Wingdings" w:char="F0E0"/>
      </w:r>
      <w:r w:rsidRPr="00DA1738">
        <w:t>F2, F3</w:t>
      </w:r>
      <w:r w:rsidRPr="00DA1738">
        <w:sym w:font="Wingdings" w:char="F0E0"/>
      </w:r>
      <w:r w:rsidRPr="00DA1738">
        <w:t>F4, F4</w:t>
      </w:r>
      <w:r w:rsidRPr="00DA1738">
        <w:sym w:font="Wingdings" w:char="F0E0"/>
      </w:r>
      <w:r w:rsidRPr="00DA1738">
        <w:t>DC, F4</w:t>
      </w:r>
      <w:r w:rsidRPr="00DA1738">
        <w:sym w:font="Wingdings" w:char="F0E0"/>
      </w:r>
      <w:r w:rsidRPr="00DA1738">
        <w:t>HCC, DC</w:t>
      </w:r>
      <w:r w:rsidRPr="00DA1738">
        <w:sym w:font="Wingdings" w:char="F0E0"/>
      </w:r>
      <w:r w:rsidRPr="00DA1738">
        <w:t xml:space="preserve">HCC), the annual probability of dying from DC, the annual probability of dying from HCC, and the annual probability of being diagnosed. </w:t>
      </w:r>
    </w:p>
    <w:p w14:paraId="4E46B706" w14:textId="77777777" w:rsidR="0030131D" w:rsidRPr="00DA1738" w:rsidRDefault="0030131D" w:rsidP="0030131D">
      <w:pPr>
        <w:spacing w:after="120" w:line="276" w:lineRule="auto"/>
      </w:pPr>
    </w:p>
    <w:p w14:paraId="09E85283" w14:textId="77777777" w:rsidR="0030131D" w:rsidRPr="00654A82" w:rsidRDefault="0030131D" w:rsidP="0030131D">
      <w:pPr>
        <w:rPr>
          <w:i/>
          <w:u w:val="single"/>
        </w:rPr>
      </w:pPr>
      <w:r w:rsidRPr="00654A82">
        <w:rPr>
          <w:i/>
          <w:u w:val="single"/>
        </w:rPr>
        <w:t>Definition of targets</w:t>
      </w:r>
    </w:p>
    <w:p w14:paraId="30B227FC" w14:textId="77777777" w:rsidR="0030131D" w:rsidRPr="00810140" w:rsidRDefault="0030131D" w:rsidP="0030131D">
      <w:r w:rsidRPr="00810140">
        <w:t xml:space="preserve">The diagnosis and treatment targets were defined in the model, respectively, as: </w:t>
      </w:r>
    </w:p>
    <w:p w14:paraId="3DB4B175" w14:textId="77777777" w:rsidR="0030131D" w:rsidRPr="00810140" w:rsidRDefault="0030131D" w:rsidP="0030131D">
      <w:pPr>
        <w:pStyle w:val="ListParagraph"/>
        <w:numPr>
          <w:ilvl w:val="0"/>
          <w:numId w:val="6"/>
        </w:numPr>
        <w:spacing w:before="200" w:after="200" w:line="276" w:lineRule="auto"/>
      </w:pPr>
      <w:r w:rsidRPr="00810140">
        <w:t xml:space="preserve">[total people diagnosed + cumulative successful treatments by 2030] / [total people living with hepatitis C in 2015 + cumulative new and re infections – HCV-related deaths among people living with HCV]; and </w:t>
      </w:r>
    </w:p>
    <w:p w14:paraId="5808B736" w14:textId="77777777" w:rsidR="0030131D" w:rsidRPr="001B5FDD" w:rsidRDefault="0030131D" w:rsidP="0030131D">
      <w:pPr>
        <w:pStyle w:val="ListParagraph"/>
        <w:numPr>
          <w:ilvl w:val="0"/>
          <w:numId w:val="6"/>
        </w:numPr>
        <w:spacing w:before="200" w:after="200" w:line="276" w:lineRule="auto"/>
      </w:pPr>
      <w:r w:rsidRPr="001B5FDD">
        <w:t>[total people commenced treatment + cumulative successful treatments by 2030] / [total people diagnosed + cumulative successful treatments by 2030].</w:t>
      </w:r>
    </w:p>
    <w:p w14:paraId="6169670F" w14:textId="77777777" w:rsidR="0030131D" w:rsidRPr="00810140" w:rsidRDefault="0030131D" w:rsidP="0030131D">
      <w:r>
        <w:t>T</w:t>
      </w:r>
      <w:r w:rsidRPr="001B5FDD">
        <w:t>he successful treatments were included in the formulas to avoid pathological cases, such as scenarios w</w:t>
      </w:r>
      <w:r>
        <w:t>here</w:t>
      </w:r>
      <w:r w:rsidRPr="00810140">
        <w:t xml:space="preserve"> everyone </w:t>
      </w:r>
      <w:r>
        <w:t xml:space="preserve">was </w:t>
      </w:r>
      <w:r w:rsidRPr="00810140">
        <w:t xml:space="preserve">cured except </w:t>
      </w:r>
      <w:r>
        <w:t xml:space="preserve">for </w:t>
      </w:r>
      <w:r w:rsidRPr="00810140">
        <w:t>one undiagnosed person</w:t>
      </w:r>
      <w:r>
        <w:t>, which could be</w:t>
      </w:r>
      <w:r w:rsidRPr="00810140">
        <w:t xml:space="preserve"> counted as missing the targets </w:t>
      </w:r>
      <w:r>
        <w:t>(</w:t>
      </w:r>
      <w:r w:rsidRPr="00810140">
        <w:t xml:space="preserve">because 0% </w:t>
      </w:r>
      <w:r>
        <w:t>would be</w:t>
      </w:r>
      <w:r w:rsidRPr="00810140">
        <w:t xml:space="preserve"> diagnosed</w:t>
      </w:r>
      <w:r>
        <w:t>)</w:t>
      </w:r>
      <w:r w:rsidRPr="00810140">
        <w:t>.</w:t>
      </w:r>
    </w:p>
    <w:p w14:paraId="23A39F7D" w14:textId="77777777" w:rsidR="0030131D" w:rsidRDefault="0030131D" w:rsidP="0030131D">
      <w:pPr>
        <w:spacing w:after="200" w:line="276" w:lineRule="auto"/>
        <w:rPr>
          <w:i/>
          <w:noProof/>
          <w:u w:val="single"/>
          <w:lang w:eastAsia="en-AU"/>
        </w:rPr>
      </w:pPr>
    </w:p>
    <w:p w14:paraId="572A4D9C" w14:textId="77777777" w:rsidR="0030131D" w:rsidRDefault="0030131D" w:rsidP="0030131D">
      <w:pPr>
        <w:spacing w:after="200" w:line="276" w:lineRule="auto"/>
        <w:rPr>
          <w:i/>
          <w:noProof/>
          <w:u w:val="single"/>
          <w:lang w:eastAsia="en-AU"/>
        </w:rPr>
      </w:pPr>
    </w:p>
    <w:p w14:paraId="0CF0334A" w14:textId="77777777" w:rsidR="0030131D" w:rsidRDefault="0030131D" w:rsidP="0030131D">
      <w:pPr>
        <w:spacing w:after="200" w:line="276" w:lineRule="auto"/>
        <w:rPr>
          <w:rFonts w:cstheme="minorHAnsi"/>
        </w:rPr>
      </w:pPr>
      <w:r w:rsidRPr="001239D3">
        <w:rPr>
          <w:noProof/>
          <w:lang w:eastAsia="en-AU"/>
        </w:rPr>
        <w:lastRenderedPageBreak/>
        <w:drawing>
          <wp:inline distT="0" distB="0" distL="0" distR="0" wp14:anchorId="7F5134D8" wp14:editId="696530C3">
            <wp:extent cx="5731510" cy="3474720"/>
            <wp:effectExtent l="0" t="0" r="2540" b="0"/>
            <wp:docPr id="1" name="Picture 1"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imeline&#10;&#10;Description automatically generated"/>
                    <pic:cNvPicPr/>
                  </pic:nvPicPr>
                  <pic:blipFill>
                    <a:blip r:embed="rId7"/>
                    <a:stretch>
                      <a:fillRect/>
                    </a:stretch>
                  </pic:blipFill>
                  <pic:spPr>
                    <a:xfrm>
                      <a:off x="0" y="0"/>
                      <a:ext cx="5731510" cy="3474720"/>
                    </a:xfrm>
                    <a:prstGeom prst="rect">
                      <a:avLst/>
                    </a:prstGeom>
                  </pic:spPr>
                </pic:pic>
              </a:graphicData>
            </a:graphic>
          </wp:inline>
        </w:drawing>
      </w:r>
    </w:p>
    <w:p w14:paraId="75EC5AA6" w14:textId="77777777" w:rsidR="0030131D" w:rsidRDefault="0030131D" w:rsidP="0030131D">
      <w:pPr>
        <w:pStyle w:val="Caption"/>
        <w:rPr>
          <w:i w:val="0"/>
          <w:color w:val="auto"/>
          <w:sz w:val="22"/>
        </w:rPr>
      </w:pPr>
      <w:r w:rsidRPr="00776F5D">
        <w:rPr>
          <w:b/>
          <w:i w:val="0"/>
          <w:color w:val="auto"/>
          <w:sz w:val="22"/>
        </w:rPr>
        <w:t>Figure</w:t>
      </w:r>
      <w:r>
        <w:rPr>
          <w:b/>
          <w:i w:val="0"/>
          <w:color w:val="auto"/>
          <w:sz w:val="22"/>
        </w:rPr>
        <w:t xml:space="preserve"> S3</w:t>
      </w:r>
      <w:r w:rsidRPr="00776F5D">
        <w:rPr>
          <w:b/>
          <w:i w:val="0"/>
          <w:color w:val="auto"/>
          <w:sz w:val="22"/>
        </w:rPr>
        <w:t>: HCV transmission</w:t>
      </w:r>
      <w:r>
        <w:rPr>
          <w:b/>
          <w:i w:val="0"/>
          <w:color w:val="auto"/>
          <w:sz w:val="22"/>
        </w:rPr>
        <w:t xml:space="preserve">, </w:t>
      </w:r>
      <w:r w:rsidRPr="00776F5D">
        <w:rPr>
          <w:b/>
          <w:i w:val="0"/>
          <w:color w:val="auto"/>
          <w:sz w:val="22"/>
        </w:rPr>
        <w:t xml:space="preserve">disease progression </w:t>
      </w:r>
      <w:r>
        <w:rPr>
          <w:b/>
          <w:i w:val="0"/>
          <w:color w:val="auto"/>
          <w:sz w:val="22"/>
        </w:rPr>
        <w:t xml:space="preserve">and care cascade </w:t>
      </w:r>
      <w:r w:rsidRPr="00776F5D">
        <w:rPr>
          <w:b/>
          <w:i w:val="0"/>
          <w:color w:val="auto"/>
          <w:sz w:val="22"/>
        </w:rPr>
        <w:t>model schematic.</w:t>
      </w:r>
      <w:r>
        <w:rPr>
          <w:b/>
          <w:i w:val="0"/>
          <w:color w:val="auto"/>
          <w:sz w:val="22"/>
        </w:rPr>
        <w:t xml:space="preserve"> </w:t>
      </w:r>
      <w:r w:rsidRPr="00CA2FFB">
        <w:rPr>
          <w:i w:val="0"/>
          <w:color w:val="auto"/>
          <w:sz w:val="22"/>
        </w:rPr>
        <w:t>Liver fibrosis stages F0, F1, F2, F</w:t>
      </w:r>
      <w:r>
        <w:rPr>
          <w:i w:val="0"/>
          <w:color w:val="auto"/>
          <w:sz w:val="22"/>
        </w:rPr>
        <w:t>3, F4 (compensated cirrhosis), d</w:t>
      </w:r>
      <w:r w:rsidRPr="00CA2FFB">
        <w:rPr>
          <w:i w:val="0"/>
          <w:color w:val="auto"/>
          <w:sz w:val="22"/>
        </w:rPr>
        <w:t xml:space="preserve">ecompensated cirrhosis and hepatocellular carcinoma were </w:t>
      </w:r>
      <w:r>
        <w:rPr>
          <w:i w:val="0"/>
          <w:color w:val="auto"/>
          <w:sz w:val="22"/>
        </w:rPr>
        <w:t xml:space="preserve">all explicitly modelled but are not shown for brevity. </w:t>
      </w:r>
    </w:p>
    <w:p w14:paraId="075E7810" w14:textId="77777777" w:rsidR="0030131D" w:rsidRDefault="0030131D" w:rsidP="0030131D"/>
    <w:p w14:paraId="4E30A4B3" w14:textId="77777777" w:rsidR="0030131D" w:rsidRDefault="0030131D" w:rsidP="0030131D">
      <w:pPr>
        <w:rPr>
          <w:i/>
          <w:u w:val="single"/>
        </w:rPr>
      </w:pPr>
      <w:r>
        <w:rPr>
          <w:i/>
          <w:u w:val="single"/>
        </w:rPr>
        <w:br w:type="page"/>
      </w:r>
    </w:p>
    <w:p w14:paraId="3B2B4B48" w14:textId="77777777" w:rsidR="0030131D" w:rsidRPr="003142F7" w:rsidRDefault="0030131D" w:rsidP="0030131D">
      <w:pPr>
        <w:rPr>
          <w:i/>
          <w:u w:val="single"/>
        </w:rPr>
      </w:pPr>
      <w:r w:rsidRPr="003142F7">
        <w:rPr>
          <w:i/>
          <w:u w:val="single"/>
        </w:rPr>
        <w:lastRenderedPageBreak/>
        <w:t>Capturing productivity losses</w:t>
      </w:r>
    </w:p>
    <w:p w14:paraId="06F3E459" w14:textId="77777777" w:rsidR="0030131D" w:rsidRPr="003142F7" w:rsidRDefault="0030131D" w:rsidP="0030131D">
      <w:r w:rsidRPr="003142F7">
        <w:t>The epidemiological model described above was used to capture direct costs (testing, treatment and disease management), but to estimate economic productivity losses an additional model was used. This model took as inputs the annual numbers people with hepatitis C and people who had been cured from hepatitis C</w:t>
      </w:r>
      <w:r>
        <w:t>, and produced the annual productivity losses from absenteeism and presenteeism (</w:t>
      </w:r>
      <w:r w:rsidRPr="003142F7">
        <w:t>Figure S</w:t>
      </w:r>
      <w:r>
        <w:t>4</w:t>
      </w:r>
      <w:r w:rsidRPr="003142F7">
        <w:t>)</w:t>
      </w:r>
      <w:r>
        <w:t xml:space="preserve">. The calculation of productivity losses from premature deaths is described in the main manuscript. </w:t>
      </w:r>
    </w:p>
    <w:p w14:paraId="558BDFFB" w14:textId="77777777" w:rsidR="0030131D" w:rsidRDefault="0030131D" w:rsidP="0030131D"/>
    <w:p w14:paraId="721C7C1E" w14:textId="77777777" w:rsidR="0030131D" w:rsidRPr="003142F7" w:rsidRDefault="0030131D" w:rsidP="0030131D">
      <w:pPr>
        <w:rPr>
          <w:i/>
        </w:rPr>
      </w:pPr>
      <w:r>
        <w:t xml:space="preserve"> </w:t>
      </w:r>
    </w:p>
    <w:p w14:paraId="49D2863B" w14:textId="77777777" w:rsidR="0030131D" w:rsidRDefault="0030131D" w:rsidP="0030131D">
      <w:pPr>
        <w:spacing w:after="200" w:line="276" w:lineRule="auto"/>
        <w:rPr>
          <w:rFonts w:cstheme="minorHAnsi"/>
        </w:rPr>
      </w:pPr>
      <w:r w:rsidRPr="00CD042D">
        <w:rPr>
          <w:noProof/>
          <w:lang w:eastAsia="en-AU"/>
        </w:rPr>
        <w:drawing>
          <wp:inline distT="0" distB="0" distL="0" distR="0" wp14:anchorId="6A0C9110" wp14:editId="7F26060C">
            <wp:extent cx="5731510" cy="3361055"/>
            <wp:effectExtent l="0" t="0" r="2540" b="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8"/>
                    <a:stretch>
                      <a:fillRect/>
                    </a:stretch>
                  </pic:blipFill>
                  <pic:spPr>
                    <a:xfrm>
                      <a:off x="0" y="0"/>
                      <a:ext cx="5731510" cy="3361055"/>
                    </a:xfrm>
                    <a:prstGeom prst="rect">
                      <a:avLst/>
                    </a:prstGeom>
                  </pic:spPr>
                </pic:pic>
              </a:graphicData>
            </a:graphic>
          </wp:inline>
        </w:drawing>
      </w:r>
    </w:p>
    <w:p w14:paraId="2C745EAD" w14:textId="77777777" w:rsidR="0030131D" w:rsidRPr="00921EE7" w:rsidRDefault="0030131D" w:rsidP="0030131D">
      <w:pPr>
        <w:pStyle w:val="Caption"/>
        <w:rPr>
          <w:i w:val="0"/>
          <w:color w:val="auto"/>
          <w:sz w:val="22"/>
        </w:rPr>
      </w:pPr>
      <w:r w:rsidRPr="00776F5D">
        <w:rPr>
          <w:b/>
          <w:i w:val="0"/>
          <w:color w:val="auto"/>
          <w:sz w:val="22"/>
        </w:rPr>
        <w:t>Figure</w:t>
      </w:r>
      <w:r>
        <w:rPr>
          <w:b/>
          <w:i w:val="0"/>
          <w:color w:val="auto"/>
          <w:sz w:val="22"/>
        </w:rPr>
        <w:t xml:space="preserve"> S4</w:t>
      </w:r>
      <w:r w:rsidRPr="00776F5D">
        <w:rPr>
          <w:b/>
          <w:i w:val="0"/>
          <w:color w:val="auto"/>
          <w:sz w:val="22"/>
        </w:rPr>
        <w:t xml:space="preserve">: </w:t>
      </w:r>
      <w:r>
        <w:rPr>
          <w:b/>
          <w:i w:val="0"/>
          <w:color w:val="auto"/>
          <w:sz w:val="22"/>
        </w:rPr>
        <w:t>Schematic of productivity model.</w:t>
      </w:r>
    </w:p>
    <w:p w14:paraId="0760D324" w14:textId="77777777" w:rsidR="0030131D" w:rsidRDefault="0030131D" w:rsidP="0030131D"/>
    <w:p w14:paraId="095B874B" w14:textId="77777777" w:rsidR="00B043C1" w:rsidRDefault="00B043C1"/>
    <w:sectPr w:rsidR="00B043C1" w:rsidSect="00B35335">
      <w:pgSz w:w="11906" w:h="16838"/>
      <w:pgMar w:top="1440" w:right="1440" w:bottom="1440" w:left="1440"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14073"/>
    <w:multiLevelType w:val="hybridMultilevel"/>
    <w:tmpl w:val="BB5E8AFC"/>
    <w:lvl w:ilvl="0" w:tplc="AD9A704E">
      <w:start w:val="2013"/>
      <w:numFmt w:val="bullet"/>
      <w:lvlText w:val=""/>
      <w:lvlJc w:val="left"/>
      <w:pPr>
        <w:ind w:left="720" w:hanging="360"/>
      </w:pPr>
      <w:rPr>
        <w:rFonts w:ascii="Symbol" w:eastAsia="Calibr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654B0D"/>
    <w:multiLevelType w:val="hybridMultilevel"/>
    <w:tmpl w:val="DC3A2DA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32620D43"/>
    <w:multiLevelType w:val="hybridMultilevel"/>
    <w:tmpl w:val="ED4AC5F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50F50F70"/>
    <w:multiLevelType w:val="hybridMultilevel"/>
    <w:tmpl w:val="D39EEBA2"/>
    <w:lvl w:ilvl="0" w:tplc="0C090011">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6C5C672C"/>
    <w:multiLevelType w:val="hybridMultilevel"/>
    <w:tmpl w:val="BBC89B7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7F8B5D1A"/>
    <w:multiLevelType w:val="hybridMultilevel"/>
    <w:tmpl w:val="FD20415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75F"/>
    <w:rsid w:val="002850A7"/>
    <w:rsid w:val="0030131D"/>
    <w:rsid w:val="00B043C1"/>
    <w:rsid w:val="00E967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43F92"/>
  <w15:chartTrackingRefBased/>
  <w15:docId w15:val="{01E0FD15-D825-47CD-AF3B-D78503A9E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31D"/>
    <w:rPr>
      <w:rFonts w:ascii="Calibri" w:eastAsia="Calibri" w:hAnsi="Calibri" w:cs="Calibri"/>
      <w:lang w:eastAsia="en-GB"/>
    </w:rPr>
  </w:style>
  <w:style w:type="paragraph" w:styleId="Heading1">
    <w:name w:val="heading 1"/>
    <w:basedOn w:val="Normal"/>
    <w:next w:val="Normal"/>
    <w:link w:val="Heading1Char"/>
    <w:uiPriority w:val="9"/>
    <w:qFormat/>
    <w:rsid w:val="0030131D"/>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30131D"/>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30131D"/>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30131D"/>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30131D"/>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30131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31D"/>
    <w:rPr>
      <w:rFonts w:ascii="Calibri" w:eastAsia="Calibri" w:hAnsi="Calibri" w:cs="Calibri"/>
      <w:b/>
      <w:sz w:val="48"/>
      <w:szCs w:val="48"/>
      <w:lang w:eastAsia="en-GB"/>
    </w:rPr>
  </w:style>
  <w:style w:type="character" w:customStyle="1" w:styleId="Heading2Char">
    <w:name w:val="Heading 2 Char"/>
    <w:basedOn w:val="DefaultParagraphFont"/>
    <w:link w:val="Heading2"/>
    <w:uiPriority w:val="9"/>
    <w:semiHidden/>
    <w:rsid w:val="0030131D"/>
    <w:rPr>
      <w:rFonts w:ascii="Calibri" w:eastAsia="Calibri" w:hAnsi="Calibri" w:cs="Calibri"/>
      <w:b/>
      <w:sz w:val="36"/>
      <w:szCs w:val="36"/>
      <w:lang w:eastAsia="en-GB"/>
    </w:rPr>
  </w:style>
  <w:style w:type="character" w:customStyle="1" w:styleId="Heading3Char">
    <w:name w:val="Heading 3 Char"/>
    <w:basedOn w:val="DefaultParagraphFont"/>
    <w:link w:val="Heading3"/>
    <w:uiPriority w:val="9"/>
    <w:semiHidden/>
    <w:rsid w:val="0030131D"/>
    <w:rPr>
      <w:rFonts w:ascii="Calibri" w:eastAsia="Calibri" w:hAnsi="Calibri" w:cs="Calibri"/>
      <w:b/>
      <w:sz w:val="28"/>
      <w:szCs w:val="28"/>
      <w:lang w:eastAsia="en-GB"/>
    </w:rPr>
  </w:style>
  <w:style w:type="character" w:customStyle="1" w:styleId="Heading4Char">
    <w:name w:val="Heading 4 Char"/>
    <w:basedOn w:val="DefaultParagraphFont"/>
    <w:link w:val="Heading4"/>
    <w:uiPriority w:val="9"/>
    <w:semiHidden/>
    <w:rsid w:val="0030131D"/>
    <w:rPr>
      <w:rFonts w:ascii="Calibri" w:eastAsia="Calibri" w:hAnsi="Calibri" w:cs="Calibri"/>
      <w:b/>
      <w:sz w:val="24"/>
      <w:szCs w:val="24"/>
      <w:lang w:eastAsia="en-GB"/>
    </w:rPr>
  </w:style>
  <w:style w:type="character" w:customStyle="1" w:styleId="Heading5Char">
    <w:name w:val="Heading 5 Char"/>
    <w:basedOn w:val="DefaultParagraphFont"/>
    <w:link w:val="Heading5"/>
    <w:uiPriority w:val="9"/>
    <w:semiHidden/>
    <w:rsid w:val="0030131D"/>
    <w:rPr>
      <w:rFonts w:ascii="Calibri" w:eastAsia="Calibri" w:hAnsi="Calibri" w:cs="Calibri"/>
      <w:b/>
      <w:lang w:eastAsia="en-GB"/>
    </w:rPr>
  </w:style>
  <w:style w:type="character" w:customStyle="1" w:styleId="Heading6Char">
    <w:name w:val="Heading 6 Char"/>
    <w:basedOn w:val="DefaultParagraphFont"/>
    <w:link w:val="Heading6"/>
    <w:uiPriority w:val="9"/>
    <w:semiHidden/>
    <w:rsid w:val="0030131D"/>
    <w:rPr>
      <w:rFonts w:ascii="Calibri" w:eastAsia="Calibri" w:hAnsi="Calibri" w:cs="Calibri"/>
      <w:b/>
      <w:sz w:val="20"/>
      <w:szCs w:val="20"/>
      <w:lang w:eastAsia="en-GB"/>
    </w:rPr>
  </w:style>
  <w:style w:type="paragraph" w:styleId="Title">
    <w:name w:val="Title"/>
    <w:basedOn w:val="Normal"/>
    <w:next w:val="Normal"/>
    <w:link w:val="TitleChar"/>
    <w:uiPriority w:val="10"/>
    <w:qFormat/>
    <w:rsid w:val="0030131D"/>
    <w:pPr>
      <w:keepNext/>
      <w:keepLines/>
      <w:spacing w:before="480" w:after="120"/>
    </w:pPr>
    <w:rPr>
      <w:b/>
      <w:sz w:val="72"/>
      <w:szCs w:val="72"/>
    </w:rPr>
  </w:style>
  <w:style w:type="character" w:customStyle="1" w:styleId="TitleChar">
    <w:name w:val="Title Char"/>
    <w:basedOn w:val="DefaultParagraphFont"/>
    <w:link w:val="Title"/>
    <w:uiPriority w:val="10"/>
    <w:rsid w:val="0030131D"/>
    <w:rPr>
      <w:rFonts w:ascii="Calibri" w:eastAsia="Calibri" w:hAnsi="Calibri" w:cs="Calibri"/>
      <w:b/>
      <w:sz w:val="72"/>
      <w:szCs w:val="72"/>
      <w:lang w:eastAsia="en-GB"/>
    </w:rPr>
  </w:style>
  <w:style w:type="paragraph" w:customStyle="1" w:styleId="EndNoteBibliographyTitle">
    <w:name w:val="EndNote Bibliography Title"/>
    <w:basedOn w:val="Normal"/>
    <w:link w:val="EndNoteBibliographyTitleChar"/>
    <w:rsid w:val="0030131D"/>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30131D"/>
    <w:rPr>
      <w:rFonts w:ascii="Calibri" w:eastAsia="Calibri" w:hAnsi="Calibri" w:cs="Calibri"/>
      <w:noProof/>
      <w:lang w:val="en-US" w:eastAsia="en-GB"/>
    </w:rPr>
  </w:style>
  <w:style w:type="paragraph" w:customStyle="1" w:styleId="EndNoteBibliography">
    <w:name w:val="EndNote Bibliography"/>
    <w:basedOn w:val="Normal"/>
    <w:link w:val="EndNoteBibliographyChar"/>
    <w:rsid w:val="0030131D"/>
    <w:pPr>
      <w:spacing w:line="240" w:lineRule="auto"/>
    </w:pPr>
    <w:rPr>
      <w:noProof/>
      <w:lang w:val="en-US"/>
    </w:rPr>
  </w:style>
  <w:style w:type="character" w:customStyle="1" w:styleId="EndNoteBibliographyChar">
    <w:name w:val="EndNote Bibliography Char"/>
    <w:basedOn w:val="DefaultParagraphFont"/>
    <w:link w:val="EndNoteBibliography"/>
    <w:rsid w:val="0030131D"/>
    <w:rPr>
      <w:rFonts w:ascii="Calibri" w:eastAsia="Calibri" w:hAnsi="Calibri" w:cs="Calibri"/>
      <w:noProof/>
      <w:lang w:val="en-US" w:eastAsia="en-GB"/>
    </w:rPr>
  </w:style>
  <w:style w:type="character" w:styleId="Hyperlink">
    <w:name w:val="Hyperlink"/>
    <w:basedOn w:val="DefaultParagraphFont"/>
    <w:uiPriority w:val="99"/>
    <w:unhideWhenUsed/>
    <w:rsid w:val="0030131D"/>
    <w:rPr>
      <w:color w:val="0563C1" w:themeColor="hyperlink"/>
      <w:u w:val="single"/>
    </w:rPr>
  </w:style>
  <w:style w:type="table" w:styleId="TableGrid">
    <w:name w:val="Table Grid"/>
    <w:basedOn w:val="TableNormal"/>
    <w:uiPriority w:val="59"/>
    <w:rsid w:val="0030131D"/>
    <w:pPr>
      <w:spacing w:after="0" w:line="240" w:lineRule="auto"/>
    </w:pPr>
    <w:rPr>
      <w:rFonts w:ascii="Calibri" w:eastAsia="Calibri" w:hAnsi="Calibri" w:cs="Calibri"/>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0131D"/>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30131D"/>
    <w:rPr>
      <w:sz w:val="16"/>
      <w:szCs w:val="16"/>
    </w:rPr>
  </w:style>
  <w:style w:type="paragraph" w:styleId="CommentText">
    <w:name w:val="annotation text"/>
    <w:basedOn w:val="Normal"/>
    <w:link w:val="CommentTextChar"/>
    <w:uiPriority w:val="99"/>
    <w:semiHidden/>
    <w:unhideWhenUsed/>
    <w:rsid w:val="0030131D"/>
    <w:pPr>
      <w:spacing w:line="240" w:lineRule="auto"/>
    </w:pPr>
    <w:rPr>
      <w:sz w:val="20"/>
      <w:szCs w:val="20"/>
    </w:rPr>
  </w:style>
  <w:style w:type="character" w:customStyle="1" w:styleId="CommentTextChar">
    <w:name w:val="Comment Text Char"/>
    <w:basedOn w:val="DefaultParagraphFont"/>
    <w:link w:val="CommentText"/>
    <w:uiPriority w:val="99"/>
    <w:semiHidden/>
    <w:rsid w:val="0030131D"/>
    <w:rPr>
      <w:rFonts w:ascii="Calibri" w:eastAsia="Calibri" w:hAnsi="Calibri" w:cs="Calibri"/>
      <w:sz w:val="20"/>
      <w:szCs w:val="20"/>
      <w:lang w:eastAsia="en-GB"/>
    </w:rPr>
  </w:style>
  <w:style w:type="paragraph" w:styleId="CommentSubject">
    <w:name w:val="annotation subject"/>
    <w:basedOn w:val="CommentText"/>
    <w:next w:val="CommentText"/>
    <w:link w:val="CommentSubjectChar"/>
    <w:uiPriority w:val="99"/>
    <w:semiHidden/>
    <w:unhideWhenUsed/>
    <w:rsid w:val="0030131D"/>
    <w:rPr>
      <w:b/>
      <w:bCs/>
    </w:rPr>
  </w:style>
  <w:style w:type="character" w:customStyle="1" w:styleId="CommentSubjectChar">
    <w:name w:val="Comment Subject Char"/>
    <w:basedOn w:val="CommentTextChar"/>
    <w:link w:val="CommentSubject"/>
    <w:uiPriority w:val="99"/>
    <w:semiHidden/>
    <w:rsid w:val="0030131D"/>
    <w:rPr>
      <w:rFonts w:ascii="Calibri" w:eastAsia="Calibri" w:hAnsi="Calibri" w:cs="Calibri"/>
      <w:b/>
      <w:bCs/>
      <w:sz w:val="20"/>
      <w:szCs w:val="20"/>
      <w:lang w:eastAsia="en-GB"/>
    </w:rPr>
  </w:style>
  <w:style w:type="paragraph" w:styleId="BalloonText">
    <w:name w:val="Balloon Text"/>
    <w:basedOn w:val="Normal"/>
    <w:link w:val="BalloonTextChar"/>
    <w:uiPriority w:val="99"/>
    <w:semiHidden/>
    <w:unhideWhenUsed/>
    <w:rsid w:val="003013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131D"/>
    <w:rPr>
      <w:rFonts w:ascii="Segoe UI" w:eastAsia="Calibri" w:hAnsi="Segoe UI" w:cs="Segoe UI"/>
      <w:sz w:val="18"/>
      <w:szCs w:val="18"/>
      <w:lang w:eastAsia="en-GB"/>
    </w:rPr>
  </w:style>
  <w:style w:type="paragraph" w:styleId="Subtitle">
    <w:name w:val="Subtitle"/>
    <w:basedOn w:val="Normal"/>
    <w:next w:val="Normal"/>
    <w:link w:val="SubtitleChar"/>
    <w:uiPriority w:val="11"/>
    <w:qFormat/>
    <w:rsid w:val="0030131D"/>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30131D"/>
    <w:rPr>
      <w:rFonts w:ascii="Georgia" w:eastAsia="Georgia" w:hAnsi="Georgia" w:cs="Georgia"/>
      <w:i/>
      <w:color w:val="666666"/>
      <w:sz w:val="48"/>
      <w:szCs w:val="48"/>
      <w:lang w:eastAsia="en-GB"/>
    </w:rPr>
  </w:style>
  <w:style w:type="table" w:customStyle="1" w:styleId="3">
    <w:name w:val="3"/>
    <w:basedOn w:val="TableNormal"/>
    <w:rsid w:val="0030131D"/>
    <w:pPr>
      <w:spacing w:after="0" w:line="240" w:lineRule="auto"/>
    </w:pPr>
    <w:rPr>
      <w:rFonts w:ascii="Calibri" w:eastAsia="Calibri" w:hAnsi="Calibri" w:cs="Calibri"/>
      <w:lang w:eastAsia="en-GB"/>
    </w:rPr>
    <w:tblPr>
      <w:tblStyleRowBandSize w:val="1"/>
      <w:tblStyleColBandSize w:val="1"/>
    </w:tblPr>
  </w:style>
  <w:style w:type="table" w:customStyle="1" w:styleId="2">
    <w:name w:val="2"/>
    <w:basedOn w:val="TableNormal"/>
    <w:rsid w:val="0030131D"/>
    <w:pPr>
      <w:spacing w:after="0" w:line="240" w:lineRule="auto"/>
    </w:pPr>
    <w:rPr>
      <w:rFonts w:ascii="Calibri" w:eastAsia="Calibri" w:hAnsi="Calibri" w:cs="Calibri"/>
      <w:lang w:eastAsia="en-GB"/>
    </w:rPr>
    <w:tblPr>
      <w:tblStyleRowBandSize w:val="1"/>
      <w:tblStyleColBandSize w:val="1"/>
    </w:tblPr>
  </w:style>
  <w:style w:type="table" w:customStyle="1" w:styleId="1">
    <w:name w:val="1"/>
    <w:basedOn w:val="TableNormal"/>
    <w:rsid w:val="0030131D"/>
    <w:pPr>
      <w:spacing w:after="0" w:line="240" w:lineRule="auto"/>
    </w:pPr>
    <w:rPr>
      <w:rFonts w:ascii="Calibri" w:eastAsia="Calibri" w:hAnsi="Calibri" w:cs="Calibri"/>
      <w:lang w:eastAsia="en-GB"/>
    </w:rPr>
    <w:tblPr>
      <w:tblStyleRowBandSize w:val="1"/>
      <w:tblStyleColBandSize w:val="1"/>
    </w:tblPr>
  </w:style>
  <w:style w:type="paragraph" w:styleId="HTMLPreformatted">
    <w:name w:val="HTML Preformatted"/>
    <w:basedOn w:val="Normal"/>
    <w:link w:val="HTMLPreformattedChar"/>
    <w:uiPriority w:val="99"/>
    <w:unhideWhenUsed/>
    <w:rsid w:val="0030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0131D"/>
    <w:rPr>
      <w:rFonts w:ascii="Courier New" w:eastAsia="Times New Roman" w:hAnsi="Courier New" w:cs="Courier New"/>
      <w:sz w:val="20"/>
      <w:szCs w:val="20"/>
      <w:lang w:eastAsia="en-GB"/>
    </w:rPr>
  </w:style>
  <w:style w:type="paragraph" w:styleId="ListParagraph">
    <w:name w:val="List Paragraph"/>
    <w:basedOn w:val="Normal"/>
    <w:link w:val="ListParagraphChar"/>
    <w:uiPriority w:val="34"/>
    <w:qFormat/>
    <w:rsid w:val="0030131D"/>
    <w:pPr>
      <w:ind w:left="720"/>
      <w:contextualSpacing/>
    </w:pPr>
  </w:style>
  <w:style w:type="character" w:styleId="FollowedHyperlink">
    <w:name w:val="FollowedHyperlink"/>
    <w:basedOn w:val="DefaultParagraphFont"/>
    <w:uiPriority w:val="99"/>
    <w:semiHidden/>
    <w:unhideWhenUsed/>
    <w:rsid w:val="0030131D"/>
    <w:rPr>
      <w:color w:val="954F72" w:themeColor="followedHyperlink"/>
      <w:u w:val="single"/>
    </w:rPr>
  </w:style>
  <w:style w:type="paragraph" w:styleId="Header">
    <w:name w:val="header"/>
    <w:basedOn w:val="Normal"/>
    <w:link w:val="HeaderChar"/>
    <w:uiPriority w:val="99"/>
    <w:unhideWhenUsed/>
    <w:rsid w:val="003013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31D"/>
    <w:rPr>
      <w:rFonts w:ascii="Calibri" w:eastAsia="Calibri" w:hAnsi="Calibri" w:cs="Calibri"/>
      <w:lang w:eastAsia="en-GB"/>
    </w:rPr>
  </w:style>
  <w:style w:type="paragraph" w:styleId="Footer">
    <w:name w:val="footer"/>
    <w:basedOn w:val="Normal"/>
    <w:link w:val="FooterChar"/>
    <w:uiPriority w:val="99"/>
    <w:unhideWhenUsed/>
    <w:rsid w:val="003013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131D"/>
    <w:rPr>
      <w:rFonts w:ascii="Calibri" w:eastAsia="Calibri" w:hAnsi="Calibri" w:cs="Calibri"/>
      <w:lang w:eastAsia="en-GB"/>
    </w:rPr>
  </w:style>
  <w:style w:type="character" w:customStyle="1" w:styleId="UnresolvedMention1">
    <w:name w:val="Unresolved Mention1"/>
    <w:basedOn w:val="DefaultParagraphFont"/>
    <w:uiPriority w:val="99"/>
    <w:semiHidden/>
    <w:unhideWhenUsed/>
    <w:rsid w:val="0030131D"/>
    <w:rPr>
      <w:color w:val="605E5C"/>
      <w:shd w:val="clear" w:color="auto" w:fill="E1DFDD"/>
    </w:rPr>
  </w:style>
  <w:style w:type="character" w:customStyle="1" w:styleId="A1">
    <w:name w:val="A1"/>
    <w:uiPriority w:val="99"/>
    <w:rsid w:val="0030131D"/>
    <w:rPr>
      <w:color w:val="211D1E"/>
      <w:sz w:val="20"/>
      <w:szCs w:val="20"/>
    </w:rPr>
  </w:style>
  <w:style w:type="paragraph" w:styleId="Revision">
    <w:name w:val="Revision"/>
    <w:hidden/>
    <w:uiPriority w:val="99"/>
    <w:semiHidden/>
    <w:rsid w:val="0030131D"/>
    <w:pPr>
      <w:spacing w:after="0" w:line="240" w:lineRule="auto"/>
    </w:pPr>
    <w:rPr>
      <w:rFonts w:ascii="Calibri" w:eastAsia="Calibri" w:hAnsi="Calibri" w:cs="Calibri"/>
      <w:lang w:eastAsia="en-GB"/>
    </w:rPr>
  </w:style>
  <w:style w:type="character" w:styleId="UnresolvedMention">
    <w:name w:val="Unresolved Mention"/>
    <w:basedOn w:val="DefaultParagraphFont"/>
    <w:uiPriority w:val="99"/>
    <w:semiHidden/>
    <w:unhideWhenUsed/>
    <w:rsid w:val="0030131D"/>
    <w:rPr>
      <w:color w:val="605E5C"/>
      <w:shd w:val="clear" w:color="auto" w:fill="E1DFDD"/>
    </w:rPr>
  </w:style>
  <w:style w:type="character" w:customStyle="1" w:styleId="ListParagraphChar">
    <w:name w:val="List Paragraph Char"/>
    <w:link w:val="ListParagraph"/>
    <w:uiPriority w:val="34"/>
    <w:locked/>
    <w:rsid w:val="0030131D"/>
    <w:rPr>
      <w:rFonts w:ascii="Calibri" w:eastAsia="Calibri" w:hAnsi="Calibri" w:cs="Calibri"/>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G:\My%20Drive\Papers\02%20Hepatitis%20C\Aus%20DAA%20value\daa_value\Sensitivity.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My%20Drive\Papers\02%20Hepatitis%20C\Aus%20DAA%20value\daa_value\Sensitivity.xlsm"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mn-lt"/>
                <a:ea typeface="+mn-ea"/>
                <a:cs typeface="+mn-cs"/>
              </a:defRPr>
            </a:pPr>
            <a:r>
              <a:rPr lang="en-US" sz="1200" b="1"/>
              <a:t>Sensitivity analysis for cost per QALY gained at 2030 from a health systems perspective</a:t>
            </a:r>
          </a:p>
          <a:p>
            <a:pPr>
              <a:defRPr sz="1200"/>
            </a:pPr>
            <a:r>
              <a:rPr lang="en-US" sz="900" i="1"/>
              <a:t>Status-quo versus no</a:t>
            </a:r>
            <a:r>
              <a:rPr lang="en-US" sz="900" i="1" baseline="0"/>
              <a:t> DAA scale up</a:t>
            </a:r>
            <a:endParaRPr lang="en-US" sz="900" i="1"/>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6.3417980982959213E-2"/>
          <c:y val="0.1552831895997584"/>
          <c:w val="0.43586207729468601"/>
          <c:h val="0.61533790076395767"/>
        </c:manualLayout>
      </c:layout>
      <c:barChart>
        <c:barDir val="bar"/>
        <c:grouping val="stacked"/>
        <c:varyColors val="0"/>
        <c:ser>
          <c:idx val="0"/>
          <c:order val="0"/>
          <c:tx>
            <c:strRef>
              <c:f>Table!$T$64</c:f>
              <c:strCache>
                <c:ptCount val="1"/>
                <c:pt idx="0">
                  <c:v>Parameter upper bound</c:v>
                </c:pt>
              </c:strCache>
            </c:strRef>
          </c:tx>
          <c:spPr>
            <a:solidFill>
              <a:schemeClr val="accent1"/>
            </a:solidFill>
            <a:ln>
              <a:noFill/>
            </a:ln>
            <a:effectLst/>
          </c:spPr>
          <c:invertIfNegative val="0"/>
          <c:cat>
            <c:strRef>
              <c:f>Table!$R$65:$R$77</c:f>
              <c:strCache>
                <c:ptCount val="13"/>
                <c:pt idx="0">
                  <c:v>Cost of DAAs 2021-2025/2026-2030: $5k/$1k or $25k/$10k (vs $12.5k/$5k)</c:v>
                </c:pt>
                <c:pt idx="1">
                  <c:v>RNA test positivity: remains constant or decreased to 5% (vs decreases to 10%)</c:v>
                </c:pt>
                <c:pt idx="2">
                  <c:v>Targeting of PWID: equally or 4 times as likely to be tested/treated (vs twice as likely)</c:v>
                </c:pt>
                <c:pt idx="3">
                  <c:v>Reduction in mortality post cure: 50% or no reduction (vs 73%)</c:v>
                </c:pt>
                <c:pt idx="4">
                  <c:v>GDP per capita: +/- 10%</c:v>
                </c:pt>
                <c:pt idx="5">
                  <c:v>Employment: +/- 10%</c:v>
                </c:pt>
                <c:pt idx="6">
                  <c:v>Length of injecting career: +/- 25%</c:v>
                </c:pt>
                <c:pt idx="7">
                  <c:v>Force of infection: +/- 25%</c:v>
                </c:pt>
                <c:pt idx="8">
                  <c:v>PWID recruitment rate: +/- 25%</c:v>
                </c:pt>
                <c:pt idx="9">
                  <c:v>Discounting: 0% or 7% (vs 3.5%)</c:v>
                </c:pt>
                <c:pt idx="10">
                  <c:v>Testing costs: halved or doubled</c:v>
                </c:pt>
                <c:pt idx="11">
                  <c:v>Disease costs: halved or doubled</c:v>
                </c:pt>
                <c:pt idx="12">
                  <c:v>Health utilities: lower/upper bound</c:v>
                </c:pt>
              </c:strCache>
            </c:strRef>
          </c:cat>
          <c:val>
            <c:numRef>
              <c:f>Table!$T$65:$T$77</c:f>
              <c:numCache>
                <c:formatCode>#,##0</c:formatCode>
                <c:ptCount val="13"/>
                <c:pt idx="0">
                  <c:v>5801</c:v>
                </c:pt>
                <c:pt idx="1">
                  <c:v>-275</c:v>
                </c:pt>
                <c:pt idx="2">
                  <c:v>15</c:v>
                </c:pt>
                <c:pt idx="3">
                  <c:v>21</c:v>
                </c:pt>
                <c:pt idx="4">
                  <c:v>0</c:v>
                </c:pt>
                <c:pt idx="5">
                  <c:v>0</c:v>
                </c:pt>
                <c:pt idx="6">
                  <c:v>0</c:v>
                </c:pt>
                <c:pt idx="7">
                  <c:v>108</c:v>
                </c:pt>
                <c:pt idx="8">
                  <c:v>94</c:v>
                </c:pt>
                <c:pt idx="9">
                  <c:v>1863</c:v>
                </c:pt>
                <c:pt idx="10">
                  <c:v>312</c:v>
                </c:pt>
                <c:pt idx="11">
                  <c:v>-7315</c:v>
                </c:pt>
                <c:pt idx="12">
                  <c:v>4015</c:v>
                </c:pt>
              </c:numCache>
            </c:numRef>
          </c:val>
          <c:extLst>
            <c:ext xmlns:c16="http://schemas.microsoft.com/office/drawing/2014/chart" uri="{C3380CC4-5D6E-409C-BE32-E72D297353CC}">
              <c16:uniqueId val="{00000000-C445-4774-92DB-9A2D185642E7}"/>
            </c:ext>
          </c:extLst>
        </c:ser>
        <c:ser>
          <c:idx val="1"/>
          <c:order val="1"/>
          <c:tx>
            <c:strRef>
              <c:f>Table!$U$64</c:f>
              <c:strCache>
                <c:ptCount val="1"/>
                <c:pt idx="0">
                  <c:v>Parameter lower bound</c:v>
                </c:pt>
              </c:strCache>
            </c:strRef>
          </c:tx>
          <c:spPr>
            <a:solidFill>
              <a:schemeClr val="accent2"/>
            </a:solidFill>
            <a:ln>
              <a:noFill/>
            </a:ln>
            <a:effectLst/>
          </c:spPr>
          <c:invertIfNegative val="0"/>
          <c:cat>
            <c:strRef>
              <c:f>Table!$R$65:$R$77</c:f>
              <c:strCache>
                <c:ptCount val="13"/>
                <c:pt idx="0">
                  <c:v>Cost of DAAs 2021-2025/2026-2030: $5k/$1k or $25k/$10k (vs $12.5k/$5k)</c:v>
                </c:pt>
                <c:pt idx="1">
                  <c:v>RNA test positivity: remains constant or decreased to 5% (vs decreases to 10%)</c:v>
                </c:pt>
                <c:pt idx="2">
                  <c:v>Targeting of PWID: equally or 4 times as likely to be tested/treated (vs twice as likely)</c:v>
                </c:pt>
                <c:pt idx="3">
                  <c:v>Reduction in mortality post cure: 50% or no reduction (vs 73%)</c:v>
                </c:pt>
                <c:pt idx="4">
                  <c:v>GDP per capita: +/- 10%</c:v>
                </c:pt>
                <c:pt idx="5">
                  <c:v>Employment: +/- 10%</c:v>
                </c:pt>
                <c:pt idx="6">
                  <c:v>Length of injecting career: +/- 25%</c:v>
                </c:pt>
                <c:pt idx="7">
                  <c:v>Force of infection: +/- 25%</c:v>
                </c:pt>
                <c:pt idx="8">
                  <c:v>PWID recruitment rate: +/- 25%</c:v>
                </c:pt>
                <c:pt idx="9">
                  <c:v>Discounting: 0% or 7% (vs 3.5%)</c:v>
                </c:pt>
                <c:pt idx="10">
                  <c:v>Testing costs: halved or doubled</c:v>
                </c:pt>
                <c:pt idx="11">
                  <c:v>Disease costs: halved or doubled</c:v>
                </c:pt>
                <c:pt idx="12">
                  <c:v>Health utilities: lower/upper bound</c:v>
                </c:pt>
              </c:strCache>
            </c:strRef>
          </c:cat>
          <c:val>
            <c:numRef>
              <c:f>Table!$U$65:$U$77</c:f>
              <c:numCache>
                <c:formatCode>#,##0</c:formatCode>
                <c:ptCount val="13"/>
                <c:pt idx="0">
                  <c:v>-3773</c:v>
                </c:pt>
                <c:pt idx="1">
                  <c:v>363</c:v>
                </c:pt>
                <c:pt idx="2">
                  <c:v>-221</c:v>
                </c:pt>
                <c:pt idx="3">
                  <c:v>9</c:v>
                </c:pt>
                <c:pt idx="4">
                  <c:v>0</c:v>
                </c:pt>
                <c:pt idx="5">
                  <c:v>0</c:v>
                </c:pt>
                <c:pt idx="6">
                  <c:v>3</c:v>
                </c:pt>
                <c:pt idx="7">
                  <c:v>-11</c:v>
                </c:pt>
                <c:pt idx="8">
                  <c:v>-139</c:v>
                </c:pt>
                <c:pt idx="9">
                  <c:v>-1979</c:v>
                </c:pt>
                <c:pt idx="10">
                  <c:v>-156</c:v>
                </c:pt>
                <c:pt idx="11">
                  <c:v>7316</c:v>
                </c:pt>
                <c:pt idx="12">
                  <c:v>-1644</c:v>
                </c:pt>
              </c:numCache>
            </c:numRef>
          </c:val>
          <c:extLst>
            <c:ext xmlns:c16="http://schemas.microsoft.com/office/drawing/2014/chart" uri="{C3380CC4-5D6E-409C-BE32-E72D297353CC}">
              <c16:uniqueId val="{00000001-C445-4774-92DB-9A2D185642E7}"/>
            </c:ext>
          </c:extLst>
        </c:ser>
        <c:dLbls>
          <c:showLegendKey val="0"/>
          <c:showVal val="0"/>
          <c:showCatName val="0"/>
          <c:showSerName val="0"/>
          <c:showPercent val="0"/>
          <c:showBubbleSize val="0"/>
        </c:dLbls>
        <c:gapWidth val="150"/>
        <c:overlap val="100"/>
        <c:axId val="318774912"/>
        <c:axId val="318773248"/>
      </c:barChart>
      <c:catAx>
        <c:axId val="318774912"/>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318773248"/>
        <c:crosses val="max"/>
        <c:auto val="1"/>
        <c:lblAlgn val="ctr"/>
        <c:lblOffset val="100"/>
        <c:noMultiLvlLbl val="0"/>
      </c:catAx>
      <c:valAx>
        <c:axId val="318773248"/>
        <c:scaling>
          <c:orientation val="minMax"/>
          <c:max val="8000"/>
          <c:min val="-8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b="1"/>
                  <a:t>Difference in</a:t>
                </a:r>
                <a:r>
                  <a:rPr lang="en-US" b="1" baseline="0"/>
                  <a:t> ICER from </a:t>
                </a:r>
                <a:r>
                  <a:rPr lang="en-US" b="1"/>
                  <a:t>point estimate (base of $5,752 per QALY gained)</a:t>
                </a:r>
              </a:p>
            </c:rich>
          </c:tx>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quot;$&quot;#,##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318774912"/>
        <c:crosses val="autoZero"/>
        <c:crossBetween val="between"/>
        <c:majorUnit val="2000"/>
        <c:minorUnit val="500"/>
        <c:dispUnits>
          <c:builtInUnit val="thousands"/>
          <c:dispUnitsLbl>
            <c:layout>
              <c:manualLayout>
                <c:xMode val="edge"/>
                <c:yMode val="edge"/>
                <c:x val="0.45666775200400672"/>
                <c:y val="0.91116166661757325"/>
              </c:manualLayout>
            </c:layout>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dispUnitsLbl>
        </c:dispUnits>
      </c:valAx>
      <c:spPr>
        <a:noFill/>
        <a:ln>
          <a:noFill/>
        </a:ln>
        <a:effectLst/>
      </c:spPr>
    </c:plotArea>
    <c:legend>
      <c:legendPos val="r"/>
      <c:layout>
        <c:manualLayout>
          <c:xMode val="edge"/>
          <c:yMode val="edge"/>
          <c:x val="0.67667997885050235"/>
          <c:y val="0.83917086179405231"/>
          <c:w val="0.24502403162597175"/>
          <c:h val="0.11937919077559378"/>
        </c:manualLayout>
      </c:layout>
      <c:overlay val="1"/>
      <c:spPr>
        <a:solidFill>
          <a:schemeClr val="bg1">
            <a:lumMod val="95000"/>
          </a:schemeClr>
        </a:solid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mn-lt"/>
                <a:ea typeface="+mn-ea"/>
                <a:cs typeface="+mn-cs"/>
              </a:defRPr>
            </a:pPr>
            <a:r>
              <a:rPr lang="en-US" sz="1200" b="1"/>
              <a:t>Sensitivity analysis for net economic benefit at 2030</a:t>
            </a:r>
          </a:p>
          <a:p>
            <a:pPr>
              <a:defRPr sz="1200"/>
            </a:pPr>
            <a:r>
              <a:rPr lang="en-US" sz="900" i="1"/>
              <a:t>Status-quo versus no</a:t>
            </a:r>
            <a:r>
              <a:rPr lang="en-US" sz="900" i="1" baseline="0"/>
              <a:t> DAA scale up</a:t>
            </a:r>
            <a:endParaRPr lang="en-US" sz="900" i="1"/>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6.3417980982959213E-2"/>
          <c:y val="0.1552831895997584"/>
          <c:w val="0.49302176406528314"/>
          <c:h val="0.61533790076395767"/>
        </c:manualLayout>
      </c:layout>
      <c:barChart>
        <c:barDir val="bar"/>
        <c:grouping val="stacked"/>
        <c:varyColors val="0"/>
        <c:ser>
          <c:idx val="1"/>
          <c:order val="0"/>
          <c:tx>
            <c:strRef>
              <c:f>Table!$AD$64</c:f>
              <c:strCache>
                <c:ptCount val="1"/>
                <c:pt idx="0">
                  <c:v>Parameter upper bound</c:v>
                </c:pt>
              </c:strCache>
            </c:strRef>
          </c:tx>
          <c:spPr>
            <a:solidFill>
              <a:schemeClr val="accent2"/>
            </a:solidFill>
            <a:ln>
              <a:noFill/>
            </a:ln>
            <a:effectLst/>
          </c:spPr>
          <c:invertIfNegative val="0"/>
          <c:cat>
            <c:strRef>
              <c:f>Table!$Z$65:$Z$77</c:f>
              <c:strCache>
                <c:ptCount val="13"/>
                <c:pt idx="0">
                  <c:v>Cost of DAAs 2021-2025/2026-2030: $5k/$1k or $25k/$10k (vs $12.5k/$5k)</c:v>
                </c:pt>
                <c:pt idx="1">
                  <c:v>RNA test positivity: remains constant or decreased to 5% (vs decreases to 10%)</c:v>
                </c:pt>
                <c:pt idx="2">
                  <c:v>Targeting of PWID: equally or 4 times as likely to be tested/treated (vs twice as likely)</c:v>
                </c:pt>
                <c:pt idx="3">
                  <c:v>Reduction in mortality post cure: 50% or no reduction (vs 73%)</c:v>
                </c:pt>
                <c:pt idx="4">
                  <c:v>GDP per capita: +/- 10%</c:v>
                </c:pt>
                <c:pt idx="5">
                  <c:v>Employment: +/- 10%</c:v>
                </c:pt>
                <c:pt idx="6">
                  <c:v>Length of injecting career: +/- 25%</c:v>
                </c:pt>
                <c:pt idx="7">
                  <c:v>Force of infection: +/- 25%</c:v>
                </c:pt>
                <c:pt idx="8">
                  <c:v>PWID recruitment rate: +/- 25%</c:v>
                </c:pt>
                <c:pt idx="9">
                  <c:v>Discounting: 0% or 7% (vs 3.5%)</c:v>
                </c:pt>
                <c:pt idx="10">
                  <c:v>Testing costs: halved or doubled</c:v>
                </c:pt>
                <c:pt idx="11">
                  <c:v>Disease costs: halved or doubled</c:v>
                </c:pt>
                <c:pt idx="12">
                  <c:v>Health utilities: lower/upper bound</c:v>
                </c:pt>
              </c:strCache>
            </c:strRef>
          </c:cat>
          <c:val>
            <c:numRef>
              <c:f>Table!$AD$65:$AD$77</c:f>
              <c:numCache>
                <c:formatCode>#,##0</c:formatCode>
                <c:ptCount val="13"/>
                <c:pt idx="0">
                  <c:v>-476</c:v>
                </c:pt>
                <c:pt idx="1">
                  <c:v>50</c:v>
                </c:pt>
                <c:pt idx="2">
                  <c:v>-559</c:v>
                </c:pt>
                <c:pt idx="3">
                  <c:v>-1142</c:v>
                </c:pt>
                <c:pt idx="4">
                  <c:v>618</c:v>
                </c:pt>
                <c:pt idx="5">
                  <c:v>618</c:v>
                </c:pt>
                <c:pt idx="6">
                  <c:v>-10</c:v>
                </c:pt>
                <c:pt idx="7">
                  <c:v>-18</c:v>
                </c:pt>
                <c:pt idx="8">
                  <c:v>-4</c:v>
                </c:pt>
                <c:pt idx="9">
                  <c:v>-1139</c:v>
                </c:pt>
                <c:pt idx="10">
                  <c:v>-25</c:v>
                </c:pt>
                <c:pt idx="11">
                  <c:v>602</c:v>
                </c:pt>
                <c:pt idx="12">
                  <c:v>0</c:v>
                </c:pt>
              </c:numCache>
            </c:numRef>
          </c:val>
          <c:extLst>
            <c:ext xmlns:c16="http://schemas.microsoft.com/office/drawing/2014/chart" uri="{C3380CC4-5D6E-409C-BE32-E72D297353CC}">
              <c16:uniqueId val="{00000000-CB1D-4F49-9FED-8E639DDB6E3F}"/>
            </c:ext>
          </c:extLst>
        </c:ser>
        <c:ser>
          <c:idx val="2"/>
          <c:order val="1"/>
          <c:tx>
            <c:strRef>
              <c:f>Table!$AE$64</c:f>
              <c:strCache>
                <c:ptCount val="1"/>
                <c:pt idx="0">
                  <c:v>Parameter lower bound</c:v>
                </c:pt>
              </c:strCache>
            </c:strRef>
          </c:tx>
          <c:spPr>
            <a:solidFill>
              <a:schemeClr val="accent1"/>
            </a:solidFill>
            <a:ln>
              <a:noFill/>
            </a:ln>
            <a:effectLst/>
          </c:spPr>
          <c:invertIfNegative val="0"/>
          <c:cat>
            <c:strRef>
              <c:f>Table!$Z$65:$Z$77</c:f>
              <c:strCache>
                <c:ptCount val="13"/>
                <c:pt idx="0">
                  <c:v>Cost of DAAs 2021-2025/2026-2030: $5k/$1k or $25k/$10k (vs $12.5k/$5k)</c:v>
                </c:pt>
                <c:pt idx="1">
                  <c:v>RNA test positivity: remains constant or decreased to 5% (vs decreases to 10%)</c:v>
                </c:pt>
                <c:pt idx="2">
                  <c:v>Targeting of PWID: equally or 4 times as likely to be tested/treated (vs twice as likely)</c:v>
                </c:pt>
                <c:pt idx="3">
                  <c:v>Reduction in mortality post cure: 50% or no reduction (vs 73%)</c:v>
                </c:pt>
                <c:pt idx="4">
                  <c:v>GDP per capita: +/- 10%</c:v>
                </c:pt>
                <c:pt idx="5">
                  <c:v>Employment: +/- 10%</c:v>
                </c:pt>
                <c:pt idx="6">
                  <c:v>Length of injecting career: +/- 25%</c:v>
                </c:pt>
                <c:pt idx="7">
                  <c:v>Force of infection: +/- 25%</c:v>
                </c:pt>
                <c:pt idx="8">
                  <c:v>PWID recruitment rate: +/- 25%</c:v>
                </c:pt>
                <c:pt idx="9">
                  <c:v>Discounting: 0% or 7% (vs 3.5%)</c:v>
                </c:pt>
                <c:pt idx="10">
                  <c:v>Testing costs: halved or doubled</c:v>
                </c:pt>
                <c:pt idx="11">
                  <c:v>Disease costs: halved or doubled</c:v>
                </c:pt>
                <c:pt idx="12">
                  <c:v>Health utilities: lower/upper bound</c:v>
                </c:pt>
              </c:strCache>
            </c:strRef>
          </c:cat>
          <c:val>
            <c:numRef>
              <c:f>Table!$AE$65:$AE$77</c:f>
              <c:numCache>
                <c:formatCode>#,##0</c:formatCode>
                <c:ptCount val="13"/>
                <c:pt idx="0">
                  <c:v>311</c:v>
                </c:pt>
                <c:pt idx="1">
                  <c:v>-156</c:v>
                </c:pt>
                <c:pt idx="2">
                  <c:v>510</c:v>
                </c:pt>
                <c:pt idx="3">
                  <c:v>-483</c:v>
                </c:pt>
                <c:pt idx="4">
                  <c:v>-617</c:v>
                </c:pt>
                <c:pt idx="5">
                  <c:v>-617</c:v>
                </c:pt>
                <c:pt idx="6">
                  <c:v>15</c:v>
                </c:pt>
                <c:pt idx="7">
                  <c:v>16</c:v>
                </c:pt>
                <c:pt idx="8">
                  <c:v>8</c:v>
                </c:pt>
                <c:pt idx="9">
                  <c:v>1537</c:v>
                </c:pt>
                <c:pt idx="10">
                  <c:v>13</c:v>
                </c:pt>
                <c:pt idx="11">
                  <c:v>-601</c:v>
                </c:pt>
                <c:pt idx="12">
                  <c:v>0</c:v>
                </c:pt>
              </c:numCache>
            </c:numRef>
          </c:val>
          <c:extLst>
            <c:ext xmlns:c16="http://schemas.microsoft.com/office/drawing/2014/chart" uri="{C3380CC4-5D6E-409C-BE32-E72D297353CC}">
              <c16:uniqueId val="{00000001-CB1D-4F49-9FED-8E639DDB6E3F}"/>
            </c:ext>
          </c:extLst>
        </c:ser>
        <c:dLbls>
          <c:showLegendKey val="0"/>
          <c:showVal val="0"/>
          <c:showCatName val="0"/>
          <c:showSerName val="0"/>
          <c:showPercent val="0"/>
          <c:showBubbleSize val="0"/>
        </c:dLbls>
        <c:gapWidth val="150"/>
        <c:overlap val="100"/>
        <c:axId val="318774912"/>
        <c:axId val="318773248"/>
      </c:barChart>
      <c:catAx>
        <c:axId val="318774912"/>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318773248"/>
        <c:crosses val="max"/>
        <c:auto val="1"/>
        <c:lblAlgn val="ctr"/>
        <c:lblOffset val="100"/>
        <c:noMultiLvlLbl val="0"/>
      </c:catAx>
      <c:valAx>
        <c:axId val="318773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b="1"/>
                  <a:t>Difference from point estimate ($5.70 billion net economic</a:t>
                </a:r>
                <a:r>
                  <a:rPr lang="en-US" b="1" baseline="0"/>
                  <a:t> benefit at 2030)</a:t>
                </a:r>
              </a:p>
            </c:rich>
          </c:tx>
          <c:layout>
            <c:manualLayout>
              <c:xMode val="edge"/>
              <c:yMode val="edge"/>
              <c:x val="6.5754258679080149E-2"/>
              <c:y val="0.8526763172003704"/>
            </c:manualLayout>
          </c:layout>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quot;$&quot;#,##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318774912"/>
        <c:crosses val="autoZero"/>
        <c:crossBetween val="between"/>
        <c:dispUnits>
          <c:builtInUnit val="thousands"/>
          <c:dispUnitsLbl>
            <c:layout>
              <c:manualLayout>
                <c:xMode val="edge"/>
                <c:yMode val="edge"/>
                <c:x val="0.4535994090427809"/>
                <c:y val="0.91116161510663629"/>
              </c:manualLayout>
            </c:layout>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Billions</a:t>
                  </a:r>
                </a:p>
              </c:rich>
            </c:tx>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dispUnitsLbl>
        </c:dispUnits>
      </c:valAx>
      <c:spPr>
        <a:noFill/>
        <a:ln>
          <a:noFill/>
        </a:ln>
        <a:effectLst/>
      </c:spPr>
    </c:plotArea>
    <c:legend>
      <c:legendPos val="r"/>
      <c:layout>
        <c:manualLayout>
          <c:xMode val="edge"/>
          <c:yMode val="edge"/>
          <c:x val="0.71477906710527905"/>
          <c:y val="0.87454222712668273"/>
          <c:w val="0.15977866888456824"/>
          <c:h val="0.11937919077559378"/>
        </c:manualLayout>
      </c:layout>
      <c:overlay val="1"/>
      <c:spPr>
        <a:solidFill>
          <a:schemeClr val="bg1">
            <a:lumMod val="95000"/>
          </a:schemeClr>
        </a:solid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2717</Words>
  <Characters>15491</Characters>
  <Application>Microsoft Office Word</Application>
  <DocSecurity>0</DocSecurity>
  <Lines>129</Lines>
  <Paragraphs>36</Paragraphs>
  <ScaleCrop>false</ScaleCrop>
  <Company/>
  <LinksUpToDate>false</LinksUpToDate>
  <CharactersWithSpaces>18172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Scott</dc:creator>
  <cp:keywords/>
  <dc:description/>
  <cp:lastModifiedBy>Nick Scott</cp:lastModifiedBy>
  <cp:revision>2</cp:revision>
  <dcterms:created xsi:type="dcterms:W3CDTF">2021-09-24T07:50:00Z</dcterms:created>
  <dcterms:modified xsi:type="dcterms:W3CDTF">2021-09-24T07:51:00Z</dcterms:modified>
</cp:coreProperties>
</file>