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03E9E">
      <w:pPr>
        <w:pStyle w:val="2"/>
        <w:adjustRightInd w:val="0"/>
        <w:snapToGrid w:val="0"/>
        <w:spacing w:line="360" w:lineRule="auto"/>
        <w:jc w:val="center"/>
        <w:rPr>
          <w:rFonts w:hint="eastAsia" w:ascii="方正小标宋简体" w:hAnsi="宋体" w:eastAsia="方正小标宋简体" w:cs="宋体"/>
          <w:sz w:val="44"/>
          <w:szCs w:val="44"/>
        </w:rPr>
      </w:pPr>
    </w:p>
    <w:p w14:paraId="37FF9E89">
      <w:pPr>
        <w:keepNext w:val="0"/>
        <w:keepLines w:val="0"/>
        <w:pageBreakBefore w:val="0"/>
        <w:widowControl w:val="0"/>
        <w:kinsoku/>
        <w:wordWrap/>
        <w:overflowPunct/>
        <w:topLinePunct w:val="0"/>
        <w:autoSpaceDE/>
        <w:autoSpaceDN/>
        <w:bidi w:val="0"/>
        <w:adjustRightInd/>
        <w:snapToGrid/>
        <w:ind w:firstLine="800" w:firstLineChars="200"/>
        <w:textAlignment w:val="auto"/>
        <w:rPr>
          <w:rFonts w:hint="eastAsia" w:ascii="宋体" w:hAnsi="宋体" w:eastAsia="宋体" w:cs="宋体"/>
          <w:b w:val="0"/>
          <w:color w:val="auto"/>
          <w:spacing w:val="-20"/>
          <w:kern w:val="2"/>
          <w:sz w:val="44"/>
          <w:szCs w:val="44"/>
          <w:highlight w:val="none"/>
        </w:rPr>
      </w:pPr>
      <w:r>
        <w:rPr>
          <w:rFonts w:hint="eastAsia" w:ascii="宋体" w:hAnsi="宋体" w:eastAsia="宋体" w:cs="宋体"/>
          <w:b w:val="0"/>
          <w:color w:val="auto"/>
          <w:spacing w:val="-20"/>
          <w:kern w:val="2"/>
          <w:sz w:val="44"/>
          <w:szCs w:val="44"/>
          <w:highlight w:val="none"/>
        </w:rPr>
        <w:t>重大税收违法失信</w:t>
      </w:r>
      <w:r>
        <w:rPr>
          <w:rFonts w:hint="eastAsia" w:ascii="宋体" w:hAnsi="宋体" w:eastAsia="宋体" w:cs="宋体"/>
          <w:b w:val="0"/>
          <w:color w:val="auto"/>
          <w:spacing w:val="-20"/>
          <w:kern w:val="2"/>
          <w:sz w:val="44"/>
          <w:szCs w:val="44"/>
          <w:highlight w:val="none"/>
          <w:lang w:val="en-US" w:eastAsia="zh-CN"/>
        </w:rPr>
        <w:t>主体信息公布</w:t>
      </w:r>
      <w:r>
        <w:rPr>
          <w:rFonts w:hint="eastAsia" w:ascii="宋体" w:hAnsi="宋体" w:eastAsia="宋体" w:cs="宋体"/>
          <w:b w:val="0"/>
          <w:color w:val="auto"/>
          <w:spacing w:val="-20"/>
          <w:kern w:val="2"/>
          <w:sz w:val="44"/>
          <w:szCs w:val="44"/>
          <w:highlight w:val="none"/>
        </w:rPr>
        <w:t>管理办法</w:t>
      </w:r>
    </w:p>
    <w:p w14:paraId="32FA35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eastAsia="仿宋_GB2312"/>
          <w:sz w:val="32"/>
          <w:lang w:eastAsia="zh-CN"/>
        </w:rPr>
      </w:pPr>
      <w:r>
        <w:rPr>
          <w:rFonts w:hint="eastAsia" w:ascii="楷体_GB2312" w:hAnsi="楷体_GB2312" w:eastAsia="楷体_GB2312" w:cs="楷体_GB2312"/>
          <w:i w:val="0"/>
          <w:caps w:val="0"/>
          <w:color w:val="333333"/>
          <w:spacing w:val="0"/>
          <w:sz w:val="32"/>
          <w:szCs w:val="32"/>
          <w:shd w:val="clear" w:color="auto" w:fill="FFFFFF"/>
          <w:lang w:val="en-US" w:eastAsia="zh-CN"/>
        </w:rPr>
        <w:t>(2021年12月31日国家税务总局令第54号公布  自2022年2月1日起施行)</w:t>
      </w:r>
      <w:r>
        <w:rPr>
          <w:rFonts w:hint="eastAsia" w:ascii="仿宋_GB2312" w:eastAsia="仿宋_GB2312"/>
          <w:sz w:val="32"/>
          <w:lang w:eastAsia="zh-CN"/>
        </w:rPr>
        <w:t>　</w:t>
      </w:r>
    </w:p>
    <w:p w14:paraId="5D8C1C2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0" w:lineRule="atLeast"/>
        <w:ind w:left="0" w:right="0" w:firstLine="420"/>
        <w:jc w:val="center"/>
        <w:rPr>
          <w:rFonts w:hint="eastAsia" w:ascii="仿宋_GB2312" w:hAnsi="仿宋_GB2312" w:eastAsia="仿宋_GB2312" w:cs="仿宋_GB2312"/>
          <w:i w:val="0"/>
          <w:caps w:val="0"/>
          <w:color w:val="000000"/>
          <w:spacing w:val="0"/>
          <w:sz w:val="32"/>
          <w:szCs w:val="32"/>
        </w:rPr>
      </w:pPr>
      <w:r>
        <w:rPr>
          <w:rFonts w:hint="eastAsia" w:ascii="仿宋_GB2312" w:hAnsi="仿宋_GB2312" w:eastAsia="仿宋_GB2312" w:cs="仿宋_GB2312"/>
          <w:i w:val="0"/>
          <w:caps w:val="0"/>
          <w:color w:val="000000"/>
          <w:spacing w:val="0"/>
          <w:sz w:val="32"/>
          <w:szCs w:val="32"/>
          <w:shd w:val="clear" w:color="auto" w:fill="FFFFFF"/>
        </w:rPr>
        <w:t>国家税务总局令</w:t>
      </w:r>
    </w:p>
    <w:p w14:paraId="5D66C2B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0" w:lineRule="atLeast"/>
        <w:ind w:left="0" w:right="0" w:firstLine="420"/>
        <w:jc w:val="center"/>
        <w:rPr>
          <w:rFonts w:hint="eastAsia" w:ascii="仿宋_GB2312" w:hAnsi="仿宋_GB2312" w:eastAsia="仿宋_GB2312" w:cs="仿宋_GB2312"/>
          <w:i w:val="0"/>
          <w:caps w:val="0"/>
          <w:color w:val="000000"/>
          <w:spacing w:val="0"/>
          <w:sz w:val="32"/>
          <w:szCs w:val="32"/>
        </w:rPr>
      </w:pPr>
      <w:r>
        <w:rPr>
          <w:rFonts w:hint="eastAsia" w:ascii="仿宋_GB2312" w:hAnsi="仿宋_GB2312" w:eastAsia="仿宋_GB2312" w:cs="仿宋_GB2312"/>
          <w:i w:val="0"/>
          <w:caps w:val="0"/>
          <w:color w:val="000000"/>
          <w:spacing w:val="0"/>
          <w:sz w:val="32"/>
          <w:szCs w:val="32"/>
          <w:shd w:val="clear" w:color="auto" w:fill="FFFFFF"/>
        </w:rPr>
        <w:t>第54号</w:t>
      </w:r>
    </w:p>
    <w:p w14:paraId="03E709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 </w:t>
      </w:r>
    </w:p>
    <w:p w14:paraId="670EE1F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0" w:lineRule="atLeast"/>
        <w:ind w:left="0" w:right="0" w:firstLine="420"/>
        <w:jc w:val="both"/>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《重大税收违法失信主体信息公布管理办法》，已经2021年12月27日国家税务总局2021年度第3次局务会议审议通过，现予公布，自2022年2月1日起施行。</w:t>
      </w:r>
    </w:p>
    <w:p w14:paraId="28C582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0" w:lineRule="atLeast"/>
        <w:ind w:left="0" w:right="0" w:firstLine="420"/>
        <w:jc w:val="right"/>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国家税务总局局长：王军</w:t>
      </w:r>
    </w:p>
    <w:p w14:paraId="416D94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0" w:lineRule="atLeast"/>
        <w:ind w:left="0" w:right="0" w:firstLine="420"/>
        <w:jc w:val="right"/>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2021年12月31日</w:t>
      </w:r>
    </w:p>
    <w:p w14:paraId="6DF954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eastAsia="仿宋_GB2312"/>
          <w:sz w:val="32"/>
          <w:lang w:eastAsia="zh-CN"/>
        </w:rPr>
      </w:pPr>
    </w:p>
    <w:p w14:paraId="3D9903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eastAsia="仿宋_GB2312"/>
          <w:sz w:val="32"/>
          <w:lang w:eastAsia="zh-CN"/>
        </w:rPr>
      </w:pPr>
    </w:p>
    <w:p w14:paraId="7E7E52B2">
      <w:pPr>
        <w:keepNext w:val="0"/>
        <w:keepLines w:val="0"/>
        <w:pageBreakBefore w:val="0"/>
        <w:numPr>
          <w:ilvl w:val="0"/>
          <w:numId w:val="1"/>
        </w:numPr>
        <w:kinsoku/>
        <w:wordWrap/>
        <w:overflowPunct/>
        <w:topLinePunct w:val="0"/>
        <w:autoSpaceDE/>
        <w:autoSpaceDN/>
        <w:bidi w:val="0"/>
        <w:spacing w:before="350" w:beforeLines="0" w:after="330" w:afterLines="0" w:line="640" w:lineRule="exact"/>
        <w:jc w:val="center"/>
        <w:textAlignment w:val="auto"/>
        <w:rPr>
          <w:rFonts w:ascii="黑体" w:hAnsi="宋体" w:eastAsia="黑体" w:cs="宋体"/>
          <w:color w:val="auto"/>
          <w:kern w:val="0"/>
          <w:sz w:val="32"/>
          <w:szCs w:val="32"/>
          <w:highlight w:val="none"/>
        </w:rPr>
      </w:pPr>
      <w:r>
        <w:rPr>
          <w:rFonts w:hint="eastAsia" w:ascii="黑体" w:hAnsi="宋体" w:eastAsia="黑体" w:cs="宋体"/>
          <w:color w:val="auto"/>
          <w:kern w:val="0"/>
          <w:sz w:val="32"/>
          <w:szCs w:val="32"/>
          <w:highlight w:val="none"/>
        </w:rPr>
        <w:t>总则</w:t>
      </w:r>
    </w:p>
    <w:p w14:paraId="350583E5">
      <w:pPr>
        <w:keepNext w:val="0"/>
        <w:keepLines w:val="0"/>
        <w:pageBreakBefore w:val="0"/>
        <w:widowControl w:val="0"/>
        <w:tabs>
          <w:tab w:val="left" w:pos="-566"/>
        </w:tabs>
        <w:kinsoku/>
        <w:wordWrap/>
        <w:overflowPunct/>
        <w:topLinePunct w:val="0"/>
        <w:autoSpaceDE/>
        <w:autoSpaceDN/>
        <w:bidi w:val="0"/>
        <w:snapToGrid w:val="0"/>
        <w:spacing w:beforeLines="0" w:afterLines="0" w:line="360" w:lineRule="auto"/>
        <w:ind w:firstLine="640" w:firstLineChars="200"/>
        <w:textAlignment w:val="auto"/>
        <w:rPr>
          <w:rFonts w:ascii="仿宋_GB2312" w:hAnsi="宋体" w:eastAsia="仿宋_GB2312" w:cs="宋体"/>
          <w:color w:val="auto"/>
          <w:kern w:val="0"/>
          <w:sz w:val="32"/>
          <w:szCs w:val="32"/>
          <w:highlight w:val="none"/>
        </w:rPr>
      </w:pPr>
      <w:r>
        <w:rPr>
          <w:rFonts w:hint="eastAsia" w:ascii="黑体" w:hAnsi="宋体" w:eastAsia="黑体" w:cs="宋体"/>
          <w:color w:val="auto"/>
          <w:kern w:val="0"/>
          <w:sz w:val="32"/>
          <w:szCs w:val="32"/>
          <w:highlight w:val="none"/>
        </w:rPr>
        <w:t>第一条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rPr>
        <w:t>为</w:t>
      </w:r>
      <w:r>
        <w:rPr>
          <w:rFonts w:hint="eastAsia" w:ascii="仿宋_GB2312" w:hAnsi="宋体" w:eastAsia="仿宋_GB2312" w:cs="宋体"/>
          <w:color w:val="auto"/>
          <w:kern w:val="0"/>
          <w:sz w:val="32"/>
          <w:szCs w:val="32"/>
          <w:highlight w:val="none"/>
          <w:lang w:eastAsia="zh-CN"/>
        </w:rPr>
        <w:t>了贯彻落实中共中央办公厅、国务院办公厅印发的《关于进一步深化税收征管改革的意见》，</w:t>
      </w:r>
      <w:r>
        <w:rPr>
          <w:rFonts w:hint="eastAsia" w:ascii="仿宋_GB2312" w:hAnsi="宋体" w:eastAsia="仿宋_GB2312" w:cs="宋体"/>
          <w:color w:val="auto"/>
          <w:kern w:val="0"/>
          <w:sz w:val="32"/>
          <w:szCs w:val="32"/>
          <w:highlight w:val="none"/>
        </w:rPr>
        <w:t>维护正常税收征收管理秩序，惩戒</w:t>
      </w:r>
      <w:r>
        <w:rPr>
          <w:rFonts w:hint="eastAsia" w:ascii="仿宋_GB2312" w:hAnsi="宋体" w:eastAsia="仿宋_GB2312" w:cs="宋体"/>
          <w:color w:val="auto"/>
          <w:kern w:val="0"/>
          <w:sz w:val="32"/>
          <w:szCs w:val="32"/>
          <w:highlight w:val="none"/>
          <w:lang w:val="en-US" w:eastAsia="zh-CN"/>
        </w:rPr>
        <w:t>重大税收</w:t>
      </w:r>
      <w:r>
        <w:rPr>
          <w:rFonts w:hint="eastAsia" w:ascii="仿宋_GB2312" w:hAnsi="宋体" w:eastAsia="仿宋_GB2312" w:cs="宋体"/>
          <w:color w:val="auto"/>
          <w:kern w:val="0"/>
          <w:sz w:val="32"/>
          <w:szCs w:val="32"/>
          <w:highlight w:val="none"/>
        </w:rPr>
        <w:t>违法失信行为，</w:t>
      </w:r>
      <w:r>
        <w:rPr>
          <w:rFonts w:hint="eastAsia" w:ascii="仿宋_GB2312" w:hAnsi="宋体" w:eastAsia="仿宋_GB2312" w:cs="宋体"/>
          <w:color w:val="auto"/>
          <w:kern w:val="0"/>
          <w:sz w:val="32"/>
          <w:szCs w:val="32"/>
          <w:highlight w:val="none"/>
          <w:lang w:eastAsia="zh-CN"/>
        </w:rPr>
        <w:t>保障税务行政相对人合法权益，</w:t>
      </w:r>
      <w:r>
        <w:rPr>
          <w:rFonts w:hint="eastAsia" w:ascii="仿宋_GB2312" w:hAnsi="宋体" w:eastAsia="仿宋_GB2312" w:cs="宋体"/>
          <w:color w:val="auto"/>
          <w:kern w:val="0"/>
          <w:sz w:val="32"/>
          <w:szCs w:val="32"/>
          <w:highlight w:val="none"/>
        </w:rPr>
        <w:t>促进依法诚信纳税，推进社会信用体系建设，根据</w:t>
      </w:r>
      <w:r>
        <w:rPr>
          <w:rFonts w:hint="eastAsia" w:ascii="仿宋_GB2312" w:hAnsi="宋体" w:eastAsia="仿宋_GB2312" w:cs="宋体"/>
          <w:color w:val="auto"/>
          <w:kern w:val="0"/>
          <w:sz w:val="32"/>
          <w:szCs w:val="32"/>
          <w:highlight w:val="none"/>
          <w:lang w:eastAsia="zh-CN"/>
        </w:rPr>
        <w:t>《中华人民共和国税收征收管理法》《优化营商环境条例》等</w:t>
      </w:r>
      <w:r>
        <w:rPr>
          <w:rFonts w:hint="eastAsia" w:ascii="仿宋_GB2312" w:hAnsi="宋体" w:eastAsia="仿宋_GB2312" w:cs="宋体"/>
          <w:color w:val="auto"/>
          <w:kern w:val="0"/>
          <w:sz w:val="32"/>
          <w:szCs w:val="32"/>
          <w:highlight w:val="none"/>
        </w:rPr>
        <w:t>相关法律法规，制定本办法。</w:t>
      </w:r>
    </w:p>
    <w:p w14:paraId="183325B2">
      <w:pPr>
        <w:keepNext w:val="0"/>
        <w:keepLines w:val="0"/>
        <w:pageBreakBefore w:val="0"/>
        <w:widowControl w:val="0"/>
        <w:numPr>
          <w:ilvl w:val="0"/>
          <w:numId w:val="0"/>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黑体" w:hAnsi="宋体" w:eastAsia="黑体" w:cs="宋体"/>
          <w:color w:val="auto"/>
          <w:kern w:val="0"/>
          <w:sz w:val="32"/>
          <w:szCs w:val="32"/>
          <w:highlight w:val="none"/>
        </w:rPr>
        <w:t>第二条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bCs/>
          <w:strike w:val="0"/>
          <w:dstrike w:val="0"/>
          <w:color w:val="auto"/>
          <w:kern w:val="0"/>
          <w:sz w:val="32"/>
          <w:szCs w:val="32"/>
          <w:highlight w:val="none"/>
        </w:rPr>
        <w:t>税务机关依照本办法的规</w:t>
      </w:r>
      <w:r>
        <w:rPr>
          <w:rFonts w:hint="eastAsia" w:ascii="仿宋_GB2312" w:hAnsi="宋体" w:eastAsia="仿宋_GB2312" w:cs="宋体"/>
          <w:color w:val="auto"/>
          <w:kern w:val="0"/>
          <w:sz w:val="32"/>
          <w:szCs w:val="32"/>
          <w:highlight w:val="none"/>
        </w:rPr>
        <w:t>定，</w:t>
      </w:r>
      <w:r>
        <w:rPr>
          <w:rFonts w:hint="eastAsia" w:ascii="仿宋_GB2312" w:hAnsi="宋体" w:eastAsia="仿宋_GB2312" w:cs="宋体"/>
          <w:color w:val="auto"/>
          <w:kern w:val="0"/>
          <w:sz w:val="32"/>
          <w:szCs w:val="32"/>
          <w:highlight w:val="none"/>
          <w:lang w:eastAsia="zh-CN"/>
        </w:rPr>
        <w:t>确定重大税收违法失信主体，</w:t>
      </w:r>
      <w:r>
        <w:rPr>
          <w:rFonts w:hint="eastAsia" w:ascii="仿宋_GB2312" w:hAnsi="宋体" w:eastAsia="仿宋_GB2312" w:cs="宋体"/>
          <w:color w:val="auto"/>
          <w:kern w:val="0"/>
          <w:sz w:val="32"/>
          <w:szCs w:val="32"/>
          <w:highlight w:val="none"/>
        </w:rPr>
        <w:t>向社会公布</w:t>
      </w:r>
      <w:r>
        <w:rPr>
          <w:rFonts w:hint="eastAsia" w:ascii="仿宋_GB2312" w:hAnsi="宋体" w:eastAsia="仿宋_GB2312" w:cs="宋体"/>
          <w:color w:val="auto"/>
          <w:kern w:val="0"/>
          <w:sz w:val="32"/>
          <w:szCs w:val="32"/>
          <w:highlight w:val="none"/>
          <w:lang w:val="en-US" w:eastAsia="zh-CN"/>
        </w:rPr>
        <w:t>失信</w:t>
      </w:r>
      <w:r>
        <w:rPr>
          <w:rFonts w:hint="eastAsia" w:ascii="仿宋_GB2312" w:hAnsi="宋体" w:eastAsia="仿宋_GB2312" w:cs="宋体"/>
          <w:color w:val="auto"/>
          <w:kern w:val="0"/>
          <w:sz w:val="32"/>
          <w:szCs w:val="32"/>
          <w:highlight w:val="none"/>
        </w:rPr>
        <w:t>信息，并</w:t>
      </w:r>
      <w:r>
        <w:rPr>
          <w:rFonts w:hint="eastAsia" w:ascii="仿宋_GB2312" w:hAnsi="宋体" w:eastAsia="仿宋_GB2312" w:cs="宋体"/>
          <w:color w:val="auto"/>
          <w:kern w:val="0"/>
          <w:sz w:val="32"/>
          <w:szCs w:val="32"/>
          <w:highlight w:val="none"/>
          <w:lang w:val="en-US" w:eastAsia="zh-CN"/>
        </w:rPr>
        <w:t>将信息</w:t>
      </w:r>
      <w:r>
        <w:rPr>
          <w:rFonts w:hint="eastAsia" w:ascii="仿宋_GB2312" w:hAnsi="宋体" w:eastAsia="仿宋_GB2312" w:cs="宋体"/>
          <w:color w:val="auto"/>
          <w:kern w:val="0"/>
          <w:sz w:val="32"/>
          <w:szCs w:val="32"/>
          <w:highlight w:val="none"/>
        </w:rPr>
        <w:t>通报相关部门</w:t>
      </w:r>
      <w:r>
        <w:rPr>
          <w:rFonts w:hint="eastAsia" w:ascii="仿宋_GB2312" w:hAnsi="宋体" w:eastAsia="仿宋_GB2312" w:cs="宋体"/>
          <w:color w:val="auto"/>
          <w:kern w:val="0"/>
          <w:sz w:val="32"/>
          <w:szCs w:val="32"/>
          <w:highlight w:val="none"/>
          <w:lang w:val="en-US" w:eastAsia="zh-CN"/>
        </w:rPr>
        <w:t>实施监管和联合惩戒。</w:t>
      </w:r>
    </w:p>
    <w:p w14:paraId="075E814A">
      <w:pPr>
        <w:keepNext w:val="0"/>
        <w:keepLines w:val="0"/>
        <w:pageBreakBefore w:val="0"/>
        <w:widowControl w:val="0"/>
        <w:kinsoku/>
        <w:wordWrap/>
        <w:overflowPunct/>
        <w:topLinePunct w:val="0"/>
        <w:autoSpaceDE/>
        <w:autoSpaceDN/>
        <w:bidi w:val="0"/>
        <w:snapToGrid w:val="0"/>
        <w:spacing w:line="360" w:lineRule="auto"/>
        <w:ind w:firstLine="640" w:firstLineChars="200"/>
        <w:jc w:val="both"/>
        <w:textAlignment w:val="auto"/>
        <w:rPr>
          <w:rFonts w:hint="eastAsia" w:ascii="仿宋_GB2312" w:hAnsi="宋体" w:eastAsia="仿宋_GB2312" w:cs="宋体"/>
          <w:bCs/>
          <w:color w:val="auto"/>
          <w:kern w:val="0"/>
          <w:sz w:val="32"/>
          <w:szCs w:val="32"/>
          <w:highlight w:val="none"/>
        </w:rPr>
      </w:pPr>
      <w:r>
        <w:rPr>
          <w:rFonts w:hint="eastAsia" w:ascii="黑体" w:hAnsi="宋体" w:eastAsia="黑体" w:cs="宋体"/>
          <w:color w:val="auto"/>
          <w:kern w:val="0"/>
          <w:sz w:val="32"/>
          <w:szCs w:val="32"/>
          <w:highlight w:val="none"/>
        </w:rPr>
        <w:t>第三条</w:t>
      </w:r>
      <w:r>
        <w:rPr>
          <w:rFonts w:hint="default" w:ascii="仿宋_GB2312" w:hAnsi="宋体" w:eastAsia="仿宋_GB2312" w:cs="宋体"/>
          <w:b/>
          <w:color w:val="auto"/>
          <w:kern w:val="0"/>
          <w:sz w:val="32"/>
          <w:szCs w:val="32"/>
          <w:highlight w:val="none"/>
          <w:lang w:val="en"/>
        </w:rPr>
        <w:t xml:space="preserve"> </w:t>
      </w:r>
      <w:r>
        <w:rPr>
          <w:rFonts w:hint="eastAsia" w:ascii="仿宋_GB2312" w:hAnsi="宋体" w:eastAsia="仿宋_GB2312" w:cs="宋体"/>
          <w:bCs/>
          <w:color w:val="auto"/>
          <w:kern w:val="0"/>
          <w:sz w:val="32"/>
          <w:szCs w:val="32"/>
          <w:highlight w:val="none"/>
        </w:rPr>
        <w:t>重大税收违法失信</w:t>
      </w:r>
      <w:r>
        <w:rPr>
          <w:rFonts w:hint="eastAsia" w:ascii="仿宋_GB2312" w:hAnsi="宋体" w:eastAsia="仿宋_GB2312" w:cs="宋体"/>
          <w:bCs/>
          <w:color w:val="auto"/>
          <w:kern w:val="0"/>
          <w:sz w:val="32"/>
          <w:szCs w:val="32"/>
          <w:highlight w:val="none"/>
          <w:lang w:val="en-US" w:eastAsia="zh-CN"/>
        </w:rPr>
        <w:t>主体信息公布</w:t>
      </w:r>
      <w:r>
        <w:rPr>
          <w:rFonts w:hint="eastAsia" w:ascii="仿宋_GB2312" w:hAnsi="宋体" w:eastAsia="仿宋_GB2312" w:cs="宋体"/>
          <w:bCs/>
          <w:color w:val="auto"/>
          <w:kern w:val="0"/>
          <w:sz w:val="32"/>
          <w:szCs w:val="32"/>
          <w:highlight w:val="none"/>
        </w:rPr>
        <w:t>管理应当遵循</w:t>
      </w:r>
      <w:r>
        <w:rPr>
          <w:rFonts w:hint="eastAsia" w:ascii="仿宋_GB2312" w:hAnsi="宋体" w:eastAsia="仿宋_GB2312" w:cs="宋体"/>
          <w:bCs/>
          <w:color w:val="auto"/>
          <w:kern w:val="0"/>
          <w:sz w:val="32"/>
          <w:szCs w:val="32"/>
          <w:highlight w:val="none"/>
          <w:lang w:val="en-US" w:eastAsia="zh-CN"/>
        </w:rPr>
        <w:t>依法行政</w:t>
      </w:r>
      <w:r>
        <w:rPr>
          <w:rFonts w:hint="eastAsia" w:ascii="仿宋_GB2312" w:hAnsi="宋体" w:eastAsia="仿宋_GB2312" w:cs="宋体"/>
          <w:bCs/>
          <w:color w:val="auto"/>
          <w:kern w:val="0"/>
          <w:sz w:val="32"/>
          <w:szCs w:val="32"/>
          <w:highlight w:val="none"/>
        </w:rPr>
        <w:t>、</w:t>
      </w:r>
      <w:r>
        <w:rPr>
          <w:rFonts w:hint="eastAsia" w:ascii="仿宋_GB2312" w:hAnsi="宋体" w:eastAsia="仿宋_GB2312" w:cs="宋体"/>
          <w:bCs/>
          <w:color w:val="auto"/>
          <w:kern w:val="0"/>
          <w:sz w:val="32"/>
          <w:szCs w:val="32"/>
          <w:highlight w:val="none"/>
          <w:lang w:val="en-US" w:eastAsia="zh-CN"/>
        </w:rPr>
        <w:t>公平</w:t>
      </w:r>
      <w:r>
        <w:rPr>
          <w:rFonts w:hint="eastAsia" w:ascii="仿宋_GB2312" w:hAnsi="宋体" w:eastAsia="仿宋_GB2312" w:cs="宋体"/>
          <w:bCs/>
          <w:color w:val="auto"/>
          <w:kern w:val="0"/>
          <w:sz w:val="32"/>
          <w:szCs w:val="32"/>
          <w:highlight w:val="none"/>
        </w:rPr>
        <w:t>公正、</w:t>
      </w:r>
      <w:r>
        <w:rPr>
          <w:rFonts w:hint="eastAsia" w:ascii="仿宋_GB2312" w:hAnsi="宋体" w:eastAsia="仿宋_GB2312" w:cs="宋体"/>
          <w:bCs/>
          <w:color w:val="auto"/>
          <w:kern w:val="0"/>
          <w:sz w:val="32"/>
          <w:szCs w:val="32"/>
          <w:highlight w:val="none"/>
          <w:lang w:val="en-US" w:eastAsia="zh-CN"/>
        </w:rPr>
        <w:t>统一规范、审慎适当</w:t>
      </w:r>
      <w:r>
        <w:rPr>
          <w:rFonts w:hint="eastAsia" w:ascii="仿宋_GB2312" w:hAnsi="宋体" w:eastAsia="仿宋_GB2312" w:cs="宋体"/>
          <w:bCs/>
          <w:color w:val="auto"/>
          <w:kern w:val="0"/>
          <w:sz w:val="32"/>
          <w:szCs w:val="32"/>
          <w:highlight w:val="none"/>
        </w:rPr>
        <w:t>的原则</w:t>
      </w:r>
      <w:r>
        <w:rPr>
          <w:rFonts w:hint="eastAsia" w:ascii="仿宋_GB2312" w:hAnsi="宋体" w:eastAsia="仿宋_GB2312" w:cs="宋体"/>
          <w:bCs/>
          <w:color w:val="auto"/>
          <w:kern w:val="0"/>
          <w:sz w:val="32"/>
          <w:szCs w:val="32"/>
          <w:highlight w:val="none"/>
          <w:lang w:eastAsia="zh-CN"/>
        </w:rPr>
        <w:t>。</w:t>
      </w:r>
    </w:p>
    <w:p w14:paraId="63DF929A">
      <w:pPr>
        <w:keepNext w:val="0"/>
        <w:keepLines w:val="0"/>
        <w:pageBreakBefore w:val="0"/>
        <w:widowControl w:val="0"/>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i w:val="0"/>
          <w:iCs w:val="0"/>
          <w:caps w:val="0"/>
          <w:color w:val="auto"/>
          <w:spacing w:val="0"/>
          <w:kern w:val="0"/>
          <w:sz w:val="32"/>
          <w:szCs w:val="32"/>
          <w:highlight w:val="none"/>
          <w:shd w:val="clear" w:color="auto" w:fill="auto"/>
        </w:rPr>
      </w:pPr>
      <w:r>
        <w:rPr>
          <w:rFonts w:hint="eastAsia" w:ascii="黑体" w:hAnsi="宋体" w:eastAsia="黑体" w:cs="宋体"/>
          <w:color w:val="auto"/>
          <w:kern w:val="0"/>
          <w:sz w:val="32"/>
          <w:szCs w:val="32"/>
          <w:highlight w:val="none"/>
        </w:rPr>
        <w:t>第四条</w:t>
      </w:r>
      <w:r>
        <w:rPr>
          <w:rFonts w:hint="default" w:ascii="黑体" w:hAnsi="宋体" w:eastAsia="黑体" w:cs="宋体"/>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lang w:eastAsia="zh-CN"/>
        </w:rPr>
        <w:t>各级税务机关应当依法保</w:t>
      </w:r>
      <w:r>
        <w:rPr>
          <w:rFonts w:hint="eastAsia" w:ascii="仿宋_GB2312" w:hAnsi="宋体" w:eastAsia="仿宋_GB2312" w:cs="宋体"/>
          <w:color w:val="auto"/>
          <w:kern w:val="0"/>
          <w:sz w:val="32"/>
          <w:szCs w:val="32"/>
          <w:highlight w:val="none"/>
          <w:lang w:val="en-US" w:eastAsia="zh-CN"/>
        </w:rPr>
        <w:t>护</w:t>
      </w:r>
      <w:r>
        <w:rPr>
          <w:rFonts w:hint="eastAsia" w:ascii="仿宋_GB2312" w:hAnsi="宋体" w:eastAsia="仿宋_GB2312" w:cs="宋体"/>
          <w:color w:val="auto"/>
          <w:kern w:val="0"/>
          <w:sz w:val="32"/>
          <w:szCs w:val="32"/>
          <w:highlight w:val="none"/>
          <w:lang w:eastAsia="zh-CN"/>
        </w:rPr>
        <w:t>税务行政相对人合法权益，</w:t>
      </w:r>
      <w:r>
        <w:rPr>
          <w:rFonts w:hint="eastAsia" w:ascii="仿宋_GB2312" w:hAnsi="宋体" w:eastAsia="仿宋_GB2312" w:cs="宋体"/>
          <w:i w:val="0"/>
          <w:iCs w:val="0"/>
          <w:caps w:val="0"/>
          <w:color w:val="auto"/>
          <w:spacing w:val="0"/>
          <w:kern w:val="0"/>
          <w:sz w:val="32"/>
          <w:szCs w:val="32"/>
          <w:highlight w:val="none"/>
          <w:shd w:val="clear" w:color="auto" w:fill="auto"/>
        </w:rPr>
        <w:t>对</w:t>
      </w:r>
      <w:r>
        <w:rPr>
          <w:rFonts w:hint="eastAsia" w:ascii="仿宋_GB2312" w:hAnsi="宋体" w:eastAsia="仿宋_GB2312" w:cs="宋体"/>
          <w:color w:val="auto"/>
          <w:kern w:val="0"/>
          <w:sz w:val="32"/>
          <w:szCs w:val="32"/>
          <w:highlight w:val="none"/>
        </w:rPr>
        <w:t>重大税收违法失信</w:t>
      </w:r>
      <w:r>
        <w:rPr>
          <w:rFonts w:hint="eastAsia" w:ascii="仿宋_GB2312" w:hAnsi="宋体" w:eastAsia="仿宋_GB2312" w:cs="宋体"/>
          <w:color w:val="auto"/>
          <w:kern w:val="0"/>
          <w:sz w:val="32"/>
          <w:szCs w:val="32"/>
          <w:highlight w:val="none"/>
          <w:lang w:val="en-US" w:eastAsia="zh-CN"/>
        </w:rPr>
        <w:t>主体信息公布管理工作中</w:t>
      </w:r>
      <w:r>
        <w:rPr>
          <w:rFonts w:hint="eastAsia" w:ascii="仿宋_GB2312" w:hAnsi="宋体" w:eastAsia="仿宋_GB2312" w:cs="宋体"/>
          <w:i w:val="0"/>
          <w:iCs w:val="0"/>
          <w:caps w:val="0"/>
          <w:color w:val="auto"/>
          <w:spacing w:val="0"/>
          <w:kern w:val="0"/>
          <w:sz w:val="32"/>
          <w:szCs w:val="32"/>
          <w:highlight w:val="none"/>
          <w:shd w:val="clear" w:color="auto" w:fill="auto"/>
        </w:rPr>
        <w:t>知悉的国家秘密、商业秘密或者个人隐私、个人信息，应当依法予以保密。</w:t>
      </w:r>
    </w:p>
    <w:p w14:paraId="3593DDCA">
      <w:pPr>
        <w:widowControl w:val="0"/>
        <w:pBdr>
          <w:top w:val="none" w:color="auto" w:sz="0" w:space="0"/>
          <w:left w:val="none" w:color="auto" w:sz="0" w:space="0"/>
          <w:bottom w:val="none" w:color="auto" w:sz="0" w:space="0"/>
          <w:right w:val="none" w:color="auto" w:sz="0" w:space="0"/>
        </w:pBdr>
        <w:shd w:val="clear" w:color="auto" w:fill="FFFFFF"/>
        <w:snapToGrid w:val="0"/>
        <w:spacing w:before="0" w:beforeAutospacing="0" w:after="0" w:afterAutospacing="0" w:line="360" w:lineRule="auto"/>
        <w:ind w:firstLine="640" w:firstLineChars="200"/>
        <w:jc w:val="both"/>
        <w:rPr>
          <w:rFonts w:hint="eastAsia" w:ascii="仿宋_GB2312" w:hAnsi="宋体" w:eastAsia="仿宋_GB2312" w:cs="宋体"/>
          <w:color w:val="auto"/>
          <w:kern w:val="0"/>
          <w:sz w:val="32"/>
          <w:szCs w:val="32"/>
          <w:highlight w:val="none"/>
          <w:lang w:val="en-US" w:eastAsia="zh-CN"/>
        </w:rPr>
      </w:pPr>
      <w:r>
        <w:rPr>
          <w:rFonts w:hint="eastAsia" w:ascii="黑体" w:hAnsi="宋体" w:eastAsia="黑体" w:cs="宋体"/>
          <w:color w:val="auto"/>
          <w:kern w:val="0"/>
          <w:sz w:val="32"/>
          <w:szCs w:val="32"/>
          <w:highlight w:val="none"/>
          <w:lang w:val="en-US" w:eastAsia="zh-CN"/>
        </w:rPr>
        <w:t>第五条</w:t>
      </w:r>
      <w:r>
        <w:rPr>
          <w:rFonts w:hint="eastAsia" w:ascii="黑体" w:hAnsi="宋体" w:eastAsia="黑体" w:cs="宋体"/>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lang w:val="en-US" w:eastAsia="zh-CN"/>
        </w:rPr>
        <w:t>税务机关</w:t>
      </w:r>
      <w:r>
        <w:rPr>
          <w:rFonts w:hint="eastAsia" w:ascii="仿宋_GB2312" w:hAnsi="宋体" w:eastAsia="仿宋_GB2312" w:cs="宋体"/>
          <w:color w:val="auto"/>
          <w:kern w:val="0"/>
          <w:sz w:val="32"/>
          <w:szCs w:val="32"/>
          <w:highlight w:val="none"/>
        </w:rPr>
        <w:t>工作人员在重大税收违法失信</w:t>
      </w:r>
      <w:r>
        <w:rPr>
          <w:rFonts w:hint="eastAsia" w:ascii="仿宋_GB2312" w:hAnsi="宋体" w:eastAsia="仿宋_GB2312" w:cs="宋体"/>
          <w:color w:val="auto"/>
          <w:kern w:val="0"/>
          <w:sz w:val="32"/>
          <w:szCs w:val="32"/>
          <w:highlight w:val="none"/>
          <w:lang w:val="en-US" w:eastAsia="zh-CN"/>
        </w:rPr>
        <w:t>主体信息公布管理工作中，</w:t>
      </w:r>
      <w:r>
        <w:rPr>
          <w:rFonts w:hint="eastAsia" w:ascii="仿宋_GB2312" w:hAnsi="宋体" w:eastAsia="仿宋_GB2312" w:cs="宋体"/>
          <w:color w:val="auto"/>
          <w:kern w:val="0"/>
          <w:sz w:val="32"/>
          <w:szCs w:val="32"/>
          <w:highlight w:val="none"/>
        </w:rPr>
        <w:t>滥用职权、玩忽职守、徇私舞弊的，</w:t>
      </w:r>
      <w:r>
        <w:rPr>
          <w:rFonts w:hint="eastAsia" w:ascii="仿宋_GB2312" w:hAnsi="宋体" w:eastAsia="仿宋_GB2312" w:cs="宋体"/>
          <w:color w:val="auto"/>
          <w:kern w:val="0"/>
          <w:sz w:val="32"/>
          <w:szCs w:val="32"/>
          <w:highlight w:val="none"/>
          <w:lang w:val="en-US" w:eastAsia="zh-CN"/>
        </w:rPr>
        <w:t>依照有关规定严肃处理；涉嫌犯罪的，依法移送司法机关。</w:t>
      </w:r>
    </w:p>
    <w:p w14:paraId="39B2FD3E">
      <w:pPr>
        <w:widowControl w:val="0"/>
        <w:pBdr>
          <w:top w:val="none" w:color="auto" w:sz="0" w:space="0"/>
          <w:left w:val="none" w:color="auto" w:sz="0" w:space="0"/>
          <w:bottom w:val="none" w:color="auto" w:sz="0" w:space="0"/>
          <w:right w:val="none" w:color="auto" w:sz="0" w:space="0"/>
        </w:pBdr>
        <w:shd w:val="clear" w:color="auto" w:fill="FFFFFF"/>
        <w:snapToGrid w:val="0"/>
        <w:spacing w:before="0" w:beforeAutospacing="0" w:after="0" w:afterAutospacing="0" w:line="360" w:lineRule="auto"/>
        <w:ind w:firstLine="640" w:firstLineChars="200"/>
        <w:jc w:val="both"/>
        <w:rPr>
          <w:rFonts w:hint="eastAsia" w:ascii="仿宋_GB2312" w:hAnsi="宋体" w:eastAsia="仿宋_GB2312" w:cs="宋体"/>
          <w:color w:val="auto"/>
          <w:kern w:val="0"/>
          <w:sz w:val="32"/>
          <w:szCs w:val="32"/>
          <w:highlight w:val="none"/>
          <w:lang w:val="en-US" w:eastAsia="zh-CN"/>
        </w:rPr>
      </w:pPr>
    </w:p>
    <w:p w14:paraId="53CC4D5A">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ind w:left="0"/>
        <w:jc w:val="center"/>
        <w:textAlignment w:val="auto"/>
        <w:rPr>
          <w:rFonts w:ascii="黑体" w:hAnsi="宋体" w:eastAsia="黑体" w:cs="宋体"/>
          <w:color w:val="auto"/>
          <w:sz w:val="32"/>
          <w:szCs w:val="32"/>
          <w:highlight w:val="none"/>
        </w:rPr>
      </w:pPr>
      <w:r>
        <w:rPr>
          <w:rFonts w:hint="eastAsia" w:ascii="黑体" w:hAnsi="宋体" w:eastAsia="黑体" w:cs="宋体"/>
          <w:color w:val="auto"/>
          <w:kern w:val="0"/>
          <w:sz w:val="32"/>
          <w:szCs w:val="32"/>
          <w:highlight w:val="none"/>
          <w:lang w:val="en-US" w:eastAsia="zh-CN"/>
        </w:rPr>
        <w:t>失信主体的确定</w:t>
      </w:r>
    </w:p>
    <w:p w14:paraId="5509ED20">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firstLine="640" w:firstLineChars="200"/>
        <w:textAlignment w:val="auto"/>
        <w:rPr>
          <w:rFonts w:hint="eastAsia" w:ascii="黑体" w:hAnsi="宋体" w:eastAsia="黑体" w:cs="宋体"/>
          <w:color w:val="auto"/>
          <w:sz w:val="32"/>
          <w:szCs w:val="32"/>
          <w:highlight w:val="none"/>
          <w:lang w:val="en-US" w:eastAsia="zh-CN"/>
        </w:rPr>
      </w:pPr>
    </w:p>
    <w:p w14:paraId="63FE3316">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rPr>
      </w:pPr>
      <w:r>
        <w:rPr>
          <w:rFonts w:hint="eastAsia" w:ascii="黑体" w:hAnsi="宋体" w:eastAsia="黑体" w:cs="宋体"/>
          <w:color w:val="auto"/>
          <w:sz w:val="32"/>
          <w:szCs w:val="32"/>
          <w:highlight w:val="none"/>
          <w:lang w:val="en-US" w:eastAsia="zh-CN"/>
        </w:rPr>
        <w:t>第六条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lang w:val="en-US" w:eastAsia="zh-CN"/>
        </w:rPr>
        <w:t>本办法所称“重大税收违法失信主体”（以下简称失信主体）</w:t>
      </w:r>
      <w:r>
        <w:rPr>
          <w:rFonts w:hint="eastAsia" w:ascii="仿宋_GB2312" w:hAnsi="宋体" w:eastAsia="仿宋_GB2312" w:cs="宋体"/>
          <w:color w:val="auto"/>
          <w:kern w:val="0"/>
          <w:sz w:val="32"/>
          <w:szCs w:val="32"/>
          <w:highlight w:val="none"/>
          <w:lang w:val="en-US" w:eastAsia="zh-CN"/>
        </w:rPr>
        <w:t>是指有下列情形之一的纳税人、扣缴义务人或者其他涉税当事人（以下简称当事人）：</w:t>
      </w:r>
    </w:p>
    <w:p w14:paraId="6B0956A5">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firstLine="640" w:firstLineChars="200"/>
        <w:textAlignment w:val="auto"/>
        <w:rPr>
          <w:rFonts w:ascii="仿宋_GB2312" w:hAnsi="宋体" w:eastAsia="仿宋_GB2312" w:cs="宋体"/>
          <w:color w:val="auto"/>
          <w:kern w:val="0"/>
          <w:sz w:val="32"/>
          <w:szCs w:val="32"/>
          <w:highlight w:val="none"/>
        </w:rPr>
      </w:pPr>
      <w:r>
        <w:rPr>
          <w:rFonts w:hint="eastAsia" w:ascii="仿宋_GB2312" w:hAnsi="宋体" w:eastAsia="仿宋_GB2312" w:cs="宋体"/>
          <w:b w:val="0"/>
          <w:bCs w:val="0"/>
          <w:color w:val="auto"/>
          <w:kern w:val="0"/>
          <w:sz w:val="32"/>
          <w:szCs w:val="32"/>
          <w:highlight w:val="none"/>
          <w:lang w:eastAsia="zh-CN"/>
        </w:rPr>
        <w:t>（</w:t>
      </w:r>
      <w:r>
        <w:rPr>
          <w:rFonts w:hint="eastAsia" w:ascii="仿宋_GB2312" w:hAnsi="宋体" w:eastAsia="仿宋_GB2312" w:cs="宋体"/>
          <w:b w:val="0"/>
          <w:bCs w:val="0"/>
          <w:color w:val="auto"/>
          <w:kern w:val="0"/>
          <w:sz w:val="32"/>
          <w:szCs w:val="32"/>
          <w:highlight w:val="none"/>
          <w:lang w:val="en-US" w:eastAsia="zh-CN"/>
        </w:rPr>
        <w:t>一</w:t>
      </w:r>
      <w:r>
        <w:rPr>
          <w:rFonts w:hint="eastAsia" w:ascii="仿宋_GB2312" w:hAnsi="宋体" w:eastAsia="仿宋_GB2312" w:cs="宋体"/>
          <w:b w:val="0"/>
          <w:bCs w:val="0"/>
          <w:color w:val="auto"/>
          <w:kern w:val="0"/>
          <w:sz w:val="32"/>
          <w:szCs w:val="32"/>
          <w:highlight w:val="none"/>
          <w:lang w:eastAsia="zh-CN"/>
        </w:rPr>
        <w:t>）</w:t>
      </w:r>
      <w:r>
        <w:rPr>
          <w:rFonts w:hint="eastAsia" w:ascii="仿宋_GB2312" w:hAnsi="宋体" w:eastAsia="仿宋_GB2312" w:cs="宋体"/>
          <w:color w:val="auto"/>
          <w:kern w:val="0"/>
          <w:sz w:val="32"/>
          <w:szCs w:val="32"/>
          <w:highlight w:val="none"/>
        </w:rPr>
        <w:t>伪造、变造、隐匿、擅自销毁账簿、记账凭证，或者在账簿上多列支出或者不列、少列收入，或者经税务机关通知申报而拒不申报或者进行虚假的纳税申报，不缴或者少缴应纳税款</w:t>
      </w:r>
      <w:r>
        <w:rPr>
          <w:rFonts w:hint="eastAsia" w:ascii="仿宋_GB2312" w:hAnsi="宋体" w:eastAsia="仿宋_GB2312" w:cs="宋体"/>
          <w:color w:val="auto"/>
          <w:kern w:val="0"/>
          <w:sz w:val="32"/>
          <w:szCs w:val="32"/>
          <w:highlight w:val="none"/>
          <w:lang w:val="en-US" w:eastAsia="zh-CN"/>
        </w:rPr>
        <w:t>100</w:t>
      </w:r>
      <w:r>
        <w:rPr>
          <w:rFonts w:hint="eastAsia" w:ascii="仿宋_GB2312" w:hAnsi="宋体" w:eastAsia="仿宋_GB2312" w:cs="宋体"/>
          <w:color w:val="auto"/>
          <w:kern w:val="0"/>
          <w:sz w:val="32"/>
          <w:szCs w:val="32"/>
          <w:highlight w:val="none"/>
        </w:rPr>
        <w:t>万元以上，且任一年度不缴或者少缴应纳税款占当年各税种应纳税总额10%以上</w:t>
      </w:r>
      <w:r>
        <w:rPr>
          <w:rFonts w:hint="eastAsia" w:ascii="仿宋_GB2312" w:hAnsi="宋体" w:eastAsia="仿宋_GB2312" w:cs="宋体"/>
          <w:color w:val="auto"/>
          <w:kern w:val="0"/>
          <w:sz w:val="32"/>
          <w:szCs w:val="32"/>
          <w:highlight w:val="none"/>
          <w:lang w:val="en-US" w:eastAsia="zh-CN"/>
        </w:rPr>
        <w:t>的</w:t>
      </w:r>
      <w:r>
        <w:rPr>
          <w:rFonts w:hint="eastAsia" w:ascii="仿宋_GB2312" w:hAnsi="宋体" w:eastAsia="仿宋_GB2312" w:cs="宋体"/>
          <w:color w:val="auto"/>
          <w:kern w:val="0"/>
          <w:sz w:val="32"/>
          <w:szCs w:val="32"/>
          <w:highlight w:val="none"/>
          <w:lang w:eastAsia="zh-CN"/>
        </w:rPr>
        <w:t>，或者</w:t>
      </w:r>
      <w:r>
        <w:rPr>
          <w:rFonts w:hint="eastAsia" w:ascii="仿宋_GB2312" w:hAnsi="宋体" w:eastAsia="仿宋_GB2312" w:cs="宋体"/>
          <w:color w:val="auto"/>
          <w:kern w:val="0"/>
          <w:sz w:val="32"/>
          <w:szCs w:val="32"/>
          <w:highlight w:val="none"/>
        </w:rPr>
        <w:t>采取前述手段，不缴或者少缴已扣、已收税款，数额在</w:t>
      </w:r>
      <w:r>
        <w:rPr>
          <w:rFonts w:hint="eastAsia" w:ascii="仿宋_GB2312" w:hAnsi="宋体" w:eastAsia="仿宋_GB2312" w:cs="宋体"/>
          <w:color w:val="auto"/>
          <w:kern w:val="0"/>
          <w:sz w:val="32"/>
          <w:szCs w:val="32"/>
          <w:highlight w:val="none"/>
          <w:lang w:val="en-US" w:eastAsia="zh-CN"/>
        </w:rPr>
        <w:t>1</w:t>
      </w:r>
      <w:r>
        <w:rPr>
          <w:rFonts w:hint="eastAsia" w:ascii="仿宋_GB2312" w:hAnsi="宋体" w:eastAsia="仿宋_GB2312" w:cs="宋体"/>
          <w:color w:val="auto"/>
          <w:kern w:val="0"/>
          <w:sz w:val="32"/>
          <w:szCs w:val="32"/>
          <w:highlight w:val="none"/>
        </w:rPr>
        <w:t>00万元以上的</w:t>
      </w:r>
      <w:r>
        <w:rPr>
          <w:rFonts w:hint="eastAsia" w:ascii="仿宋_GB2312" w:hAnsi="宋体" w:eastAsia="仿宋_GB2312" w:cs="宋体"/>
          <w:color w:val="auto"/>
          <w:kern w:val="0"/>
          <w:sz w:val="32"/>
          <w:szCs w:val="32"/>
          <w:highlight w:val="none"/>
          <w:lang w:eastAsia="zh-CN"/>
        </w:rPr>
        <w:t>；</w:t>
      </w:r>
      <w:r>
        <w:rPr>
          <w:rFonts w:hint="eastAsia" w:ascii="仿宋_GB2312" w:hAnsi="宋体" w:eastAsia="仿宋_GB2312" w:cs="宋体"/>
          <w:color w:val="auto"/>
          <w:kern w:val="0"/>
          <w:sz w:val="32"/>
          <w:szCs w:val="32"/>
          <w:highlight w:val="none"/>
        </w:rPr>
        <w:br w:type="textWrapping"/>
      </w:r>
      <w:r>
        <w:rPr>
          <w:rFonts w:hint="eastAsia" w:ascii="仿宋_GB2312" w:hAnsi="宋体" w:eastAsia="仿宋_GB2312" w:cs="宋体"/>
          <w:color w:val="auto"/>
          <w:kern w:val="0"/>
          <w:sz w:val="32"/>
          <w:szCs w:val="32"/>
          <w:highlight w:val="none"/>
        </w:rPr>
        <w:t xml:space="preserve">    （二）欠缴应纳税款，采取转移或者隐匿财产</w:t>
      </w:r>
      <w:r>
        <w:rPr>
          <w:rFonts w:hint="eastAsia" w:ascii="仿宋_GB2312" w:hAnsi="宋体" w:eastAsia="仿宋_GB2312" w:cs="宋体"/>
          <w:color w:val="auto"/>
          <w:kern w:val="0"/>
          <w:sz w:val="32"/>
          <w:szCs w:val="32"/>
          <w:highlight w:val="none"/>
          <w:lang w:eastAsia="zh-CN"/>
        </w:rPr>
        <w:t>的</w:t>
      </w:r>
      <w:r>
        <w:rPr>
          <w:rFonts w:hint="eastAsia" w:ascii="仿宋_GB2312" w:hAnsi="宋体" w:eastAsia="仿宋_GB2312" w:cs="宋体"/>
          <w:color w:val="auto"/>
          <w:kern w:val="0"/>
          <w:sz w:val="32"/>
          <w:szCs w:val="32"/>
          <w:highlight w:val="none"/>
        </w:rPr>
        <w:t>手段，</w:t>
      </w:r>
      <w:r>
        <w:rPr>
          <w:rFonts w:hint="eastAsia" w:ascii="仿宋_GB2312" w:hAnsi="宋体" w:eastAsia="仿宋_GB2312" w:cs="宋体"/>
          <w:color w:val="auto"/>
          <w:kern w:val="0"/>
          <w:sz w:val="32"/>
          <w:szCs w:val="32"/>
          <w:highlight w:val="none"/>
          <w:lang w:val="en-US" w:eastAsia="zh-CN"/>
        </w:rPr>
        <w:t>妨碍</w:t>
      </w:r>
      <w:r>
        <w:rPr>
          <w:rFonts w:hint="eastAsia" w:ascii="仿宋_GB2312" w:hAnsi="宋体" w:eastAsia="仿宋_GB2312" w:cs="宋体"/>
          <w:color w:val="auto"/>
          <w:kern w:val="0"/>
          <w:sz w:val="32"/>
          <w:szCs w:val="32"/>
          <w:highlight w:val="none"/>
        </w:rPr>
        <w:t>税务机关追缴欠缴的税款，</w:t>
      </w:r>
      <w:r>
        <w:rPr>
          <w:rFonts w:hint="eastAsia" w:ascii="仿宋_GB2312" w:hAnsi="宋体" w:eastAsia="仿宋_GB2312" w:cs="宋体"/>
          <w:color w:val="auto"/>
          <w:kern w:val="0"/>
          <w:sz w:val="32"/>
          <w:szCs w:val="32"/>
          <w:highlight w:val="none"/>
          <w:lang w:val="en-US" w:eastAsia="zh-CN"/>
        </w:rPr>
        <w:t>欠缴税款金额100</w:t>
      </w:r>
      <w:r>
        <w:rPr>
          <w:rFonts w:hint="eastAsia" w:ascii="仿宋_GB2312" w:hAnsi="宋体" w:eastAsia="仿宋_GB2312" w:cs="宋体"/>
          <w:color w:val="auto"/>
          <w:kern w:val="0"/>
          <w:sz w:val="32"/>
          <w:szCs w:val="32"/>
          <w:highlight w:val="none"/>
        </w:rPr>
        <w:t>万元以上的</w:t>
      </w:r>
      <w:r>
        <w:rPr>
          <w:rFonts w:hint="eastAsia" w:ascii="仿宋_GB2312" w:hAnsi="宋体" w:eastAsia="仿宋_GB2312" w:cs="宋体"/>
          <w:color w:val="auto"/>
          <w:kern w:val="0"/>
          <w:sz w:val="32"/>
          <w:szCs w:val="32"/>
          <w:highlight w:val="none"/>
          <w:lang w:eastAsia="zh-CN"/>
        </w:rPr>
        <w:t>；</w:t>
      </w:r>
    </w:p>
    <w:p w14:paraId="30C8C069">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t>（三）骗取国家出口退税款的</w:t>
      </w:r>
      <w:r>
        <w:rPr>
          <w:rFonts w:hint="eastAsia" w:ascii="仿宋_GB2312" w:hAnsi="宋体" w:eastAsia="仿宋_GB2312" w:cs="宋体"/>
          <w:color w:val="auto"/>
          <w:kern w:val="0"/>
          <w:sz w:val="32"/>
          <w:szCs w:val="32"/>
          <w:highlight w:val="none"/>
          <w:lang w:eastAsia="zh-CN"/>
        </w:rPr>
        <w:t>；</w:t>
      </w:r>
    </w:p>
    <w:p w14:paraId="23AA5894">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仿宋_GB2312" w:hAnsi="宋体" w:eastAsia="仿宋_GB2312" w:cs="宋体"/>
          <w:color w:val="auto"/>
          <w:kern w:val="0"/>
          <w:sz w:val="32"/>
          <w:szCs w:val="32"/>
          <w:highlight w:val="none"/>
        </w:rPr>
        <w:t>（四）以暴力、威胁方法拒不缴纳税款</w:t>
      </w:r>
      <w:r>
        <w:rPr>
          <w:rFonts w:hint="eastAsia" w:ascii="仿宋_GB2312" w:hAnsi="宋体" w:eastAsia="仿宋_GB2312" w:cs="宋体"/>
          <w:color w:val="auto"/>
          <w:kern w:val="0"/>
          <w:sz w:val="32"/>
          <w:szCs w:val="32"/>
          <w:highlight w:val="none"/>
          <w:lang w:eastAsia="zh-CN"/>
        </w:rPr>
        <w:t>的；</w:t>
      </w:r>
    </w:p>
    <w:p w14:paraId="7FD78F67">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仿宋_GB2312" w:hAnsi="宋体" w:eastAsia="仿宋_GB2312" w:cs="宋体"/>
          <w:color w:val="auto"/>
          <w:kern w:val="0"/>
          <w:sz w:val="32"/>
          <w:szCs w:val="32"/>
          <w:highlight w:val="none"/>
        </w:rPr>
        <w:t>（五）虚开增值税专用发票或者虚开用于骗取出口退税、抵扣税款的其他发票的</w:t>
      </w:r>
      <w:r>
        <w:rPr>
          <w:rFonts w:hint="eastAsia" w:ascii="仿宋_GB2312" w:hAnsi="宋体" w:eastAsia="仿宋_GB2312" w:cs="宋体"/>
          <w:color w:val="auto"/>
          <w:kern w:val="0"/>
          <w:sz w:val="32"/>
          <w:szCs w:val="32"/>
          <w:highlight w:val="none"/>
          <w:lang w:eastAsia="zh-CN"/>
        </w:rPr>
        <w:t>；</w:t>
      </w:r>
    </w:p>
    <w:p w14:paraId="13D4EC6E">
      <w:pPr>
        <w:widowControl w:val="0"/>
        <w:tabs>
          <w:tab w:val="left" w:pos="0"/>
        </w:tabs>
        <w:snapToGrid w:val="0"/>
        <w:spacing w:line="360" w:lineRule="auto"/>
        <w:ind w:firstLine="640" w:firstLineChars="200"/>
        <w:rPr>
          <w:rFonts w:hint="eastAsia" w:ascii="仿宋_GB2312" w:hAnsi="宋体" w:eastAsia="仿宋_GB2312" w:cs="宋体"/>
          <w:color w:val="auto"/>
          <w:kern w:val="0"/>
          <w:sz w:val="32"/>
          <w:szCs w:val="32"/>
        </w:rPr>
      </w:pPr>
      <w:r>
        <w:rPr>
          <w:rFonts w:hint="eastAsia" w:ascii="仿宋_GB2312" w:hAnsi="宋体" w:eastAsia="仿宋_GB2312" w:cs="宋体"/>
          <w:color w:val="auto"/>
          <w:kern w:val="0"/>
          <w:sz w:val="32"/>
          <w:szCs w:val="32"/>
        </w:rPr>
        <w:t>（六）虚开</w:t>
      </w:r>
      <w:r>
        <w:rPr>
          <w:rFonts w:hint="eastAsia" w:ascii="仿宋_GB2312" w:hAnsi="宋体" w:cs="宋体"/>
          <w:color w:val="auto"/>
          <w:kern w:val="0"/>
          <w:sz w:val="32"/>
          <w:szCs w:val="32"/>
          <w:lang w:eastAsia="zh-CN"/>
        </w:rPr>
        <w:t>增值税</w:t>
      </w:r>
      <w:r>
        <w:rPr>
          <w:rFonts w:hint="eastAsia" w:ascii="仿宋_GB2312" w:hAnsi="宋体" w:eastAsia="仿宋_GB2312" w:cs="宋体"/>
          <w:color w:val="auto"/>
          <w:kern w:val="0"/>
          <w:sz w:val="32"/>
          <w:szCs w:val="32"/>
          <w:lang w:eastAsia="zh-CN"/>
        </w:rPr>
        <w:t>普通</w:t>
      </w:r>
      <w:r>
        <w:rPr>
          <w:rFonts w:hint="eastAsia" w:ascii="仿宋_GB2312" w:hAnsi="宋体" w:eastAsia="仿宋_GB2312" w:cs="宋体"/>
          <w:color w:val="auto"/>
          <w:kern w:val="0"/>
          <w:sz w:val="32"/>
          <w:szCs w:val="32"/>
        </w:rPr>
        <w:t>发票100份以上或者金额400万元以上的；</w:t>
      </w:r>
    </w:p>
    <w:p w14:paraId="5A1FFABC">
      <w:pPr>
        <w:pStyle w:val="2"/>
        <w:keepNext w:val="0"/>
        <w:keepLines w:val="0"/>
        <w:pageBreakBefore w:val="0"/>
        <w:widowControl w:val="0"/>
        <w:kinsoku/>
        <w:wordWrap/>
        <w:overflowPunct/>
        <w:topLinePunct w:val="0"/>
        <w:autoSpaceDE/>
        <w:autoSpaceDN/>
        <w:bidi w:val="0"/>
        <w:snapToGrid w:val="0"/>
        <w:spacing w:line="360" w:lineRule="auto"/>
        <w:ind w:firstLine="640" w:firstLineChars="200"/>
        <w:jc w:val="both"/>
        <w:textAlignment w:val="auto"/>
        <w:rPr>
          <w:rFonts w:hint="default" w:ascii="仿宋_GB2312" w:hAnsi="宋体" w:eastAsia="仿宋_GB2312" w:cs="宋体"/>
          <w:strike w:val="0"/>
          <w:dstrike w:val="0"/>
          <w:color w:val="auto"/>
          <w:kern w:val="0"/>
          <w:sz w:val="32"/>
          <w:szCs w:val="32"/>
          <w:highlight w:val="none"/>
          <w:lang w:val="en-US" w:eastAsia="zh-CN"/>
        </w:rPr>
      </w:pPr>
      <w:r>
        <w:rPr>
          <w:rFonts w:hint="eastAsia" w:ascii="仿宋_GB2312" w:hAnsi="宋体" w:eastAsia="仿宋_GB2312" w:cs="宋体"/>
          <w:color w:val="auto"/>
          <w:kern w:val="0"/>
          <w:sz w:val="32"/>
          <w:szCs w:val="32"/>
          <w:lang w:eastAsia="zh-CN"/>
        </w:rPr>
        <w:t>（七）</w:t>
      </w:r>
      <w:r>
        <w:rPr>
          <w:rFonts w:hint="eastAsia" w:ascii="仿宋_GB2312" w:hAnsi="宋体" w:eastAsia="仿宋_GB2312" w:cs="宋体"/>
          <w:strike w:val="0"/>
          <w:dstrike w:val="0"/>
          <w:color w:val="auto"/>
          <w:kern w:val="0"/>
          <w:sz w:val="32"/>
          <w:szCs w:val="32"/>
          <w:highlight w:val="none"/>
        </w:rPr>
        <w:t>私自印制、伪造、变造发票，非法制造发票防伪专用品，伪造发票监制章</w:t>
      </w:r>
      <w:r>
        <w:rPr>
          <w:rFonts w:hint="eastAsia" w:ascii="仿宋_GB2312" w:hAnsi="宋体" w:eastAsia="仿宋_GB2312" w:cs="宋体"/>
          <w:strike w:val="0"/>
          <w:dstrike w:val="0"/>
          <w:color w:val="auto"/>
          <w:kern w:val="0"/>
          <w:sz w:val="32"/>
          <w:szCs w:val="32"/>
          <w:highlight w:val="none"/>
          <w:lang w:val="en-US" w:eastAsia="zh-CN"/>
        </w:rPr>
        <w:t>的</w:t>
      </w:r>
      <w:r>
        <w:rPr>
          <w:rFonts w:hint="eastAsia" w:ascii="仿宋_GB2312" w:hAnsi="宋体" w:eastAsia="仿宋_GB2312" w:cs="宋体"/>
          <w:color w:val="auto"/>
          <w:kern w:val="0"/>
          <w:sz w:val="32"/>
          <w:szCs w:val="32"/>
          <w:highlight w:val="none"/>
          <w:lang w:eastAsia="zh-CN"/>
        </w:rPr>
        <w:t>；</w:t>
      </w:r>
    </w:p>
    <w:p w14:paraId="77AC58FB">
      <w:pPr>
        <w:pStyle w:val="2"/>
        <w:keepNext w:val="0"/>
        <w:keepLines w:val="0"/>
        <w:pageBreakBefore w:val="0"/>
        <w:widowControl w:val="0"/>
        <w:kinsoku/>
        <w:wordWrap/>
        <w:overflowPunct/>
        <w:topLinePunct w:val="0"/>
        <w:autoSpaceDE/>
        <w:autoSpaceDN/>
        <w:bidi w:val="0"/>
        <w:snapToGrid w:val="0"/>
        <w:spacing w:line="360" w:lineRule="auto"/>
        <w:ind w:firstLine="640" w:firstLineChars="200"/>
        <w:jc w:val="both"/>
        <w:textAlignment w:val="auto"/>
        <w:rPr>
          <w:rFonts w:hint="eastAsia" w:ascii="仿宋_GB2312" w:hAnsi="宋体" w:eastAsia="仿宋_GB2312" w:cs="宋体"/>
          <w:strike w:val="0"/>
          <w:dstrike w:val="0"/>
          <w:color w:val="auto"/>
          <w:kern w:val="0"/>
          <w:sz w:val="32"/>
          <w:szCs w:val="32"/>
          <w:highlight w:val="none"/>
          <w:lang w:eastAsia="zh-CN"/>
        </w:rPr>
      </w:pPr>
      <w:r>
        <w:rPr>
          <w:rFonts w:hint="eastAsia" w:ascii="仿宋_GB2312" w:hAnsi="宋体" w:eastAsia="仿宋_GB2312" w:cs="宋体"/>
          <w:strike w:val="0"/>
          <w:dstrike w:val="0"/>
          <w:color w:val="auto"/>
          <w:kern w:val="0"/>
          <w:sz w:val="32"/>
          <w:szCs w:val="32"/>
          <w:highlight w:val="none"/>
          <w:lang w:eastAsia="zh-CN"/>
        </w:rPr>
        <w:t>（八）</w:t>
      </w:r>
      <w:r>
        <w:rPr>
          <w:rFonts w:hint="eastAsia" w:ascii="仿宋_GB2312" w:hAnsi="宋体" w:eastAsia="仿宋_GB2312" w:cs="宋体"/>
          <w:strike w:val="0"/>
          <w:dstrike w:val="0"/>
          <w:color w:val="auto"/>
          <w:kern w:val="0"/>
          <w:sz w:val="32"/>
          <w:szCs w:val="32"/>
          <w:highlight w:val="none"/>
        </w:rPr>
        <w:t>具有偷税、逃避追缴欠税、骗取出口退税、抗税、虚开发票等行为，在稽查案件执行完毕前，不履行税收义务并脱离税务机关监管</w:t>
      </w:r>
      <w:r>
        <w:rPr>
          <w:rFonts w:hint="eastAsia" w:ascii="仿宋_GB2312" w:hAnsi="宋体" w:eastAsia="仿宋_GB2312" w:cs="宋体"/>
          <w:strike w:val="0"/>
          <w:dstrike w:val="0"/>
          <w:color w:val="auto"/>
          <w:kern w:val="0"/>
          <w:sz w:val="32"/>
          <w:szCs w:val="32"/>
          <w:highlight w:val="none"/>
          <w:lang w:eastAsia="zh-CN"/>
        </w:rPr>
        <w:t>，</w:t>
      </w:r>
      <w:r>
        <w:rPr>
          <w:rFonts w:hint="eastAsia" w:ascii="仿宋_GB2312" w:hAnsi="宋体" w:eastAsia="仿宋_GB2312" w:cs="宋体"/>
          <w:strike w:val="0"/>
          <w:dstrike w:val="0"/>
          <w:color w:val="auto"/>
          <w:kern w:val="0"/>
          <w:sz w:val="32"/>
          <w:szCs w:val="32"/>
          <w:highlight w:val="none"/>
        </w:rPr>
        <w:t>经税务机关检查确认走逃（失联）的</w:t>
      </w:r>
      <w:r>
        <w:rPr>
          <w:rFonts w:hint="eastAsia" w:ascii="仿宋_GB2312" w:hAnsi="宋体" w:eastAsia="仿宋_GB2312" w:cs="宋体"/>
          <w:strike w:val="0"/>
          <w:dstrike w:val="0"/>
          <w:color w:val="auto"/>
          <w:kern w:val="0"/>
          <w:sz w:val="32"/>
          <w:szCs w:val="32"/>
          <w:highlight w:val="none"/>
          <w:lang w:eastAsia="zh-CN"/>
        </w:rPr>
        <w:t>；</w:t>
      </w:r>
    </w:p>
    <w:p w14:paraId="355046E3">
      <w:pPr>
        <w:pStyle w:val="2"/>
        <w:keepNext w:val="0"/>
        <w:keepLines w:val="0"/>
        <w:pageBreakBefore w:val="0"/>
        <w:widowControl w:val="0"/>
        <w:kinsoku/>
        <w:wordWrap/>
        <w:overflowPunct/>
        <w:topLinePunct w:val="0"/>
        <w:autoSpaceDE/>
        <w:autoSpaceDN/>
        <w:bidi w:val="0"/>
        <w:snapToGrid w:val="0"/>
        <w:spacing w:line="360" w:lineRule="auto"/>
        <w:ind w:firstLine="640" w:firstLineChars="200"/>
        <w:jc w:val="both"/>
        <w:textAlignment w:val="auto"/>
        <w:rPr>
          <w:rFonts w:hint="eastAsia" w:ascii="仿宋_GB2312" w:hAnsi="宋体" w:eastAsia="仿宋_GB2312" w:cs="宋体"/>
          <w:strike w:val="0"/>
          <w:dstrike w:val="0"/>
          <w:color w:val="auto"/>
          <w:kern w:val="0"/>
          <w:sz w:val="32"/>
          <w:szCs w:val="32"/>
          <w:highlight w:val="none"/>
          <w:lang w:eastAsia="zh-CN"/>
        </w:rPr>
      </w:pPr>
      <w:r>
        <w:rPr>
          <w:rFonts w:hint="eastAsia" w:ascii="仿宋_GB2312" w:hAnsi="宋体" w:eastAsia="仿宋_GB2312" w:cs="宋体"/>
          <w:strike w:val="0"/>
          <w:dstrike w:val="0"/>
          <w:color w:val="auto"/>
          <w:kern w:val="0"/>
          <w:sz w:val="32"/>
          <w:szCs w:val="32"/>
          <w:highlight w:val="none"/>
          <w:lang w:eastAsia="zh-CN"/>
        </w:rPr>
        <w:t>（</w:t>
      </w:r>
      <w:r>
        <w:rPr>
          <w:rFonts w:hint="eastAsia" w:ascii="仿宋_GB2312" w:hAnsi="宋体" w:eastAsia="仿宋_GB2312" w:cs="宋体"/>
          <w:strike w:val="0"/>
          <w:dstrike w:val="0"/>
          <w:color w:val="auto"/>
          <w:kern w:val="0"/>
          <w:sz w:val="32"/>
          <w:szCs w:val="32"/>
          <w:highlight w:val="none"/>
          <w:lang w:val="en-US" w:eastAsia="zh-CN"/>
        </w:rPr>
        <w:t>九</w:t>
      </w:r>
      <w:r>
        <w:rPr>
          <w:rFonts w:hint="eastAsia" w:ascii="仿宋_GB2312" w:hAnsi="宋体" w:eastAsia="仿宋_GB2312" w:cs="宋体"/>
          <w:strike w:val="0"/>
          <w:dstrike w:val="0"/>
          <w:color w:val="auto"/>
          <w:kern w:val="0"/>
          <w:sz w:val="32"/>
          <w:szCs w:val="32"/>
          <w:highlight w:val="none"/>
          <w:lang w:eastAsia="zh-CN"/>
        </w:rPr>
        <w:t>）</w:t>
      </w:r>
      <w:r>
        <w:rPr>
          <w:rFonts w:hint="eastAsia" w:ascii="仿宋_GB2312" w:hAnsi="宋体" w:eastAsia="仿宋_GB2312" w:cs="宋体"/>
          <w:strike w:val="0"/>
          <w:dstrike w:val="0"/>
          <w:color w:val="auto"/>
          <w:kern w:val="0"/>
          <w:sz w:val="32"/>
          <w:szCs w:val="32"/>
          <w:highlight w:val="none"/>
          <w:lang w:val="en-US" w:eastAsia="zh-CN"/>
        </w:rPr>
        <w:t>为纳税人、扣缴义务人非法提供银行账户、发票、证明或者其他方便，导致未缴、少缴税款100万元以上或者骗取国家出口退税款的；</w:t>
      </w:r>
    </w:p>
    <w:p w14:paraId="72350329">
      <w:pPr>
        <w:pStyle w:val="2"/>
        <w:keepNext w:val="0"/>
        <w:keepLines w:val="0"/>
        <w:pageBreakBefore w:val="0"/>
        <w:widowControl w:val="0"/>
        <w:kinsoku/>
        <w:wordWrap/>
        <w:overflowPunct/>
        <w:topLinePunct w:val="0"/>
        <w:autoSpaceDE/>
        <w:autoSpaceDN/>
        <w:bidi w:val="0"/>
        <w:snapToGrid w:val="0"/>
        <w:spacing w:line="360" w:lineRule="auto"/>
        <w:ind w:firstLine="640" w:firstLineChars="200"/>
        <w:jc w:val="both"/>
        <w:textAlignment w:val="auto"/>
        <w:rPr>
          <w:rFonts w:hint="eastAsia" w:ascii="仿宋_GB2312" w:hAnsi="宋体" w:eastAsia="仿宋_GB2312" w:cs="宋体"/>
          <w:strike w:val="0"/>
          <w:dstrike w:val="0"/>
          <w:color w:val="auto"/>
          <w:kern w:val="0"/>
          <w:sz w:val="32"/>
          <w:szCs w:val="32"/>
          <w:highlight w:val="none"/>
          <w:lang w:eastAsia="zh-CN"/>
        </w:rPr>
      </w:pPr>
      <w:r>
        <w:rPr>
          <w:rFonts w:hint="eastAsia" w:ascii="仿宋_GB2312" w:hAnsi="宋体" w:eastAsia="仿宋_GB2312" w:cs="宋体"/>
          <w:strike w:val="0"/>
          <w:dstrike w:val="0"/>
          <w:color w:val="auto"/>
          <w:kern w:val="0"/>
          <w:sz w:val="32"/>
          <w:szCs w:val="32"/>
          <w:highlight w:val="none"/>
          <w:lang w:val="en-US" w:eastAsia="zh-CN"/>
        </w:rPr>
        <w:t>（十）税务代理人</w:t>
      </w:r>
      <w:r>
        <w:rPr>
          <w:rFonts w:hint="eastAsia" w:ascii="仿宋_GB2312" w:hAnsi="宋体" w:eastAsia="仿宋_GB2312" w:cs="宋体"/>
          <w:strike w:val="0"/>
          <w:dstrike w:val="0"/>
          <w:color w:val="auto"/>
          <w:kern w:val="0"/>
          <w:sz w:val="32"/>
          <w:szCs w:val="32"/>
          <w:highlight w:val="none"/>
        </w:rPr>
        <w:t>违反税收法律、行政法规造成纳税人未缴或者少缴税款</w:t>
      </w:r>
      <w:r>
        <w:rPr>
          <w:rFonts w:hint="eastAsia" w:ascii="仿宋_GB2312" w:hAnsi="宋体" w:eastAsia="仿宋_GB2312" w:cs="宋体"/>
          <w:strike w:val="0"/>
          <w:dstrike w:val="0"/>
          <w:color w:val="auto"/>
          <w:kern w:val="0"/>
          <w:sz w:val="32"/>
          <w:szCs w:val="32"/>
          <w:highlight w:val="none"/>
          <w:lang w:val="en-US" w:eastAsia="zh-CN"/>
        </w:rPr>
        <w:t>100万元以上的；</w:t>
      </w:r>
    </w:p>
    <w:p w14:paraId="16866D5C">
      <w:pPr>
        <w:pStyle w:val="2"/>
        <w:keepNext w:val="0"/>
        <w:keepLines w:val="0"/>
        <w:pageBreakBefore w:val="0"/>
        <w:widowControl w:val="0"/>
        <w:kinsoku/>
        <w:wordWrap/>
        <w:overflowPunct/>
        <w:topLinePunct w:val="0"/>
        <w:autoSpaceDE/>
        <w:autoSpaceDN/>
        <w:bidi w:val="0"/>
        <w:snapToGrid w:val="0"/>
        <w:spacing w:line="360" w:lineRule="auto"/>
        <w:ind w:firstLine="640" w:firstLineChars="200"/>
        <w:jc w:val="both"/>
        <w:textAlignment w:val="auto"/>
        <w:rPr>
          <w:rFonts w:hint="eastAsia" w:ascii="仿宋_GB2312" w:hAnsi="宋体" w:eastAsia="仿宋_GB2312" w:cs="宋体"/>
          <w:strike w:val="0"/>
          <w:dstrike w:val="0"/>
          <w:color w:val="auto"/>
          <w:kern w:val="0"/>
          <w:sz w:val="32"/>
          <w:szCs w:val="32"/>
          <w:highlight w:val="none"/>
        </w:rPr>
      </w:pPr>
      <w:r>
        <w:rPr>
          <w:rFonts w:hint="eastAsia" w:ascii="仿宋_GB2312" w:hAnsi="宋体" w:eastAsia="仿宋_GB2312" w:cs="宋体"/>
          <w:strike w:val="0"/>
          <w:dstrike w:val="0"/>
          <w:color w:val="auto"/>
          <w:kern w:val="0"/>
          <w:sz w:val="32"/>
          <w:szCs w:val="32"/>
          <w:highlight w:val="none"/>
          <w:lang w:eastAsia="zh-CN"/>
        </w:rPr>
        <w:t>（</w:t>
      </w:r>
      <w:r>
        <w:rPr>
          <w:rFonts w:hint="eastAsia" w:ascii="仿宋_GB2312" w:hAnsi="宋体" w:eastAsia="仿宋_GB2312" w:cs="宋体"/>
          <w:strike w:val="0"/>
          <w:dstrike w:val="0"/>
          <w:color w:val="auto"/>
          <w:kern w:val="0"/>
          <w:sz w:val="32"/>
          <w:szCs w:val="32"/>
          <w:highlight w:val="none"/>
          <w:lang w:val="en-US" w:eastAsia="zh-CN"/>
        </w:rPr>
        <w:t>十一</w:t>
      </w:r>
      <w:r>
        <w:rPr>
          <w:rFonts w:hint="eastAsia" w:ascii="仿宋_GB2312" w:hAnsi="宋体" w:eastAsia="仿宋_GB2312" w:cs="宋体"/>
          <w:strike w:val="0"/>
          <w:dstrike w:val="0"/>
          <w:color w:val="auto"/>
          <w:kern w:val="0"/>
          <w:sz w:val="32"/>
          <w:szCs w:val="32"/>
          <w:highlight w:val="none"/>
          <w:lang w:eastAsia="zh-CN"/>
        </w:rPr>
        <w:t>）</w:t>
      </w:r>
      <w:r>
        <w:rPr>
          <w:rFonts w:hint="eastAsia" w:ascii="仿宋_GB2312" w:hAnsi="宋体" w:eastAsia="仿宋_GB2312" w:cs="宋体"/>
          <w:strike w:val="0"/>
          <w:dstrike w:val="0"/>
          <w:color w:val="auto"/>
          <w:kern w:val="0"/>
          <w:sz w:val="32"/>
          <w:szCs w:val="32"/>
          <w:highlight w:val="none"/>
        </w:rPr>
        <w:t>其他性质恶劣、情节严重、社会危害性较大的税收违法行为。</w:t>
      </w:r>
    </w:p>
    <w:p w14:paraId="4B97B902">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default" w:ascii="仿宋_GB2312" w:hAnsi="宋体" w:eastAsia="仿宋_GB2312" w:cs="宋体"/>
          <w:b w:val="0"/>
          <w:bCs w:val="0"/>
          <w:color w:val="auto"/>
          <w:kern w:val="0"/>
          <w:sz w:val="32"/>
          <w:szCs w:val="32"/>
          <w:highlight w:val="none"/>
          <w:shd w:val="clear" w:color="auto" w:fill="auto"/>
          <w:lang w:val="en-US" w:eastAsia="zh-CN"/>
        </w:rPr>
      </w:pPr>
      <w:r>
        <w:rPr>
          <w:rStyle w:val="10"/>
          <w:rFonts w:hint="eastAsia" w:ascii="黑体" w:eastAsia="黑体"/>
          <w:bCs/>
          <w:color w:val="auto"/>
          <w:sz w:val="32"/>
          <w:szCs w:val="32"/>
          <w:highlight w:val="none"/>
        </w:rPr>
        <w:t>第</w:t>
      </w:r>
      <w:r>
        <w:rPr>
          <w:rStyle w:val="10"/>
          <w:rFonts w:hint="eastAsia" w:ascii="黑体" w:eastAsia="黑体"/>
          <w:bCs/>
          <w:color w:val="auto"/>
          <w:sz w:val="32"/>
          <w:szCs w:val="32"/>
          <w:highlight w:val="none"/>
          <w:lang w:val="en-US" w:eastAsia="zh-CN"/>
        </w:rPr>
        <w:t>七</w:t>
      </w:r>
      <w:r>
        <w:rPr>
          <w:rStyle w:val="10"/>
          <w:rFonts w:hint="eastAsia" w:ascii="黑体" w:eastAsia="黑体"/>
          <w:bCs/>
          <w:color w:val="auto"/>
          <w:sz w:val="32"/>
          <w:szCs w:val="32"/>
          <w:highlight w:val="none"/>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shd w:val="clear" w:color="auto" w:fill="auto"/>
          <w:lang w:val="en-US" w:eastAsia="zh-CN"/>
        </w:rPr>
        <w:t>税务机关对当事人依法作出《税务行政处罚决定书》，当事人在法定期限内未申请行政复议、未提起行政诉讼，或者申请行政复议，行政复议机关作出行政复议决定后，在法定期限内未提起行政诉讼，或者人民法院对税务行政处罚决定或行政复议决定作出生效判决、裁定后，有本办法第六条规定情形之一的，税务机关确定其为失信主体。</w:t>
      </w:r>
    </w:p>
    <w:p w14:paraId="0AE358E5">
      <w:pPr>
        <w:keepNext w:val="0"/>
        <w:keepLines w:val="0"/>
        <w:pageBreakBefore w:val="0"/>
        <w:widowControl w:val="0"/>
        <w:numPr>
          <w:ilvl w:val="0"/>
          <w:numId w:val="0"/>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b w:val="0"/>
          <w:bCs w:val="0"/>
          <w:color w:val="auto"/>
          <w:kern w:val="0"/>
          <w:sz w:val="32"/>
          <w:szCs w:val="32"/>
          <w:highlight w:val="none"/>
          <w:shd w:val="clear" w:color="auto" w:fill="auto"/>
          <w:lang w:val="en-US" w:eastAsia="zh-CN"/>
        </w:rPr>
      </w:pPr>
      <w:r>
        <w:rPr>
          <w:rFonts w:hint="eastAsia" w:ascii="仿宋_GB2312" w:hAnsi="宋体" w:eastAsia="仿宋_GB2312" w:cs="宋体"/>
          <w:b w:val="0"/>
          <w:bCs w:val="0"/>
          <w:color w:val="auto"/>
          <w:kern w:val="0"/>
          <w:sz w:val="32"/>
          <w:szCs w:val="32"/>
          <w:highlight w:val="none"/>
          <w:shd w:val="clear" w:color="auto" w:fill="auto"/>
          <w:lang w:val="en-US" w:eastAsia="zh-CN"/>
        </w:rPr>
        <w:t>对移送公安机关的当事人，税务机关在移送时已依法作出《税务处理决定书》，未作出《税务行政处罚决定书》的，当事人在法定期限内未申请行政复议、未提起行政诉讼，或者申请行政复议，行政复议机关作出行政复议决定后，在法定期限内未提起行政诉讼，或者人民法院对税务处理决定或行政复议决定作出生效判决、裁定后，有本办法第六条规定情形之一的，税务机关确定其为失信主体。</w:t>
      </w:r>
    </w:p>
    <w:p w14:paraId="27590A7C">
      <w:pPr>
        <w:keepNext w:val="0"/>
        <w:keepLines w:val="0"/>
        <w:pageBreakBefore w:val="0"/>
        <w:widowControl w:val="0"/>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rPr>
      </w:pPr>
      <w:r>
        <w:rPr>
          <w:rFonts w:hint="eastAsia" w:ascii="黑体" w:hAnsi="宋体" w:eastAsia="黑体" w:cs="宋体"/>
          <w:color w:val="auto"/>
          <w:kern w:val="0"/>
          <w:sz w:val="32"/>
          <w:szCs w:val="32"/>
          <w:highlight w:val="none"/>
          <w:lang w:val="en-US" w:eastAsia="zh-CN"/>
        </w:rPr>
        <w:t>第八条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lang w:val="en-US" w:eastAsia="zh-CN"/>
        </w:rPr>
        <w:t>税务机关应当在作出确定失信主体决定前</w:t>
      </w:r>
      <w:r>
        <w:rPr>
          <w:rFonts w:hint="eastAsia" w:ascii="仿宋_GB2312" w:hAnsi="宋体" w:eastAsia="仿宋_GB2312" w:cs="宋体"/>
          <w:b w:val="0"/>
          <w:bCs w:val="0"/>
          <w:color w:val="auto"/>
          <w:kern w:val="0"/>
          <w:sz w:val="32"/>
          <w:szCs w:val="32"/>
          <w:highlight w:val="none"/>
          <w:shd w:val="clear" w:color="auto" w:fill="auto"/>
          <w:lang w:val="en-US" w:eastAsia="zh-CN"/>
        </w:rPr>
        <w:t>向当事人送达告知文书，</w:t>
      </w:r>
      <w:r>
        <w:rPr>
          <w:rFonts w:hint="eastAsia" w:ascii="仿宋_GB2312" w:hAnsi="宋体" w:eastAsia="仿宋_GB2312" w:cs="宋体"/>
          <w:color w:val="auto"/>
          <w:kern w:val="0"/>
          <w:sz w:val="32"/>
          <w:szCs w:val="32"/>
          <w:highlight w:val="none"/>
        </w:rPr>
        <w:t>告知其依法享有陈述、申辩的权利。告知</w:t>
      </w:r>
      <w:r>
        <w:rPr>
          <w:rFonts w:hint="eastAsia" w:ascii="仿宋_GB2312" w:hAnsi="宋体" w:eastAsia="仿宋_GB2312" w:cs="宋体"/>
          <w:color w:val="auto"/>
          <w:kern w:val="0"/>
          <w:sz w:val="32"/>
          <w:szCs w:val="32"/>
          <w:highlight w:val="none"/>
          <w:lang w:val="en-US" w:eastAsia="zh-CN"/>
        </w:rPr>
        <w:t>文</w:t>
      </w:r>
      <w:r>
        <w:rPr>
          <w:rFonts w:hint="eastAsia" w:ascii="仿宋_GB2312" w:hAnsi="宋体" w:eastAsia="仿宋_GB2312" w:cs="宋体"/>
          <w:color w:val="auto"/>
          <w:kern w:val="0"/>
          <w:sz w:val="32"/>
          <w:szCs w:val="32"/>
          <w:highlight w:val="none"/>
        </w:rPr>
        <w:t>书应当包括以下内容：</w:t>
      </w:r>
      <w:r>
        <w:rPr>
          <w:rFonts w:hint="eastAsia" w:ascii="仿宋_GB2312" w:hAnsi="宋体" w:eastAsia="仿宋_GB2312" w:cs="宋体"/>
          <w:color w:val="auto"/>
          <w:kern w:val="0"/>
          <w:sz w:val="32"/>
          <w:szCs w:val="32"/>
          <w:highlight w:val="none"/>
        </w:rPr>
        <w:fldChar w:fldCharType="begin"/>
      </w:r>
      <w:r>
        <w:rPr>
          <w:rFonts w:hint="eastAsia" w:ascii="仿宋_GB2312" w:hAnsi="宋体" w:eastAsia="仿宋_GB2312" w:cs="宋体"/>
          <w:color w:val="auto"/>
          <w:kern w:val="0"/>
          <w:sz w:val="32"/>
          <w:szCs w:val="32"/>
          <w:highlight w:val="none"/>
        </w:rPr>
        <w:instrText xml:space="preserve"> HYPERLINK "javascript:void(0);" </w:instrText>
      </w:r>
      <w:r>
        <w:rPr>
          <w:rFonts w:hint="eastAsia" w:ascii="仿宋_GB2312" w:hAnsi="宋体" w:eastAsia="仿宋_GB2312" w:cs="宋体"/>
          <w:color w:val="auto"/>
          <w:kern w:val="0"/>
          <w:sz w:val="32"/>
          <w:szCs w:val="32"/>
          <w:highlight w:val="none"/>
        </w:rPr>
        <w:fldChar w:fldCharType="separate"/>
      </w:r>
      <w:r>
        <w:rPr>
          <w:rFonts w:hint="eastAsia" w:ascii="仿宋_GB2312" w:hAnsi="宋体" w:eastAsia="仿宋_GB2312" w:cs="宋体"/>
          <w:color w:val="auto"/>
          <w:kern w:val="0"/>
          <w:sz w:val="32"/>
          <w:szCs w:val="32"/>
          <w:highlight w:val="none"/>
        </w:rPr>
        <w:fldChar w:fldCharType="end"/>
      </w:r>
    </w:p>
    <w:p w14:paraId="51EEABAE">
      <w:pPr>
        <w:pStyle w:val="2"/>
        <w:keepNext w:val="0"/>
        <w:keepLines w:val="0"/>
        <w:pageBreakBefore w:val="0"/>
        <w:widowControl w:val="0"/>
        <w:numPr>
          <w:ilvl w:val="0"/>
          <w:numId w:val="2"/>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b w:val="0"/>
          <w:bCs w:val="0"/>
          <w:color w:val="auto"/>
          <w:kern w:val="0"/>
          <w:sz w:val="32"/>
          <w:szCs w:val="32"/>
          <w:highlight w:val="none"/>
          <w:shd w:val="clear" w:color="auto" w:fill="auto"/>
          <w:lang w:val="en-US" w:eastAsia="zh-CN"/>
        </w:rPr>
      </w:pPr>
      <w:r>
        <w:rPr>
          <w:rFonts w:hint="eastAsia" w:ascii="仿宋_GB2312" w:hAnsi="宋体" w:eastAsia="仿宋_GB2312" w:cs="宋体"/>
          <w:color w:val="auto"/>
          <w:kern w:val="0"/>
          <w:sz w:val="32"/>
          <w:szCs w:val="32"/>
          <w:highlight w:val="none"/>
        </w:rPr>
        <w:t>当事人姓名或者名称、有效身份证件号码或者统一社会信用代码、地址。没有统一社会信用代码的，</w:t>
      </w:r>
      <w:r>
        <w:rPr>
          <w:rFonts w:hint="eastAsia" w:ascii="仿宋_GB2312" w:hAnsi="宋体" w:eastAsia="仿宋_GB2312" w:cs="宋体"/>
          <w:color w:val="auto"/>
          <w:kern w:val="0"/>
          <w:sz w:val="32"/>
          <w:szCs w:val="32"/>
          <w:highlight w:val="none"/>
          <w:lang w:eastAsia="zh-CN"/>
        </w:rPr>
        <w:t>以</w:t>
      </w:r>
      <w:r>
        <w:rPr>
          <w:rFonts w:hint="eastAsia" w:ascii="仿宋_GB2312" w:hAnsi="宋体" w:eastAsia="仿宋_GB2312" w:cs="宋体"/>
          <w:color w:val="auto"/>
          <w:kern w:val="0"/>
          <w:sz w:val="32"/>
          <w:szCs w:val="32"/>
          <w:highlight w:val="none"/>
        </w:rPr>
        <w:t>税务机关赋予的纳税人识别号</w:t>
      </w:r>
      <w:r>
        <w:rPr>
          <w:rFonts w:hint="eastAsia" w:ascii="仿宋_GB2312" w:hAnsi="宋体" w:eastAsia="仿宋_GB2312" w:cs="宋体"/>
          <w:color w:val="auto"/>
          <w:kern w:val="0"/>
          <w:sz w:val="32"/>
          <w:szCs w:val="32"/>
          <w:highlight w:val="none"/>
          <w:lang w:eastAsia="zh-CN"/>
        </w:rPr>
        <w:t>代替</w:t>
      </w:r>
      <w:r>
        <w:rPr>
          <w:rFonts w:hint="eastAsia" w:ascii="仿宋_GB2312" w:hAnsi="宋体" w:eastAsia="仿宋_GB2312" w:cs="宋体"/>
          <w:color w:val="auto"/>
          <w:kern w:val="0"/>
          <w:sz w:val="32"/>
          <w:szCs w:val="32"/>
          <w:highlight w:val="none"/>
        </w:rPr>
        <w:t>；</w:t>
      </w:r>
    </w:p>
    <w:p w14:paraId="2E0C6FD7">
      <w:pPr>
        <w:pStyle w:val="2"/>
        <w:keepNext w:val="0"/>
        <w:keepLines w:val="0"/>
        <w:pageBreakBefore w:val="0"/>
        <w:widowControl w:val="0"/>
        <w:numPr>
          <w:ilvl w:val="0"/>
          <w:numId w:val="2"/>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b w:val="0"/>
          <w:bCs w:val="0"/>
          <w:color w:val="auto"/>
          <w:kern w:val="0"/>
          <w:sz w:val="32"/>
          <w:szCs w:val="32"/>
          <w:highlight w:val="none"/>
          <w:shd w:val="clear" w:color="auto" w:fill="auto"/>
          <w:lang w:val="en-US" w:eastAsia="zh-CN"/>
        </w:rPr>
      </w:pPr>
      <w:r>
        <w:rPr>
          <w:rFonts w:hint="eastAsia" w:ascii="仿宋_GB2312" w:hAnsi="宋体" w:eastAsia="仿宋_GB2312" w:cs="宋体"/>
          <w:b w:val="0"/>
          <w:bCs w:val="0"/>
          <w:color w:val="auto"/>
          <w:kern w:val="0"/>
          <w:sz w:val="32"/>
          <w:szCs w:val="32"/>
          <w:highlight w:val="none"/>
          <w:shd w:val="clear" w:color="auto" w:fill="auto"/>
          <w:lang w:val="en-US" w:eastAsia="zh-CN"/>
        </w:rPr>
        <w:t>拟确定为失信主体的事由、依据；</w:t>
      </w:r>
    </w:p>
    <w:p w14:paraId="5EB6353E">
      <w:pPr>
        <w:pStyle w:val="2"/>
        <w:keepNext w:val="0"/>
        <w:keepLines w:val="0"/>
        <w:pageBreakBefore w:val="0"/>
        <w:widowControl w:val="0"/>
        <w:numPr>
          <w:ilvl w:val="0"/>
          <w:numId w:val="2"/>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val="en-US" w:eastAsia="zh-CN"/>
        </w:rPr>
      </w:pPr>
      <w:r>
        <w:rPr>
          <w:rFonts w:hint="eastAsia" w:ascii="仿宋_GB2312" w:hAnsi="宋体" w:eastAsia="仿宋_GB2312" w:cs="宋体"/>
          <w:b w:val="0"/>
          <w:bCs w:val="0"/>
          <w:color w:val="auto"/>
          <w:kern w:val="0"/>
          <w:sz w:val="32"/>
          <w:szCs w:val="32"/>
          <w:highlight w:val="none"/>
          <w:shd w:val="clear" w:color="auto" w:fill="auto"/>
          <w:lang w:val="en-US" w:eastAsia="zh-CN"/>
        </w:rPr>
        <w:t>拟向社会公布的失信信息；</w:t>
      </w:r>
    </w:p>
    <w:p w14:paraId="6CCAAB66">
      <w:pPr>
        <w:pStyle w:val="2"/>
        <w:keepNext w:val="0"/>
        <w:keepLines w:val="0"/>
        <w:pageBreakBefore w:val="0"/>
        <w:widowControl w:val="0"/>
        <w:numPr>
          <w:ilvl w:val="0"/>
          <w:numId w:val="2"/>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val="en-US" w:eastAsia="zh-CN"/>
        </w:rPr>
      </w:pPr>
      <w:r>
        <w:rPr>
          <w:rFonts w:hint="eastAsia" w:ascii="仿宋_GB2312" w:hAnsi="宋体" w:eastAsia="仿宋_GB2312" w:cs="宋体"/>
          <w:b w:val="0"/>
          <w:bCs w:val="0"/>
          <w:color w:val="auto"/>
          <w:kern w:val="0"/>
          <w:sz w:val="32"/>
          <w:szCs w:val="32"/>
          <w:highlight w:val="none"/>
          <w:shd w:val="clear" w:color="auto" w:fill="auto"/>
          <w:lang w:val="en-US" w:eastAsia="zh-CN"/>
        </w:rPr>
        <w:t>拟通知相关部门采取失信惩戒措施提示；</w:t>
      </w:r>
    </w:p>
    <w:p w14:paraId="44896C7C">
      <w:pPr>
        <w:keepNext w:val="0"/>
        <w:keepLines w:val="0"/>
        <w:pageBreakBefore w:val="0"/>
        <w:widowControl w:val="0"/>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rPr>
      </w:pPr>
      <w:r>
        <w:rPr>
          <w:rFonts w:hint="eastAsia" w:ascii="仿宋_GB2312" w:hAnsi="宋体" w:eastAsia="仿宋_GB2312" w:cs="宋体"/>
          <w:b w:val="0"/>
          <w:bCs w:val="0"/>
          <w:color w:val="auto"/>
          <w:kern w:val="0"/>
          <w:sz w:val="32"/>
          <w:szCs w:val="32"/>
          <w:highlight w:val="none"/>
          <w:shd w:val="clear" w:color="auto" w:fill="auto"/>
          <w:lang w:val="en-US" w:eastAsia="zh-CN"/>
        </w:rPr>
        <w:t>（五）</w:t>
      </w:r>
      <w:r>
        <w:rPr>
          <w:rFonts w:hint="eastAsia" w:ascii="仿宋_GB2312" w:hAnsi="宋体" w:eastAsia="仿宋_GB2312" w:cs="宋体"/>
          <w:color w:val="auto"/>
          <w:kern w:val="0"/>
          <w:sz w:val="32"/>
          <w:szCs w:val="32"/>
          <w:highlight w:val="none"/>
        </w:rPr>
        <w:t>当事人依法享有的</w:t>
      </w:r>
      <w:r>
        <w:rPr>
          <w:rFonts w:hint="eastAsia" w:ascii="仿宋_GB2312" w:hAnsi="宋体" w:eastAsia="仿宋_GB2312" w:cs="宋体"/>
          <w:color w:val="auto"/>
          <w:kern w:val="0"/>
          <w:sz w:val="32"/>
          <w:szCs w:val="32"/>
          <w:highlight w:val="none"/>
          <w:lang w:val="en-US" w:eastAsia="zh-CN"/>
        </w:rPr>
        <w:t>相关</w:t>
      </w:r>
      <w:r>
        <w:rPr>
          <w:rFonts w:hint="eastAsia" w:ascii="仿宋_GB2312" w:hAnsi="宋体" w:eastAsia="仿宋_GB2312" w:cs="宋体"/>
          <w:color w:val="auto"/>
          <w:kern w:val="0"/>
          <w:sz w:val="32"/>
          <w:szCs w:val="32"/>
          <w:highlight w:val="none"/>
        </w:rPr>
        <w:t>权利；</w:t>
      </w:r>
      <w:r>
        <w:rPr>
          <w:rFonts w:hint="eastAsia" w:ascii="仿宋_GB2312" w:hAnsi="宋体" w:eastAsia="仿宋_GB2312" w:cs="宋体"/>
          <w:color w:val="auto"/>
          <w:kern w:val="0"/>
          <w:sz w:val="32"/>
          <w:szCs w:val="32"/>
          <w:highlight w:val="none"/>
        </w:rPr>
        <w:fldChar w:fldCharType="begin"/>
      </w:r>
      <w:r>
        <w:rPr>
          <w:rFonts w:hint="eastAsia" w:ascii="仿宋_GB2312" w:hAnsi="宋体" w:eastAsia="仿宋_GB2312" w:cs="宋体"/>
          <w:color w:val="auto"/>
          <w:kern w:val="0"/>
          <w:sz w:val="32"/>
          <w:szCs w:val="32"/>
          <w:highlight w:val="none"/>
        </w:rPr>
        <w:instrText xml:space="preserve"> HYPERLINK "javascript:void(0);" </w:instrText>
      </w:r>
      <w:r>
        <w:rPr>
          <w:rFonts w:hint="eastAsia" w:ascii="仿宋_GB2312" w:hAnsi="宋体" w:eastAsia="仿宋_GB2312" w:cs="宋体"/>
          <w:color w:val="auto"/>
          <w:kern w:val="0"/>
          <w:sz w:val="32"/>
          <w:szCs w:val="32"/>
          <w:highlight w:val="none"/>
        </w:rPr>
        <w:fldChar w:fldCharType="separate"/>
      </w:r>
      <w:r>
        <w:rPr>
          <w:rFonts w:hint="eastAsia" w:ascii="仿宋_GB2312" w:hAnsi="宋体" w:eastAsia="仿宋_GB2312" w:cs="宋体"/>
          <w:color w:val="auto"/>
          <w:kern w:val="0"/>
          <w:sz w:val="32"/>
          <w:szCs w:val="32"/>
          <w:highlight w:val="none"/>
        </w:rPr>
        <w:fldChar w:fldCharType="end"/>
      </w:r>
    </w:p>
    <w:p w14:paraId="03BE2F38">
      <w:pPr>
        <w:pStyle w:val="2"/>
        <w:keepNext w:val="0"/>
        <w:keepLines w:val="0"/>
        <w:pageBreakBefore w:val="0"/>
        <w:widowControl w:val="0"/>
        <w:numPr>
          <w:ilvl w:val="0"/>
          <w:numId w:val="0"/>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仿宋_GB2312" w:hAnsi="宋体" w:eastAsia="仿宋_GB2312" w:cs="宋体"/>
          <w:color w:val="auto"/>
          <w:kern w:val="0"/>
          <w:sz w:val="32"/>
          <w:szCs w:val="32"/>
          <w:highlight w:val="none"/>
        </w:rPr>
        <w:t>（</w:t>
      </w:r>
      <w:r>
        <w:rPr>
          <w:rFonts w:hint="eastAsia" w:ascii="仿宋_GB2312" w:hAnsi="宋体" w:eastAsia="仿宋_GB2312" w:cs="宋体"/>
          <w:color w:val="auto"/>
          <w:kern w:val="0"/>
          <w:sz w:val="32"/>
          <w:szCs w:val="32"/>
          <w:highlight w:val="none"/>
          <w:lang w:eastAsia="zh-CN"/>
        </w:rPr>
        <w:t>六</w:t>
      </w:r>
      <w:r>
        <w:rPr>
          <w:rFonts w:hint="eastAsia" w:ascii="仿宋_GB2312" w:hAnsi="宋体" w:eastAsia="仿宋_GB2312" w:cs="宋体"/>
          <w:color w:val="auto"/>
          <w:kern w:val="0"/>
          <w:sz w:val="32"/>
          <w:szCs w:val="32"/>
          <w:highlight w:val="none"/>
        </w:rPr>
        <w:t>）</w:t>
      </w:r>
      <w:r>
        <w:rPr>
          <w:rFonts w:hint="eastAsia" w:ascii="仿宋_GB2312" w:hAnsi="宋体" w:eastAsia="仿宋_GB2312" w:cs="宋体"/>
          <w:color w:val="auto"/>
          <w:kern w:val="0"/>
          <w:sz w:val="32"/>
          <w:szCs w:val="32"/>
          <w:highlight w:val="none"/>
          <w:lang w:val="en-US" w:eastAsia="zh-CN"/>
        </w:rPr>
        <w:t>其他相关事项</w:t>
      </w:r>
      <w:r>
        <w:rPr>
          <w:rFonts w:hint="eastAsia" w:ascii="仿宋_GB2312" w:hAnsi="宋体" w:eastAsia="仿宋_GB2312" w:cs="宋体"/>
          <w:color w:val="auto"/>
          <w:kern w:val="0"/>
          <w:sz w:val="32"/>
          <w:szCs w:val="32"/>
          <w:highlight w:val="none"/>
          <w:lang w:eastAsia="zh-CN"/>
        </w:rPr>
        <w:t>。</w:t>
      </w:r>
    </w:p>
    <w:p w14:paraId="6AA45641">
      <w:pPr>
        <w:pStyle w:val="2"/>
        <w:keepNext w:val="0"/>
        <w:keepLines w:val="0"/>
        <w:pageBreakBefore w:val="0"/>
        <w:widowControl w:val="0"/>
        <w:numPr>
          <w:ilvl w:val="0"/>
          <w:numId w:val="0"/>
        </w:numPr>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val="en-US" w:eastAsia="zh-CN"/>
        </w:rPr>
      </w:pPr>
      <w:r>
        <w:rPr>
          <w:rFonts w:hint="eastAsia" w:ascii="仿宋_GB2312" w:hAnsi="宋体" w:eastAsia="仿宋_GB2312" w:cs="宋体"/>
          <w:b w:val="0"/>
          <w:bCs w:val="0"/>
          <w:color w:val="auto"/>
          <w:kern w:val="0"/>
          <w:sz w:val="32"/>
          <w:szCs w:val="32"/>
          <w:highlight w:val="none"/>
          <w:shd w:val="clear" w:color="auto" w:fill="auto"/>
          <w:lang w:val="en-US" w:eastAsia="zh-CN"/>
        </w:rPr>
        <w:t>对</w:t>
      </w:r>
      <w:r>
        <w:rPr>
          <w:rFonts w:hint="eastAsia" w:ascii="仿宋_GB2312" w:hAnsi="宋体" w:eastAsia="仿宋_GB2312" w:cs="宋体"/>
          <w:color w:val="auto"/>
          <w:kern w:val="0"/>
          <w:sz w:val="32"/>
          <w:szCs w:val="32"/>
          <w:highlight w:val="none"/>
          <w:lang w:val="en-US" w:eastAsia="zh-CN"/>
        </w:rPr>
        <w:t>纳入纳税信用评价范围的当事人，还应当告知其</w:t>
      </w:r>
      <w:r>
        <w:rPr>
          <w:rFonts w:hint="eastAsia" w:ascii="仿宋_GB2312" w:hAnsi="宋体" w:eastAsia="仿宋_GB2312" w:cs="宋体"/>
          <w:b w:val="0"/>
          <w:bCs w:val="0"/>
          <w:color w:val="auto"/>
          <w:kern w:val="0"/>
          <w:sz w:val="32"/>
          <w:szCs w:val="32"/>
          <w:highlight w:val="none"/>
          <w:shd w:val="clear" w:color="auto" w:fill="auto"/>
          <w:lang w:val="en-US" w:eastAsia="zh-CN"/>
        </w:rPr>
        <w:t>拟适用D级纳税人管理措施。</w:t>
      </w:r>
    </w:p>
    <w:p w14:paraId="3F8D7E4C">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yellow"/>
          <w:lang w:eastAsia="zh-CN"/>
        </w:rPr>
      </w:pPr>
      <w:r>
        <w:rPr>
          <w:rFonts w:hint="eastAsia" w:ascii="黑体" w:hAnsi="宋体" w:eastAsia="黑体" w:cs="宋体"/>
          <w:color w:val="auto"/>
          <w:kern w:val="0"/>
          <w:sz w:val="32"/>
          <w:szCs w:val="32"/>
          <w:highlight w:val="none"/>
        </w:rPr>
        <w:t>第</w:t>
      </w:r>
      <w:r>
        <w:rPr>
          <w:rFonts w:hint="eastAsia" w:ascii="黑体" w:hAnsi="宋体" w:eastAsia="黑体" w:cs="宋体"/>
          <w:color w:val="auto"/>
          <w:kern w:val="0"/>
          <w:sz w:val="32"/>
          <w:szCs w:val="32"/>
          <w:highlight w:val="none"/>
          <w:lang w:val="en-US" w:eastAsia="zh-CN"/>
        </w:rPr>
        <w:t>九</w:t>
      </w:r>
      <w:r>
        <w:rPr>
          <w:rFonts w:hint="eastAsia" w:ascii="黑体" w:hAnsi="宋体" w:eastAsia="黑体" w:cs="宋体"/>
          <w:color w:val="auto"/>
          <w:kern w:val="0"/>
          <w:sz w:val="32"/>
          <w:szCs w:val="32"/>
          <w:highlight w:val="none"/>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lang w:val="en-US" w:eastAsia="zh-CN"/>
        </w:rPr>
        <w:t>当事人在税务机关告知后5日内，</w:t>
      </w:r>
      <w:r>
        <w:rPr>
          <w:rFonts w:hint="eastAsia" w:ascii="仿宋_GB2312" w:hAnsi="宋体" w:eastAsia="仿宋_GB2312" w:cs="宋体"/>
          <w:color w:val="auto"/>
          <w:kern w:val="0"/>
          <w:sz w:val="32"/>
          <w:szCs w:val="32"/>
          <w:highlight w:val="none"/>
        </w:rPr>
        <w:t>可以书面或者口头提出陈述、申辩意见。当事人口头提出陈述、申辩意见的，</w:t>
      </w:r>
      <w:r>
        <w:rPr>
          <w:rFonts w:hint="eastAsia" w:ascii="仿宋_GB2312" w:hAnsi="宋体" w:eastAsia="仿宋_GB2312" w:cs="宋体"/>
          <w:color w:val="auto"/>
          <w:kern w:val="0"/>
          <w:sz w:val="32"/>
          <w:szCs w:val="32"/>
          <w:highlight w:val="none"/>
          <w:lang w:val="en-US" w:eastAsia="zh-CN"/>
        </w:rPr>
        <w:t>税务机关</w:t>
      </w:r>
      <w:r>
        <w:rPr>
          <w:rFonts w:hint="eastAsia" w:ascii="仿宋_GB2312" w:hAnsi="宋体" w:eastAsia="仿宋_GB2312" w:cs="宋体"/>
          <w:color w:val="auto"/>
          <w:kern w:val="0"/>
          <w:sz w:val="32"/>
          <w:szCs w:val="32"/>
          <w:highlight w:val="none"/>
        </w:rPr>
        <w:t>应当制作陈述申辩笔录，</w:t>
      </w:r>
      <w:r>
        <w:rPr>
          <w:rFonts w:hint="eastAsia" w:ascii="仿宋_GB2312" w:hAnsi="宋体" w:eastAsia="仿宋_GB2312" w:cs="宋体"/>
          <w:color w:val="auto"/>
          <w:kern w:val="0"/>
          <w:sz w:val="32"/>
          <w:szCs w:val="32"/>
          <w:highlight w:val="none"/>
          <w:lang w:val="en-US" w:eastAsia="zh-CN"/>
        </w:rPr>
        <w:t>并</w:t>
      </w:r>
      <w:r>
        <w:rPr>
          <w:rFonts w:hint="eastAsia" w:ascii="仿宋_GB2312" w:hAnsi="宋体" w:eastAsia="仿宋_GB2312" w:cs="宋体"/>
          <w:color w:val="auto"/>
          <w:kern w:val="0"/>
          <w:sz w:val="32"/>
          <w:szCs w:val="32"/>
          <w:highlight w:val="none"/>
        </w:rPr>
        <w:t>由当事人签章。</w:t>
      </w:r>
    </w:p>
    <w:p w14:paraId="220DABA7">
      <w:pPr>
        <w:keepNext w:val="0"/>
        <w:keepLines w:val="0"/>
        <w:pageBreakBefore w:val="0"/>
        <w:widowControl w:val="0"/>
        <w:tabs>
          <w:tab w:val="left" w:pos="-424"/>
        </w:tabs>
        <w:kinsoku/>
        <w:wordWrap/>
        <w:overflowPunct/>
        <w:topLinePunct w:val="0"/>
        <w:autoSpaceDE/>
        <w:autoSpaceDN/>
        <w:bidi w:val="0"/>
        <w:snapToGrid w:val="0"/>
        <w:spacing w:line="360" w:lineRule="auto"/>
        <w:ind w:firstLine="640" w:firstLineChars="200"/>
        <w:textAlignment w:val="auto"/>
        <w:rPr>
          <w:rFonts w:hint="default" w:ascii="仿宋_GB2312" w:hAnsi="宋体" w:eastAsia="仿宋_GB2312" w:cs="宋体"/>
          <w:color w:val="auto"/>
          <w:kern w:val="0"/>
          <w:sz w:val="32"/>
          <w:szCs w:val="32"/>
          <w:highlight w:val="yellow"/>
          <w:lang w:val="en-US" w:eastAsia="zh-CN"/>
        </w:rPr>
      </w:pPr>
      <w:r>
        <w:rPr>
          <w:rFonts w:hint="eastAsia" w:ascii="仿宋_GB2312" w:hAnsi="宋体" w:eastAsia="仿宋_GB2312" w:cs="宋体"/>
          <w:color w:val="auto"/>
          <w:kern w:val="0"/>
          <w:sz w:val="32"/>
          <w:szCs w:val="32"/>
          <w:highlight w:val="none"/>
        </w:rPr>
        <w:t>税务机关应当充分听取当事人陈述、申辩意见</w:t>
      </w:r>
      <w:r>
        <w:rPr>
          <w:rFonts w:hint="eastAsia" w:ascii="仿宋_GB2312" w:hAnsi="宋体" w:eastAsia="仿宋_GB2312" w:cs="宋体"/>
          <w:color w:val="auto"/>
          <w:kern w:val="0"/>
          <w:sz w:val="32"/>
          <w:szCs w:val="32"/>
          <w:highlight w:val="none"/>
          <w:lang w:eastAsia="zh-CN"/>
        </w:rPr>
        <w:t>，</w:t>
      </w:r>
      <w:r>
        <w:rPr>
          <w:rFonts w:hint="eastAsia" w:ascii="仿宋_GB2312" w:hAnsi="宋体" w:eastAsia="仿宋_GB2312" w:cs="宋体"/>
          <w:color w:val="auto"/>
          <w:kern w:val="0"/>
          <w:sz w:val="32"/>
          <w:szCs w:val="32"/>
          <w:highlight w:val="none"/>
        </w:rPr>
        <w:t>对当事人提出的事实、理由和证据进行复核</w:t>
      </w:r>
      <w:r>
        <w:rPr>
          <w:rFonts w:hint="eastAsia" w:ascii="仿宋_GB2312" w:hAnsi="宋体" w:eastAsia="仿宋_GB2312" w:cs="宋体"/>
          <w:color w:val="auto"/>
          <w:kern w:val="0"/>
          <w:sz w:val="32"/>
          <w:szCs w:val="32"/>
          <w:highlight w:val="none"/>
          <w:lang w:val="en-US" w:eastAsia="zh-CN"/>
        </w:rPr>
        <w:t>。</w:t>
      </w:r>
      <w:r>
        <w:rPr>
          <w:rFonts w:hint="eastAsia" w:ascii="仿宋_GB2312" w:hAnsi="宋体" w:eastAsia="仿宋_GB2312" w:cs="宋体"/>
          <w:color w:val="auto"/>
          <w:kern w:val="0"/>
          <w:sz w:val="32"/>
          <w:szCs w:val="32"/>
          <w:highlight w:val="none"/>
        </w:rPr>
        <w:t>当事人提出的事实、理由或者证据成立的，应当采纳</w:t>
      </w:r>
      <w:r>
        <w:rPr>
          <w:rFonts w:hint="eastAsia" w:ascii="仿宋_GB2312" w:hAnsi="宋体" w:eastAsia="仿宋_GB2312" w:cs="宋体"/>
          <w:color w:val="auto"/>
          <w:kern w:val="0"/>
          <w:sz w:val="32"/>
          <w:szCs w:val="32"/>
          <w:highlight w:val="none"/>
          <w:lang w:eastAsia="zh-CN"/>
        </w:rPr>
        <w:t>。</w:t>
      </w:r>
    </w:p>
    <w:p w14:paraId="143A0991">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val="en-US" w:eastAsia="zh-CN"/>
        </w:rPr>
      </w:pPr>
      <w:r>
        <w:rPr>
          <w:rFonts w:hint="eastAsia" w:ascii="黑体" w:hAnsi="黑体" w:eastAsia="黑体" w:cs="宋体"/>
          <w:color w:val="auto"/>
          <w:kern w:val="0"/>
          <w:sz w:val="32"/>
          <w:szCs w:val="32"/>
          <w:highlight w:val="none"/>
        </w:rPr>
        <w:t>第</w:t>
      </w:r>
      <w:r>
        <w:rPr>
          <w:rFonts w:hint="eastAsia" w:ascii="黑体" w:hAnsi="黑体" w:eastAsia="黑体" w:cs="宋体"/>
          <w:color w:val="auto"/>
          <w:kern w:val="0"/>
          <w:sz w:val="32"/>
          <w:szCs w:val="32"/>
          <w:highlight w:val="none"/>
          <w:lang w:val="en-US" w:eastAsia="zh-CN"/>
        </w:rPr>
        <w:t>十</w:t>
      </w:r>
      <w:r>
        <w:rPr>
          <w:rFonts w:hint="eastAsia" w:ascii="黑体" w:hAnsi="黑体" w:eastAsia="黑体" w:cs="宋体"/>
          <w:color w:val="auto"/>
          <w:kern w:val="0"/>
          <w:sz w:val="32"/>
          <w:szCs w:val="32"/>
          <w:highlight w:val="none"/>
        </w:rPr>
        <w:t>条</w:t>
      </w:r>
      <w:r>
        <w:rPr>
          <w:rFonts w:hint="default" w:ascii="黑体" w:hAnsi="黑体" w:eastAsia="黑体" w:cs="宋体"/>
          <w:b/>
          <w:bCs/>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shd w:val="clear" w:color="auto" w:fill="auto"/>
          <w:lang w:val="en-US" w:eastAsia="zh-CN"/>
        </w:rPr>
        <w:t>经</w:t>
      </w:r>
      <w:r>
        <w:rPr>
          <w:rFonts w:hint="eastAsia" w:ascii="仿宋_GB2312" w:hAnsi="宋体" w:eastAsia="仿宋_GB2312" w:cs="宋体"/>
          <w:i w:val="0"/>
          <w:iCs w:val="0"/>
          <w:caps w:val="0"/>
          <w:color w:val="auto"/>
          <w:spacing w:val="0"/>
          <w:kern w:val="0"/>
          <w:sz w:val="32"/>
          <w:szCs w:val="32"/>
          <w:highlight w:val="none"/>
          <w:shd w:val="clear" w:color="auto" w:fill="auto"/>
        </w:rPr>
        <w:t>设区的市、自治州以上税务局局长</w:t>
      </w:r>
      <w:r>
        <w:rPr>
          <w:rFonts w:hint="eastAsia" w:ascii="仿宋_GB2312" w:hAnsi="宋体" w:cs="宋体"/>
          <w:i w:val="0"/>
          <w:iCs w:val="0"/>
          <w:caps w:val="0"/>
          <w:color w:val="auto"/>
          <w:spacing w:val="0"/>
          <w:kern w:val="0"/>
          <w:sz w:val="32"/>
          <w:szCs w:val="32"/>
          <w:highlight w:val="none"/>
          <w:shd w:val="clear" w:color="auto" w:fill="auto"/>
          <w:lang w:eastAsia="zh-CN"/>
        </w:rPr>
        <w:t>或者</w:t>
      </w:r>
      <w:r>
        <w:rPr>
          <w:rFonts w:hint="eastAsia" w:ascii="仿宋_GB2312" w:hAnsi="宋体" w:eastAsia="仿宋_GB2312" w:cs="宋体"/>
          <w:i w:val="0"/>
          <w:iCs w:val="0"/>
          <w:caps w:val="0"/>
          <w:color w:val="auto"/>
          <w:spacing w:val="0"/>
          <w:kern w:val="0"/>
          <w:sz w:val="32"/>
          <w:szCs w:val="32"/>
          <w:highlight w:val="none"/>
          <w:shd w:val="clear" w:color="auto" w:fill="auto"/>
          <w:lang w:eastAsia="zh-CN"/>
        </w:rPr>
        <w:t>其授权的税务局领导</w:t>
      </w:r>
      <w:r>
        <w:rPr>
          <w:rFonts w:hint="eastAsia" w:ascii="仿宋_GB2312" w:hAnsi="宋体" w:eastAsia="仿宋_GB2312" w:cs="宋体"/>
          <w:i w:val="0"/>
          <w:iCs w:val="0"/>
          <w:caps w:val="0"/>
          <w:color w:val="auto"/>
          <w:spacing w:val="0"/>
          <w:kern w:val="0"/>
          <w:sz w:val="32"/>
          <w:szCs w:val="32"/>
          <w:highlight w:val="none"/>
          <w:shd w:val="clear" w:color="auto" w:fill="auto"/>
          <w:lang w:val="en-US" w:eastAsia="zh-CN"/>
        </w:rPr>
        <w:t>批准，税务机关</w:t>
      </w:r>
      <w:r>
        <w:rPr>
          <w:rFonts w:hint="eastAsia" w:ascii="仿宋_GB2312" w:hAnsi="宋体" w:eastAsia="仿宋_GB2312" w:cs="宋体"/>
          <w:color w:val="auto"/>
          <w:kern w:val="0"/>
          <w:sz w:val="32"/>
          <w:szCs w:val="32"/>
          <w:highlight w:val="none"/>
          <w:shd w:val="clear" w:color="auto" w:fill="auto"/>
          <w:lang w:val="en-US" w:eastAsia="zh-CN"/>
        </w:rPr>
        <w:t>在本办法第七条规定的申请行政复议或提起行政诉讼期限届满，或者行政复议决定、人民法院判决或裁定生效后，于30日</w:t>
      </w:r>
      <w:r>
        <w:rPr>
          <w:rFonts w:hint="eastAsia" w:ascii="仿宋_GB2312" w:hAnsi="宋体" w:eastAsia="仿宋_GB2312" w:cs="宋体"/>
          <w:color w:val="auto"/>
          <w:kern w:val="0"/>
          <w:sz w:val="32"/>
          <w:szCs w:val="32"/>
          <w:highlight w:val="none"/>
          <w:lang w:val="en-US" w:eastAsia="zh-CN"/>
        </w:rPr>
        <w:t>内制作失信主体</w:t>
      </w:r>
      <w:r>
        <w:rPr>
          <w:rFonts w:hint="eastAsia" w:ascii="仿宋_GB2312" w:hAnsi="宋体" w:eastAsia="仿宋_GB2312" w:cs="宋体"/>
          <w:color w:val="auto"/>
          <w:kern w:val="0"/>
          <w:sz w:val="32"/>
          <w:szCs w:val="32"/>
          <w:highlight w:val="none"/>
        </w:rPr>
        <w:t>确定</w:t>
      </w:r>
      <w:r>
        <w:rPr>
          <w:rFonts w:hint="eastAsia" w:ascii="仿宋_GB2312" w:hAnsi="宋体" w:eastAsia="仿宋_GB2312" w:cs="宋体"/>
          <w:color w:val="auto"/>
          <w:kern w:val="0"/>
          <w:sz w:val="32"/>
          <w:szCs w:val="32"/>
          <w:highlight w:val="none"/>
          <w:lang w:val="en-US" w:eastAsia="zh-CN"/>
        </w:rPr>
        <w:t>文</w:t>
      </w:r>
      <w:r>
        <w:rPr>
          <w:rFonts w:hint="eastAsia" w:ascii="仿宋_GB2312" w:hAnsi="宋体" w:eastAsia="仿宋_GB2312" w:cs="宋体"/>
          <w:color w:val="auto"/>
          <w:kern w:val="0"/>
          <w:sz w:val="32"/>
          <w:szCs w:val="32"/>
          <w:highlight w:val="none"/>
        </w:rPr>
        <w:t>书</w:t>
      </w:r>
      <w:r>
        <w:rPr>
          <w:rFonts w:hint="eastAsia" w:ascii="仿宋_GB2312" w:hAnsi="宋体" w:eastAsia="仿宋_GB2312" w:cs="宋体"/>
          <w:color w:val="auto"/>
          <w:kern w:val="0"/>
          <w:sz w:val="32"/>
          <w:szCs w:val="32"/>
          <w:highlight w:val="none"/>
          <w:lang w:eastAsia="zh-CN"/>
        </w:rPr>
        <w:t>，</w:t>
      </w:r>
      <w:r>
        <w:rPr>
          <w:rFonts w:hint="eastAsia" w:ascii="仿宋_GB2312" w:hAnsi="宋体" w:eastAsia="仿宋_GB2312" w:cs="宋体"/>
          <w:color w:val="auto"/>
          <w:kern w:val="0"/>
          <w:sz w:val="32"/>
          <w:szCs w:val="32"/>
          <w:highlight w:val="none"/>
          <w:lang w:val="en-US" w:eastAsia="zh-CN"/>
        </w:rPr>
        <w:t>并</w:t>
      </w:r>
      <w:r>
        <w:rPr>
          <w:rFonts w:hint="eastAsia" w:ascii="仿宋_GB2312" w:hAnsi="宋体" w:eastAsia="仿宋_GB2312" w:cs="宋体"/>
          <w:color w:val="auto"/>
          <w:kern w:val="0"/>
          <w:sz w:val="32"/>
          <w:szCs w:val="32"/>
          <w:highlight w:val="none"/>
          <w:lang w:eastAsia="zh-CN"/>
        </w:rPr>
        <w:t>依法</w:t>
      </w:r>
      <w:r>
        <w:rPr>
          <w:rFonts w:hint="eastAsia" w:ascii="仿宋_GB2312" w:hAnsi="宋体" w:eastAsia="仿宋_GB2312" w:cs="宋体"/>
          <w:color w:val="auto"/>
          <w:kern w:val="0"/>
          <w:sz w:val="32"/>
          <w:szCs w:val="32"/>
          <w:highlight w:val="none"/>
        </w:rPr>
        <w:t>送达当事人。</w:t>
      </w:r>
      <w:r>
        <w:rPr>
          <w:rFonts w:hint="eastAsia" w:ascii="仿宋_GB2312" w:hAnsi="宋体" w:eastAsia="仿宋_GB2312" w:cs="宋体"/>
          <w:color w:val="auto"/>
          <w:kern w:val="0"/>
          <w:sz w:val="32"/>
          <w:szCs w:val="32"/>
          <w:highlight w:val="none"/>
          <w:lang w:val="en-US" w:eastAsia="zh-CN"/>
        </w:rPr>
        <w:t>失信主体</w:t>
      </w:r>
      <w:r>
        <w:rPr>
          <w:rFonts w:hint="eastAsia" w:ascii="仿宋_GB2312" w:hAnsi="宋体" w:eastAsia="仿宋_GB2312" w:cs="宋体"/>
          <w:color w:val="auto"/>
          <w:kern w:val="0"/>
          <w:sz w:val="32"/>
          <w:szCs w:val="32"/>
          <w:highlight w:val="none"/>
        </w:rPr>
        <w:t>确定</w:t>
      </w:r>
      <w:r>
        <w:rPr>
          <w:rFonts w:hint="eastAsia" w:ascii="仿宋_GB2312" w:hAnsi="宋体" w:eastAsia="仿宋_GB2312" w:cs="宋体"/>
          <w:color w:val="auto"/>
          <w:kern w:val="0"/>
          <w:sz w:val="32"/>
          <w:szCs w:val="32"/>
          <w:highlight w:val="none"/>
          <w:lang w:val="en-US" w:eastAsia="zh-CN"/>
        </w:rPr>
        <w:t>文</w:t>
      </w:r>
      <w:r>
        <w:rPr>
          <w:rFonts w:hint="eastAsia" w:ascii="仿宋_GB2312" w:hAnsi="宋体" w:eastAsia="仿宋_GB2312" w:cs="宋体"/>
          <w:color w:val="auto"/>
          <w:kern w:val="0"/>
          <w:sz w:val="32"/>
          <w:szCs w:val="32"/>
          <w:highlight w:val="none"/>
        </w:rPr>
        <w:t>书</w:t>
      </w:r>
      <w:r>
        <w:rPr>
          <w:rFonts w:hint="eastAsia" w:ascii="仿宋_GB2312" w:hAnsi="宋体" w:eastAsia="仿宋_GB2312" w:cs="宋体"/>
          <w:color w:val="auto"/>
          <w:kern w:val="0"/>
          <w:sz w:val="32"/>
          <w:szCs w:val="32"/>
          <w:highlight w:val="none"/>
          <w:lang w:val="en-US" w:eastAsia="zh-CN"/>
        </w:rPr>
        <w:t>应当包括以下内容：</w:t>
      </w:r>
    </w:p>
    <w:p w14:paraId="6B44F147">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shd w:val="clear" w:color="auto" w:fill="auto"/>
        </w:rPr>
      </w:pPr>
      <w:r>
        <w:rPr>
          <w:rFonts w:hint="eastAsia" w:ascii="仿宋_GB2312" w:hAnsi="宋体" w:eastAsia="仿宋_GB2312" w:cs="宋体"/>
          <w:color w:val="auto"/>
          <w:kern w:val="0"/>
          <w:sz w:val="32"/>
          <w:szCs w:val="32"/>
          <w:highlight w:val="none"/>
          <w:shd w:val="clear" w:color="auto" w:fill="auto"/>
        </w:rPr>
        <w:t>（一）</w:t>
      </w:r>
      <w:r>
        <w:rPr>
          <w:rFonts w:hint="eastAsia" w:ascii="仿宋_GB2312" w:hAnsi="宋体" w:eastAsia="仿宋_GB2312" w:cs="宋体"/>
          <w:color w:val="auto"/>
          <w:kern w:val="0"/>
          <w:sz w:val="32"/>
          <w:szCs w:val="32"/>
          <w:highlight w:val="none"/>
          <w:shd w:val="clear" w:color="auto" w:fill="auto"/>
          <w:lang w:val="en-US" w:eastAsia="zh-CN"/>
        </w:rPr>
        <w:t>当事人</w:t>
      </w:r>
      <w:r>
        <w:rPr>
          <w:rFonts w:hint="eastAsia" w:ascii="仿宋_GB2312" w:hAnsi="宋体" w:eastAsia="仿宋_GB2312" w:cs="宋体"/>
          <w:color w:val="auto"/>
          <w:kern w:val="0"/>
          <w:sz w:val="32"/>
          <w:szCs w:val="32"/>
          <w:highlight w:val="none"/>
          <w:shd w:val="clear" w:color="auto" w:fill="auto"/>
        </w:rPr>
        <w:t>姓名或者名称、有效身份证件号码或者统一社会信用代码、地址。没有统一社会信用代码的，</w:t>
      </w:r>
      <w:r>
        <w:rPr>
          <w:rFonts w:hint="eastAsia" w:ascii="仿宋_GB2312" w:hAnsi="宋体" w:eastAsia="仿宋_GB2312" w:cs="宋体"/>
          <w:color w:val="auto"/>
          <w:kern w:val="0"/>
          <w:sz w:val="32"/>
          <w:szCs w:val="32"/>
          <w:highlight w:val="none"/>
          <w:lang w:eastAsia="zh-CN"/>
        </w:rPr>
        <w:t>以</w:t>
      </w:r>
      <w:r>
        <w:rPr>
          <w:rFonts w:hint="eastAsia" w:ascii="仿宋_GB2312" w:hAnsi="宋体" w:eastAsia="仿宋_GB2312" w:cs="宋体"/>
          <w:color w:val="auto"/>
          <w:kern w:val="0"/>
          <w:sz w:val="32"/>
          <w:szCs w:val="32"/>
          <w:highlight w:val="none"/>
        </w:rPr>
        <w:t>税务机关赋予的纳税人识别号</w:t>
      </w:r>
      <w:r>
        <w:rPr>
          <w:rFonts w:hint="eastAsia" w:ascii="仿宋_GB2312" w:hAnsi="宋体" w:eastAsia="仿宋_GB2312" w:cs="宋体"/>
          <w:color w:val="auto"/>
          <w:kern w:val="0"/>
          <w:sz w:val="32"/>
          <w:szCs w:val="32"/>
          <w:highlight w:val="none"/>
          <w:lang w:eastAsia="zh-CN"/>
        </w:rPr>
        <w:t>代替；</w:t>
      </w:r>
      <w:r>
        <w:rPr>
          <w:rFonts w:hint="eastAsia" w:ascii="仿宋_GB2312" w:hAnsi="宋体" w:eastAsia="仿宋_GB2312" w:cs="宋体"/>
          <w:color w:val="auto"/>
          <w:kern w:val="0"/>
          <w:sz w:val="32"/>
          <w:szCs w:val="32"/>
          <w:highlight w:val="none"/>
          <w:shd w:val="clear" w:color="auto" w:fill="auto"/>
        </w:rPr>
        <w:fldChar w:fldCharType="begin"/>
      </w:r>
      <w:r>
        <w:rPr>
          <w:rFonts w:hint="eastAsia" w:ascii="仿宋_GB2312" w:hAnsi="宋体" w:eastAsia="仿宋_GB2312" w:cs="宋体"/>
          <w:color w:val="auto"/>
          <w:kern w:val="0"/>
          <w:sz w:val="32"/>
          <w:szCs w:val="32"/>
          <w:highlight w:val="none"/>
          <w:shd w:val="clear" w:color="auto" w:fill="auto"/>
        </w:rPr>
        <w:instrText xml:space="preserve"> HYPERLINK "javascript:void(0);" </w:instrText>
      </w:r>
      <w:r>
        <w:rPr>
          <w:rFonts w:hint="eastAsia" w:ascii="仿宋_GB2312" w:hAnsi="宋体" w:eastAsia="仿宋_GB2312" w:cs="宋体"/>
          <w:color w:val="auto"/>
          <w:kern w:val="0"/>
          <w:sz w:val="32"/>
          <w:szCs w:val="32"/>
          <w:highlight w:val="none"/>
          <w:shd w:val="clear" w:color="auto" w:fill="auto"/>
        </w:rPr>
        <w:fldChar w:fldCharType="separate"/>
      </w:r>
      <w:r>
        <w:rPr>
          <w:rFonts w:hint="eastAsia" w:ascii="仿宋_GB2312" w:hAnsi="宋体" w:eastAsia="仿宋_GB2312" w:cs="宋体"/>
          <w:color w:val="auto"/>
          <w:kern w:val="0"/>
          <w:sz w:val="32"/>
          <w:szCs w:val="32"/>
          <w:highlight w:val="none"/>
          <w:shd w:val="clear" w:color="auto" w:fill="auto"/>
        </w:rPr>
        <w:fldChar w:fldCharType="end"/>
      </w:r>
    </w:p>
    <w:p w14:paraId="0333F075">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shd w:val="clear" w:color="auto" w:fill="auto"/>
        </w:rPr>
      </w:pPr>
      <w:r>
        <w:rPr>
          <w:rFonts w:hint="eastAsia" w:ascii="仿宋_GB2312" w:hAnsi="宋体" w:eastAsia="仿宋_GB2312" w:cs="宋体"/>
          <w:color w:val="auto"/>
          <w:kern w:val="0"/>
          <w:sz w:val="32"/>
          <w:szCs w:val="32"/>
          <w:highlight w:val="none"/>
          <w:shd w:val="clear" w:color="auto" w:fill="auto"/>
        </w:rPr>
        <w:t>（二）</w:t>
      </w:r>
      <w:r>
        <w:rPr>
          <w:rFonts w:hint="eastAsia" w:ascii="仿宋_GB2312" w:hAnsi="宋体" w:eastAsia="仿宋_GB2312" w:cs="宋体"/>
          <w:color w:val="auto"/>
          <w:kern w:val="0"/>
          <w:sz w:val="32"/>
          <w:szCs w:val="32"/>
          <w:highlight w:val="none"/>
          <w:shd w:val="clear" w:color="auto" w:fill="auto"/>
          <w:lang w:val="en-US" w:eastAsia="zh-CN"/>
        </w:rPr>
        <w:t>确定为失信主体的事由、</w:t>
      </w:r>
      <w:r>
        <w:rPr>
          <w:rFonts w:hint="eastAsia" w:ascii="仿宋_GB2312" w:hAnsi="宋体" w:eastAsia="仿宋_GB2312" w:cs="宋体"/>
          <w:b w:val="0"/>
          <w:bCs w:val="0"/>
          <w:color w:val="auto"/>
          <w:kern w:val="0"/>
          <w:sz w:val="32"/>
          <w:szCs w:val="32"/>
          <w:highlight w:val="none"/>
          <w:shd w:val="clear" w:color="auto" w:fill="auto"/>
          <w:lang w:val="en-US" w:eastAsia="zh-CN"/>
        </w:rPr>
        <w:t>依据</w:t>
      </w: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color w:val="auto"/>
          <w:kern w:val="0"/>
          <w:sz w:val="32"/>
          <w:szCs w:val="32"/>
          <w:highlight w:val="none"/>
          <w:shd w:val="clear" w:color="auto" w:fill="auto"/>
        </w:rPr>
        <w:fldChar w:fldCharType="begin"/>
      </w:r>
      <w:r>
        <w:rPr>
          <w:rFonts w:hint="eastAsia" w:ascii="仿宋_GB2312" w:hAnsi="宋体" w:eastAsia="仿宋_GB2312" w:cs="宋体"/>
          <w:color w:val="auto"/>
          <w:kern w:val="0"/>
          <w:sz w:val="32"/>
          <w:szCs w:val="32"/>
          <w:highlight w:val="none"/>
          <w:shd w:val="clear" w:color="auto" w:fill="auto"/>
        </w:rPr>
        <w:instrText xml:space="preserve"> HYPERLINK "javascript:void(0);" </w:instrText>
      </w:r>
      <w:r>
        <w:rPr>
          <w:rFonts w:hint="eastAsia" w:ascii="仿宋_GB2312" w:hAnsi="宋体" w:eastAsia="仿宋_GB2312" w:cs="宋体"/>
          <w:color w:val="auto"/>
          <w:kern w:val="0"/>
          <w:sz w:val="32"/>
          <w:szCs w:val="32"/>
          <w:highlight w:val="none"/>
          <w:shd w:val="clear" w:color="auto" w:fill="auto"/>
        </w:rPr>
        <w:fldChar w:fldCharType="separate"/>
      </w:r>
      <w:r>
        <w:rPr>
          <w:rFonts w:hint="eastAsia" w:ascii="仿宋_GB2312" w:hAnsi="宋体" w:eastAsia="仿宋_GB2312" w:cs="宋体"/>
          <w:color w:val="auto"/>
          <w:kern w:val="0"/>
          <w:sz w:val="32"/>
          <w:szCs w:val="32"/>
          <w:highlight w:val="none"/>
          <w:shd w:val="clear" w:color="auto" w:fill="auto"/>
        </w:rPr>
        <w:fldChar w:fldCharType="end"/>
      </w:r>
    </w:p>
    <w:p w14:paraId="042FC24C">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shd w:val="clear" w:color="auto" w:fill="auto"/>
        </w:rPr>
      </w:pP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color w:val="auto"/>
          <w:kern w:val="0"/>
          <w:sz w:val="32"/>
          <w:szCs w:val="32"/>
          <w:highlight w:val="none"/>
          <w:shd w:val="clear" w:color="auto" w:fill="auto"/>
          <w:lang w:eastAsia="zh-CN"/>
        </w:rPr>
        <w:t>三</w:t>
      </w: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color w:val="auto"/>
          <w:kern w:val="0"/>
          <w:sz w:val="32"/>
          <w:szCs w:val="32"/>
          <w:highlight w:val="none"/>
          <w:lang w:val="en-US" w:eastAsia="zh-CN"/>
        </w:rPr>
        <w:t>向社会公布的失信信息提示</w:t>
      </w: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color w:val="auto"/>
          <w:kern w:val="0"/>
          <w:sz w:val="32"/>
          <w:szCs w:val="32"/>
          <w:highlight w:val="none"/>
          <w:shd w:val="clear" w:color="auto" w:fill="auto"/>
        </w:rPr>
        <w:fldChar w:fldCharType="begin"/>
      </w:r>
      <w:r>
        <w:rPr>
          <w:rFonts w:hint="eastAsia" w:ascii="仿宋_GB2312" w:hAnsi="宋体" w:eastAsia="仿宋_GB2312" w:cs="宋体"/>
          <w:color w:val="auto"/>
          <w:kern w:val="0"/>
          <w:sz w:val="32"/>
          <w:szCs w:val="32"/>
          <w:highlight w:val="none"/>
          <w:shd w:val="clear" w:color="auto" w:fill="auto"/>
        </w:rPr>
        <w:instrText xml:space="preserve"> HYPERLINK "javascript:void(0);" </w:instrText>
      </w:r>
      <w:r>
        <w:rPr>
          <w:rFonts w:hint="eastAsia" w:ascii="仿宋_GB2312" w:hAnsi="宋体" w:eastAsia="仿宋_GB2312" w:cs="宋体"/>
          <w:color w:val="auto"/>
          <w:kern w:val="0"/>
          <w:sz w:val="32"/>
          <w:szCs w:val="32"/>
          <w:highlight w:val="none"/>
          <w:shd w:val="clear" w:color="auto" w:fill="auto"/>
        </w:rPr>
        <w:fldChar w:fldCharType="separate"/>
      </w:r>
      <w:r>
        <w:rPr>
          <w:rFonts w:hint="eastAsia" w:ascii="仿宋_GB2312" w:hAnsi="宋体" w:eastAsia="仿宋_GB2312" w:cs="宋体"/>
          <w:color w:val="auto"/>
          <w:kern w:val="0"/>
          <w:sz w:val="32"/>
          <w:szCs w:val="32"/>
          <w:highlight w:val="none"/>
          <w:shd w:val="clear" w:color="auto" w:fill="auto"/>
        </w:rPr>
        <w:fldChar w:fldCharType="end"/>
      </w:r>
    </w:p>
    <w:p w14:paraId="00B9E5E8">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color w:val="auto"/>
          <w:kern w:val="0"/>
          <w:sz w:val="32"/>
          <w:szCs w:val="32"/>
          <w:highlight w:val="none"/>
          <w:shd w:val="clear" w:color="auto" w:fill="auto"/>
          <w:lang w:eastAsia="zh-CN"/>
        </w:rPr>
        <w:t>四</w:t>
      </w: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i w:val="0"/>
          <w:iCs w:val="0"/>
          <w:caps w:val="0"/>
          <w:color w:val="auto"/>
          <w:spacing w:val="0"/>
          <w:kern w:val="0"/>
          <w:sz w:val="32"/>
          <w:szCs w:val="32"/>
          <w:highlight w:val="none"/>
        </w:rPr>
        <w:t>相关部门采取</w:t>
      </w:r>
      <w:r>
        <w:rPr>
          <w:rFonts w:hint="eastAsia" w:ascii="仿宋_GB2312" w:hAnsi="宋体" w:eastAsia="仿宋_GB2312" w:cs="宋体"/>
          <w:i w:val="0"/>
          <w:iCs w:val="0"/>
          <w:caps w:val="0"/>
          <w:color w:val="auto"/>
          <w:spacing w:val="0"/>
          <w:kern w:val="0"/>
          <w:sz w:val="32"/>
          <w:szCs w:val="32"/>
          <w:highlight w:val="none"/>
          <w:lang w:val="en-US" w:eastAsia="zh-CN"/>
        </w:rPr>
        <w:t>失信</w:t>
      </w:r>
      <w:r>
        <w:rPr>
          <w:rFonts w:hint="eastAsia" w:ascii="仿宋_GB2312" w:hAnsi="宋体" w:eastAsia="仿宋_GB2312" w:cs="宋体"/>
          <w:i w:val="0"/>
          <w:iCs w:val="0"/>
          <w:caps w:val="0"/>
          <w:color w:val="auto"/>
          <w:spacing w:val="0"/>
          <w:kern w:val="0"/>
          <w:sz w:val="32"/>
          <w:szCs w:val="32"/>
          <w:highlight w:val="none"/>
        </w:rPr>
        <w:t>惩戒措施</w:t>
      </w:r>
      <w:r>
        <w:rPr>
          <w:rFonts w:hint="eastAsia" w:ascii="仿宋_GB2312" w:hAnsi="宋体" w:eastAsia="仿宋_GB2312" w:cs="宋体"/>
          <w:i w:val="0"/>
          <w:iCs w:val="0"/>
          <w:caps w:val="0"/>
          <w:color w:val="auto"/>
          <w:spacing w:val="0"/>
          <w:kern w:val="0"/>
          <w:sz w:val="32"/>
          <w:szCs w:val="32"/>
          <w:highlight w:val="none"/>
          <w:lang w:val="en-US" w:eastAsia="zh-CN"/>
        </w:rPr>
        <w:t>提示</w:t>
      </w:r>
      <w:r>
        <w:rPr>
          <w:rFonts w:hint="eastAsia" w:ascii="仿宋_GB2312" w:hAnsi="宋体" w:eastAsia="仿宋_GB2312" w:cs="宋体"/>
          <w:color w:val="auto"/>
          <w:kern w:val="0"/>
          <w:sz w:val="32"/>
          <w:szCs w:val="32"/>
          <w:highlight w:val="none"/>
          <w:lang w:eastAsia="zh-CN"/>
        </w:rPr>
        <w:t>；</w:t>
      </w:r>
    </w:p>
    <w:p w14:paraId="2CC1EB48">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default" w:ascii="仿宋_GB2312" w:hAnsi="宋体" w:eastAsia="仿宋_GB2312" w:cs="宋体"/>
          <w:color w:val="auto"/>
          <w:kern w:val="0"/>
          <w:sz w:val="32"/>
          <w:szCs w:val="32"/>
          <w:highlight w:val="yellow"/>
          <w:lang w:val="en-US" w:eastAsia="zh-CN"/>
        </w:rPr>
      </w:pPr>
      <w:r>
        <w:rPr>
          <w:rFonts w:hint="eastAsia" w:ascii="仿宋_GB2312" w:hAnsi="宋体" w:eastAsia="仿宋_GB2312" w:cs="宋体"/>
          <w:color w:val="auto"/>
          <w:kern w:val="0"/>
          <w:sz w:val="32"/>
          <w:szCs w:val="32"/>
          <w:highlight w:val="none"/>
          <w:lang w:eastAsia="zh-CN"/>
        </w:rPr>
        <w:t>（五）</w:t>
      </w:r>
      <w:r>
        <w:rPr>
          <w:rFonts w:hint="eastAsia" w:ascii="仿宋_GB2312" w:hAnsi="宋体" w:eastAsia="仿宋_GB2312" w:cs="宋体"/>
          <w:color w:val="auto"/>
          <w:kern w:val="0"/>
          <w:sz w:val="32"/>
          <w:szCs w:val="32"/>
          <w:highlight w:val="none"/>
          <w:lang w:val="en-US" w:eastAsia="zh-CN"/>
        </w:rPr>
        <w:t>当事人依法享有的相关权利；</w:t>
      </w:r>
    </w:p>
    <w:p w14:paraId="0179DACE">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0"/>
        <w:textAlignment w:val="auto"/>
        <w:rPr>
          <w:rFonts w:hint="eastAsia" w:ascii="仿宋_GB2312" w:hAnsi="宋体" w:eastAsia="仿宋_GB2312" w:cs="宋体"/>
          <w:color w:val="auto"/>
          <w:kern w:val="0"/>
          <w:sz w:val="32"/>
          <w:szCs w:val="32"/>
          <w:highlight w:val="none"/>
          <w:shd w:val="clear" w:color="auto" w:fill="auto"/>
        </w:rPr>
      </w:pP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color w:val="auto"/>
          <w:kern w:val="0"/>
          <w:sz w:val="32"/>
          <w:szCs w:val="32"/>
          <w:highlight w:val="none"/>
          <w:shd w:val="clear" w:color="auto" w:fill="auto"/>
          <w:lang w:eastAsia="zh-CN"/>
        </w:rPr>
        <w:t>六</w:t>
      </w:r>
      <w:r>
        <w:rPr>
          <w:rFonts w:hint="eastAsia" w:ascii="仿宋_GB2312" w:hAnsi="宋体" w:eastAsia="仿宋_GB2312" w:cs="宋体"/>
          <w:color w:val="auto"/>
          <w:kern w:val="0"/>
          <w:sz w:val="32"/>
          <w:szCs w:val="32"/>
          <w:highlight w:val="none"/>
          <w:shd w:val="clear" w:color="auto" w:fill="auto"/>
        </w:rPr>
        <w:t>）</w:t>
      </w:r>
      <w:r>
        <w:rPr>
          <w:rFonts w:hint="eastAsia" w:ascii="仿宋_GB2312" w:hAnsi="宋体" w:eastAsia="仿宋_GB2312" w:cs="宋体"/>
          <w:color w:val="auto"/>
          <w:kern w:val="0"/>
          <w:sz w:val="32"/>
          <w:szCs w:val="32"/>
          <w:highlight w:val="none"/>
          <w:shd w:val="clear" w:color="auto" w:fill="auto"/>
          <w:lang w:val="en-US" w:eastAsia="zh-CN"/>
        </w:rPr>
        <w:t>其他相关事项</w:t>
      </w:r>
      <w:r>
        <w:rPr>
          <w:rFonts w:hint="eastAsia" w:ascii="仿宋_GB2312" w:hAnsi="宋体" w:eastAsia="仿宋_GB2312" w:cs="宋体"/>
          <w:color w:val="auto"/>
          <w:kern w:val="0"/>
          <w:sz w:val="32"/>
          <w:szCs w:val="32"/>
          <w:highlight w:val="none"/>
          <w:shd w:val="clear" w:color="auto" w:fill="auto"/>
        </w:rPr>
        <w:t>。</w:t>
      </w:r>
    </w:p>
    <w:p w14:paraId="4F8EB631">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shd w:val="clear" w:color="auto" w:fill="auto"/>
        </w:rPr>
      </w:pPr>
      <w:r>
        <w:rPr>
          <w:rFonts w:hint="eastAsia" w:ascii="仿宋_GB2312" w:hAnsi="宋体" w:eastAsia="仿宋_GB2312" w:cs="宋体"/>
          <w:b w:val="0"/>
          <w:bCs w:val="0"/>
          <w:color w:val="auto"/>
          <w:kern w:val="0"/>
          <w:sz w:val="32"/>
          <w:szCs w:val="32"/>
          <w:highlight w:val="none"/>
          <w:shd w:val="clear" w:color="auto" w:fill="auto"/>
          <w:lang w:val="en-US" w:eastAsia="zh-CN"/>
        </w:rPr>
        <w:t>对</w:t>
      </w:r>
      <w:r>
        <w:rPr>
          <w:rFonts w:hint="eastAsia" w:ascii="仿宋_GB2312" w:hAnsi="宋体" w:eastAsia="仿宋_GB2312" w:cs="宋体"/>
          <w:color w:val="auto"/>
          <w:kern w:val="0"/>
          <w:sz w:val="32"/>
          <w:szCs w:val="32"/>
          <w:highlight w:val="none"/>
          <w:lang w:val="en-US" w:eastAsia="zh-CN"/>
        </w:rPr>
        <w:t>纳入纳税信用评价范围的当事人，还应当包括</w:t>
      </w:r>
      <w:r>
        <w:rPr>
          <w:rFonts w:hint="eastAsia" w:ascii="仿宋_GB2312" w:hAnsi="宋体" w:eastAsia="仿宋_GB2312" w:cs="宋体"/>
          <w:color w:val="auto"/>
          <w:kern w:val="0"/>
          <w:sz w:val="32"/>
          <w:szCs w:val="32"/>
          <w:highlight w:val="none"/>
        </w:rPr>
        <w:t>适用D级纳税人管理措施</w:t>
      </w:r>
      <w:r>
        <w:rPr>
          <w:rFonts w:hint="eastAsia" w:ascii="仿宋_GB2312" w:hAnsi="宋体" w:eastAsia="仿宋_GB2312" w:cs="宋体"/>
          <w:color w:val="auto"/>
          <w:kern w:val="0"/>
          <w:sz w:val="32"/>
          <w:szCs w:val="32"/>
          <w:highlight w:val="none"/>
          <w:lang w:val="en-US" w:eastAsia="zh-CN"/>
        </w:rPr>
        <w:t>提示。</w:t>
      </w:r>
    </w:p>
    <w:p w14:paraId="644A4A4B">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lang w:val="en-US" w:eastAsia="zh-CN"/>
        </w:rPr>
        <w:t>本条第一款</w:t>
      </w:r>
      <w:r>
        <w:rPr>
          <w:rFonts w:hint="eastAsia" w:ascii="仿宋_GB2312" w:hAnsi="宋体" w:eastAsia="仿宋_GB2312" w:cs="宋体"/>
          <w:color w:val="auto"/>
          <w:kern w:val="0"/>
          <w:sz w:val="32"/>
          <w:szCs w:val="32"/>
          <w:highlight w:val="none"/>
          <w:lang w:eastAsia="zh-CN"/>
        </w:rPr>
        <w:t>规定的时限不包括</w:t>
      </w:r>
      <w:r>
        <w:rPr>
          <w:rFonts w:hint="eastAsia" w:ascii="仿宋_GB2312" w:hAnsi="宋体" w:eastAsia="仿宋_GB2312" w:cs="宋体"/>
          <w:color w:val="auto"/>
          <w:kern w:val="0"/>
          <w:sz w:val="32"/>
          <w:szCs w:val="32"/>
          <w:highlight w:val="none"/>
        </w:rPr>
        <w:t>因其他方式无法送达，公告送达</w:t>
      </w:r>
      <w:r>
        <w:rPr>
          <w:rFonts w:hint="eastAsia" w:ascii="仿宋_GB2312" w:hAnsi="宋体" w:eastAsia="仿宋_GB2312" w:cs="宋体"/>
          <w:color w:val="auto"/>
          <w:kern w:val="0"/>
          <w:sz w:val="32"/>
          <w:szCs w:val="32"/>
          <w:highlight w:val="none"/>
          <w:lang w:eastAsia="zh-CN"/>
        </w:rPr>
        <w:t>告知</w:t>
      </w:r>
      <w:r>
        <w:rPr>
          <w:rFonts w:hint="eastAsia" w:ascii="仿宋_GB2312" w:hAnsi="宋体" w:eastAsia="仿宋_GB2312" w:cs="宋体"/>
          <w:color w:val="auto"/>
          <w:kern w:val="0"/>
          <w:sz w:val="32"/>
          <w:szCs w:val="32"/>
          <w:highlight w:val="none"/>
        </w:rPr>
        <w:t>文书</w:t>
      </w:r>
      <w:r>
        <w:rPr>
          <w:rFonts w:hint="eastAsia" w:ascii="仿宋_GB2312" w:hAnsi="宋体" w:eastAsia="仿宋_GB2312" w:cs="宋体"/>
          <w:color w:val="auto"/>
          <w:kern w:val="0"/>
          <w:sz w:val="32"/>
          <w:szCs w:val="32"/>
          <w:highlight w:val="none"/>
          <w:lang w:val="en-US" w:eastAsia="zh-CN"/>
        </w:rPr>
        <w:t>和确定文书</w:t>
      </w:r>
      <w:r>
        <w:rPr>
          <w:rFonts w:hint="eastAsia" w:ascii="仿宋_GB2312" w:hAnsi="宋体" w:eastAsia="仿宋_GB2312" w:cs="宋体"/>
          <w:color w:val="auto"/>
          <w:kern w:val="0"/>
          <w:sz w:val="32"/>
          <w:szCs w:val="32"/>
          <w:highlight w:val="none"/>
        </w:rPr>
        <w:t>的</w:t>
      </w:r>
      <w:r>
        <w:rPr>
          <w:rFonts w:hint="eastAsia" w:ascii="仿宋_GB2312" w:hAnsi="宋体" w:eastAsia="仿宋_GB2312" w:cs="宋体"/>
          <w:color w:val="auto"/>
          <w:kern w:val="0"/>
          <w:sz w:val="32"/>
          <w:szCs w:val="32"/>
          <w:highlight w:val="none"/>
          <w:u w:val="none"/>
        </w:rPr>
        <w:t>时间</w:t>
      </w:r>
      <w:r>
        <w:rPr>
          <w:rFonts w:hint="eastAsia" w:ascii="仿宋_GB2312" w:hAnsi="宋体" w:eastAsia="仿宋_GB2312" w:cs="宋体"/>
          <w:color w:val="auto"/>
          <w:kern w:val="0"/>
          <w:sz w:val="32"/>
          <w:szCs w:val="32"/>
          <w:highlight w:val="none"/>
          <w:lang w:eastAsia="zh-CN"/>
        </w:rPr>
        <w:t>。</w:t>
      </w:r>
    </w:p>
    <w:p w14:paraId="6E325B7F">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fldChar w:fldCharType="begin"/>
      </w:r>
      <w:r>
        <w:rPr>
          <w:rFonts w:hint="eastAsia" w:ascii="仿宋_GB2312" w:hAnsi="宋体" w:eastAsia="仿宋_GB2312" w:cs="宋体"/>
          <w:color w:val="auto"/>
          <w:kern w:val="0"/>
          <w:sz w:val="32"/>
          <w:szCs w:val="32"/>
          <w:highlight w:val="none"/>
        </w:rPr>
        <w:instrText xml:space="preserve"> HYPERLINK "javascript:void(0);" </w:instrText>
      </w:r>
      <w:r>
        <w:rPr>
          <w:rFonts w:hint="eastAsia" w:ascii="仿宋_GB2312" w:hAnsi="宋体" w:eastAsia="仿宋_GB2312" w:cs="宋体"/>
          <w:color w:val="auto"/>
          <w:kern w:val="0"/>
          <w:sz w:val="32"/>
          <w:szCs w:val="32"/>
          <w:highlight w:val="none"/>
        </w:rPr>
        <w:fldChar w:fldCharType="separate"/>
      </w:r>
      <w:r>
        <w:rPr>
          <w:rFonts w:hint="eastAsia" w:ascii="仿宋_GB2312" w:hAnsi="宋体" w:eastAsia="仿宋_GB2312" w:cs="宋体"/>
          <w:color w:val="auto"/>
          <w:kern w:val="0"/>
          <w:sz w:val="32"/>
          <w:szCs w:val="32"/>
          <w:highlight w:val="none"/>
        </w:rPr>
        <w:fldChar w:fldCharType="end"/>
      </w:r>
    </w:p>
    <w:p w14:paraId="58D99829">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jc w:val="center"/>
        <w:textAlignment w:val="auto"/>
        <w:rPr>
          <w:rFonts w:hint="eastAsia" w:ascii="黑体" w:hAnsi="宋体" w:eastAsia="黑体" w:cs="宋体"/>
          <w:color w:val="auto"/>
          <w:kern w:val="0"/>
          <w:sz w:val="32"/>
          <w:szCs w:val="32"/>
          <w:highlight w:val="none"/>
        </w:rPr>
      </w:pPr>
      <w:r>
        <w:rPr>
          <w:rFonts w:hint="eastAsia" w:ascii="黑体" w:hAnsi="宋体" w:eastAsia="黑体" w:cs="宋体"/>
          <w:color w:val="auto"/>
          <w:kern w:val="0"/>
          <w:sz w:val="32"/>
          <w:szCs w:val="32"/>
          <w:highlight w:val="none"/>
        </w:rPr>
        <w:t>信息公布</w:t>
      </w:r>
    </w:p>
    <w:p w14:paraId="3EC245E2">
      <w:pPr>
        <w:keepNext w:val="0"/>
        <w:keepLines w:val="0"/>
        <w:pageBreakBefore w:val="0"/>
        <w:widowControl w:val="0"/>
        <w:tabs>
          <w:tab w:val="left" w:pos="-424"/>
        </w:tabs>
        <w:kinsoku/>
        <w:wordWrap/>
        <w:overflowPunct/>
        <w:topLinePunct w:val="0"/>
        <w:autoSpaceDE/>
        <w:autoSpaceDN/>
        <w:bidi w:val="0"/>
        <w:snapToGrid w:val="0"/>
        <w:spacing w:line="360" w:lineRule="auto"/>
        <w:ind w:firstLine="640" w:firstLineChars="200"/>
        <w:textAlignment w:val="auto"/>
        <w:rPr>
          <w:rFonts w:hint="eastAsia" w:ascii="黑体" w:hAnsi="黑体" w:eastAsia="黑体" w:cs="宋体"/>
          <w:color w:val="auto"/>
          <w:kern w:val="0"/>
          <w:sz w:val="32"/>
          <w:szCs w:val="32"/>
          <w:highlight w:val="none"/>
        </w:rPr>
      </w:pPr>
    </w:p>
    <w:p w14:paraId="28D48B75">
      <w:pPr>
        <w:keepNext w:val="0"/>
        <w:keepLines w:val="0"/>
        <w:pageBreakBefore w:val="0"/>
        <w:widowControl w:val="0"/>
        <w:tabs>
          <w:tab w:val="left" w:pos="-424"/>
        </w:tabs>
        <w:kinsoku/>
        <w:wordWrap/>
        <w:overflowPunct/>
        <w:topLinePunct w:val="0"/>
        <w:autoSpaceDE/>
        <w:autoSpaceDN/>
        <w:bidi w:val="0"/>
        <w:snapToGrid w:val="0"/>
        <w:spacing w:line="360" w:lineRule="auto"/>
        <w:ind w:firstLine="640" w:firstLineChars="200"/>
        <w:textAlignment w:val="auto"/>
        <w:rPr>
          <w:rFonts w:hint="default" w:ascii="仿宋_GB2312" w:hAnsi="宋体" w:eastAsia="仿宋_GB2312" w:cs="宋体"/>
          <w:color w:val="auto"/>
          <w:kern w:val="0"/>
          <w:sz w:val="32"/>
          <w:szCs w:val="32"/>
          <w:highlight w:val="none"/>
          <w:lang w:val="en-US" w:eastAsia="zh-CN"/>
        </w:rPr>
      </w:pPr>
      <w:r>
        <w:rPr>
          <w:rFonts w:hint="eastAsia" w:ascii="黑体" w:hAnsi="黑体" w:eastAsia="黑体" w:cs="宋体"/>
          <w:color w:val="auto"/>
          <w:kern w:val="0"/>
          <w:sz w:val="32"/>
          <w:szCs w:val="32"/>
          <w:highlight w:val="none"/>
        </w:rPr>
        <w:t>第十</w:t>
      </w:r>
      <w:r>
        <w:rPr>
          <w:rFonts w:hint="eastAsia" w:ascii="黑体" w:hAnsi="黑体" w:eastAsia="黑体" w:cs="宋体"/>
          <w:color w:val="auto"/>
          <w:kern w:val="0"/>
          <w:sz w:val="32"/>
          <w:szCs w:val="32"/>
          <w:highlight w:val="none"/>
          <w:lang w:val="en-US" w:eastAsia="zh-CN"/>
        </w:rPr>
        <w:t>一</w:t>
      </w:r>
      <w:r>
        <w:rPr>
          <w:rFonts w:hint="eastAsia" w:ascii="黑体" w:hAnsi="黑体" w:eastAsia="黑体" w:cs="宋体"/>
          <w:color w:val="auto"/>
          <w:kern w:val="0"/>
          <w:sz w:val="32"/>
          <w:szCs w:val="32"/>
          <w:highlight w:val="none"/>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rPr>
        <w:t>税务机关应当</w:t>
      </w:r>
      <w:r>
        <w:rPr>
          <w:rFonts w:hint="eastAsia" w:ascii="仿宋_GB2312" w:hAnsi="宋体" w:eastAsia="仿宋_GB2312" w:cs="宋体"/>
          <w:color w:val="auto"/>
          <w:kern w:val="0"/>
          <w:sz w:val="32"/>
          <w:szCs w:val="32"/>
          <w:highlight w:val="none"/>
          <w:lang w:val="en-US" w:eastAsia="zh-CN"/>
        </w:rPr>
        <w:t>在</w:t>
      </w:r>
      <w:r>
        <w:rPr>
          <w:rFonts w:hint="eastAsia" w:ascii="仿宋_GB2312" w:hAnsi="宋体" w:eastAsia="仿宋_GB2312" w:cs="宋体"/>
          <w:color w:val="auto"/>
          <w:kern w:val="0"/>
          <w:sz w:val="32"/>
          <w:szCs w:val="32"/>
          <w:highlight w:val="none"/>
        </w:rPr>
        <w:t>失信主体确定</w:t>
      </w:r>
      <w:r>
        <w:rPr>
          <w:rFonts w:hint="eastAsia" w:ascii="仿宋_GB2312" w:hAnsi="宋体" w:eastAsia="仿宋_GB2312" w:cs="宋体"/>
          <w:color w:val="auto"/>
          <w:kern w:val="0"/>
          <w:sz w:val="32"/>
          <w:szCs w:val="32"/>
          <w:highlight w:val="none"/>
          <w:lang w:val="en-US" w:eastAsia="zh-CN"/>
        </w:rPr>
        <w:t>文</w:t>
      </w:r>
      <w:r>
        <w:rPr>
          <w:rFonts w:hint="eastAsia" w:ascii="仿宋_GB2312" w:hAnsi="宋体" w:eastAsia="仿宋_GB2312" w:cs="宋体"/>
          <w:color w:val="auto"/>
          <w:kern w:val="0"/>
          <w:sz w:val="32"/>
          <w:szCs w:val="32"/>
          <w:highlight w:val="none"/>
        </w:rPr>
        <w:t>书送达后</w:t>
      </w:r>
      <w:r>
        <w:rPr>
          <w:rFonts w:hint="eastAsia" w:ascii="仿宋_GB2312" w:hAnsi="宋体" w:eastAsia="仿宋_GB2312" w:cs="宋体"/>
          <w:color w:val="auto"/>
          <w:kern w:val="0"/>
          <w:sz w:val="32"/>
          <w:szCs w:val="32"/>
          <w:highlight w:val="none"/>
          <w:lang w:eastAsia="zh-CN"/>
        </w:rPr>
        <w:t>的</w:t>
      </w:r>
      <w:r>
        <w:rPr>
          <w:rFonts w:hint="eastAsia" w:ascii="仿宋_GB2312" w:hAnsi="宋体" w:eastAsia="仿宋_GB2312" w:cs="宋体"/>
          <w:color w:val="auto"/>
          <w:kern w:val="0"/>
          <w:sz w:val="32"/>
          <w:szCs w:val="32"/>
          <w:highlight w:val="none"/>
        </w:rPr>
        <w:t>次月</w:t>
      </w:r>
      <w:r>
        <w:rPr>
          <w:rFonts w:hint="eastAsia" w:ascii="仿宋_GB2312" w:hAnsi="宋体" w:eastAsia="仿宋_GB2312" w:cs="宋体"/>
          <w:color w:val="auto"/>
          <w:kern w:val="0"/>
          <w:sz w:val="32"/>
          <w:szCs w:val="32"/>
          <w:highlight w:val="none"/>
          <w:lang w:eastAsia="zh-CN"/>
        </w:rPr>
        <w:t>1</w:t>
      </w:r>
      <w:r>
        <w:rPr>
          <w:rFonts w:hint="eastAsia" w:ascii="仿宋_GB2312" w:hAnsi="宋体" w:eastAsia="仿宋_GB2312" w:cs="宋体"/>
          <w:color w:val="auto"/>
          <w:kern w:val="0"/>
          <w:sz w:val="32"/>
          <w:szCs w:val="32"/>
          <w:highlight w:val="none"/>
          <w:lang w:val="en-US" w:eastAsia="zh-CN"/>
        </w:rPr>
        <w:t>5</w:t>
      </w:r>
      <w:r>
        <w:rPr>
          <w:rFonts w:hint="eastAsia" w:ascii="仿宋_GB2312" w:hAnsi="宋体" w:eastAsia="仿宋_GB2312" w:cs="宋体"/>
          <w:color w:val="auto"/>
          <w:kern w:val="0"/>
          <w:sz w:val="32"/>
          <w:szCs w:val="32"/>
          <w:highlight w:val="none"/>
        </w:rPr>
        <w:t>日</w:t>
      </w:r>
      <w:r>
        <w:rPr>
          <w:rFonts w:hint="eastAsia" w:ascii="仿宋_GB2312" w:hAnsi="宋体" w:eastAsia="仿宋_GB2312" w:cs="宋体"/>
          <w:color w:val="auto"/>
          <w:kern w:val="0"/>
          <w:sz w:val="32"/>
          <w:szCs w:val="32"/>
          <w:highlight w:val="none"/>
          <w:lang w:eastAsia="zh-CN"/>
        </w:rPr>
        <w:t>内，</w:t>
      </w:r>
      <w:r>
        <w:rPr>
          <w:rFonts w:hint="eastAsia" w:ascii="仿宋_GB2312" w:hAnsi="宋体" w:eastAsia="仿宋_GB2312" w:cs="宋体"/>
          <w:color w:val="auto"/>
          <w:kern w:val="0"/>
          <w:sz w:val="32"/>
          <w:szCs w:val="32"/>
          <w:highlight w:val="none"/>
        </w:rPr>
        <w:t>向社会公布下列信息：</w:t>
      </w:r>
    </w:p>
    <w:p w14:paraId="3DBAC7E1">
      <w:pPr>
        <w:keepNext w:val="0"/>
        <w:keepLines w:val="0"/>
        <w:pageBreakBefore w:val="0"/>
        <w:widowControl w:val="0"/>
        <w:tabs>
          <w:tab w:val="left" w:pos="0"/>
        </w:tabs>
        <w:kinsoku/>
        <w:wordWrap/>
        <w:overflowPunct/>
        <w:topLinePunct w:val="0"/>
        <w:autoSpaceDE/>
        <w:autoSpaceDN/>
        <w:bidi w:val="0"/>
        <w:snapToGrid w:val="0"/>
        <w:spacing w:line="360" w:lineRule="auto"/>
        <w:ind w:firstLine="640" w:firstLineChars="200"/>
        <w:textAlignment w:val="auto"/>
        <w:rPr>
          <w:rFonts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t>（一）失信主体基本情况</w:t>
      </w:r>
      <w:r>
        <w:rPr>
          <w:rFonts w:hint="eastAsia" w:ascii="仿宋_GB2312" w:hAnsi="宋体" w:eastAsia="仿宋_GB2312" w:cs="宋体"/>
          <w:color w:val="auto"/>
          <w:kern w:val="0"/>
          <w:sz w:val="32"/>
          <w:szCs w:val="32"/>
          <w:highlight w:val="none"/>
          <w:lang w:eastAsia="zh-CN"/>
        </w:rPr>
        <w:t>；</w:t>
      </w:r>
    </w:p>
    <w:p w14:paraId="307B6863">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left="0" w:leftChars="0" w:firstLine="640" w:firstLineChars="200"/>
        <w:textAlignment w:val="auto"/>
        <w:rPr>
          <w:rFonts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t>（二）</w:t>
      </w:r>
      <w:r>
        <w:rPr>
          <w:rFonts w:hint="eastAsia" w:ascii="仿宋_GB2312" w:hAnsi="宋体" w:eastAsia="仿宋_GB2312" w:cs="宋体"/>
          <w:color w:val="auto"/>
          <w:kern w:val="0"/>
          <w:sz w:val="32"/>
          <w:szCs w:val="32"/>
          <w:highlight w:val="none"/>
          <w:lang w:val="en-US" w:eastAsia="zh-CN"/>
        </w:rPr>
        <w:t>失信主体的</w:t>
      </w:r>
      <w:r>
        <w:rPr>
          <w:rFonts w:hint="eastAsia" w:ascii="仿宋_GB2312" w:hAnsi="宋体" w:eastAsia="仿宋_GB2312" w:cs="宋体"/>
          <w:color w:val="auto"/>
          <w:kern w:val="0"/>
          <w:sz w:val="32"/>
          <w:szCs w:val="32"/>
          <w:highlight w:val="none"/>
        </w:rPr>
        <w:t>主要</w:t>
      </w:r>
      <w:r>
        <w:rPr>
          <w:rFonts w:hint="eastAsia" w:ascii="仿宋_GB2312" w:hAnsi="宋体" w:eastAsia="仿宋_GB2312" w:cs="宋体"/>
          <w:color w:val="auto"/>
          <w:kern w:val="0"/>
          <w:sz w:val="32"/>
          <w:szCs w:val="32"/>
          <w:highlight w:val="none"/>
          <w:lang w:val="en-US" w:eastAsia="zh-CN"/>
        </w:rPr>
        <w:t>税收</w:t>
      </w:r>
      <w:r>
        <w:rPr>
          <w:rFonts w:hint="eastAsia" w:ascii="仿宋_GB2312" w:hAnsi="宋体" w:eastAsia="仿宋_GB2312" w:cs="宋体"/>
          <w:color w:val="auto"/>
          <w:kern w:val="0"/>
          <w:sz w:val="32"/>
          <w:szCs w:val="32"/>
          <w:highlight w:val="none"/>
        </w:rPr>
        <w:t>违法事实；</w:t>
      </w:r>
    </w:p>
    <w:p w14:paraId="0851023C">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left="0" w:leftChars="0" w:firstLine="640" w:firstLineChars="200"/>
        <w:textAlignment w:val="auto"/>
        <w:rPr>
          <w:rFonts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t>（三）税务处理、税务行政处罚决定及法律依据；</w:t>
      </w:r>
    </w:p>
    <w:p w14:paraId="782D52D5">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left="0" w:leftChars="0" w:firstLine="640" w:firstLineChars="200"/>
        <w:textAlignment w:val="auto"/>
        <w:rPr>
          <w:rFonts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t>（四）确定失信主体的税务机关</w:t>
      </w:r>
      <w:r>
        <w:rPr>
          <w:rFonts w:ascii="仿宋_GB2312" w:hAnsi="宋体" w:eastAsia="仿宋_GB2312" w:cs="宋体"/>
          <w:color w:val="auto"/>
          <w:kern w:val="0"/>
          <w:sz w:val="32"/>
          <w:szCs w:val="32"/>
          <w:highlight w:val="none"/>
        </w:rPr>
        <w:t>;</w:t>
      </w:r>
    </w:p>
    <w:p w14:paraId="704A5F3A">
      <w:pPr>
        <w:widowControl w:val="0"/>
        <w:snapToGrid w:val="0"/>
        <w:spacing w:line="360" w:lineRule="auto"/>
        <w:ind w:firstLine="640" w:firstLineChars="200"/>
        <w:rPr>
          <w:rFonts w:hint="default" w:ascii="仿宋_GB2312" w:hAnsi="宋体" w:eastAsia="仿宋_GB2312" w:cs="宋体"/>
          <w:color w:val="auto"/>
          <w:kern w:val="0"/>
          <w:sz w:val="32"/>
          <w:szCs w:val="32"/>
          <w:highlight w:val="none"/>
          <w:lang w:val="en-US" w:eastAsia="zh-CN"/>
        </w:rPr>
      </w:pPr>
      <w:r>
        <w:rPr>
          <w:rFonts w:hint="eastAsia" w:ascii="仿宋_GB2312" w:hAnsi="宋体" w:eastAsia="仿宋_GB2312" w:cs="宋体"/>
          <w:color w:val="auto"/>
          <w:kern w:val="0"/>
          <w:sz w:val="32"/>
          <w:szCs w:val="32"/>
          <w:highlight w:val="none"/>
          <w:lang w:val="en-US" w:eastAsia="zh-CN"/>
        </w:rPr>
        <w:t>（五）</w:t>
      </w:r>
      <w:r>
        <w:rPr>
          <w:rFonts w:hint="default" w:ascii="仿宋_GB2312" w:hAnsi="宋体" w:eastAsia="仿宋_GB2312" w:cs="宋体"/>
          <w:color w:val="auto"/>
          <w:kern w:val="0"/>
          <w:sz w:val="32"/>
          <w:szCs w:val="32"/>
          <w:highlight w:val="none"/>
          <w:lang w:val="en-US" w:eastAsia="zh-CN"/>
        </w:rPr>
        <w:t>法律、行政法规规定</w:t>
      </w:r>
      <w:r>
        <w:rPr>
          <w:rFonts w:hint="eastAsia" w:ascii="仿宋_GB2312" w:hAnsi="宋体" w:eastAsia="仿宋_GB2312" w:cs="宋体"/>
          <w:color w:val="auto"/>
          <w:kern w:val="0"/>
          <w:sz w:val="32"/>
          <w:szCs w:val="32"/>
          <w:highlight w:val="none"/>
          <w:lang w:val="en-US" w:eastAsia="zh-CN"/>
        </w:rPr>
        <w:t>应当公布的</w:t>
      </w:r>
      <w:r>
        <w:rPr>
          <w:rFonts w:hint="default" w:ascii="仿宋_GB2312" w:hAnsi="宋体" w:eastAsia="仿宋_GB2312" w:cs="宋体"/>
          <w:color w:val="auto"/>
          <w:kern w:val="0"/>
          <w:sz w:val="32"/>
          <w:szCs w:val="32"/>
          <w:highlight w:val="none"/>
          <w:lang w:val="en-US" w:eastAsia="zh-CN"/>
        </w:rPr>
        <w:t>其他</w:t>
      </w:r>
      <w:r>
        <w:rPr>
          <w:rFonts w:hint="eastAsia" w:ascii="仿宋_GB2312" w:hAnsi="宋体" w:eastAsia="仿宋_GB2312" w:cs="宋体"/>
          <w:color w:val="auto"/>
          <w:kern w:val="0"/>
          <w:sz w:val="32"/>
          <w:szCs w:val="32"/>
          <w:highlight w:val="none"/>
          <w:lang w:val="en-US" w:eastAsia="zh-CN"/>
        </w:rPr>
        <w:t>信息</w:t>
      </w:r>
      <w:r>
        <w:rPr>
          <w:rFonts w:hint="default" w:ascii="仿宋_GB2312" w:hAnsi="宋体" w:eastAsia="仿宋_GB2312" w:cs="宋体"/>
          <w:color w:val="auto"/>
          <w:kern w:val="0"/>
          <w:sz w:val="32"/>
          <w:szCs w:val="32"/>
          <w:highlight w:val="none"/>
          <w:lang w:val="en-US" w:eastAsia="zh-CN"/>
        </w:rPr>
        <w:t>。</w:t>
      </w:r>
    </w:p>
    <w:p w14:paraId="7DE41016">
      <w:pPr>
        <w:widowControl w:val="0"/>
        <w:snapToGrid w:val="0"/>
        <w:spacing w:line="360" w:lineRule="auto"/>
        <w:ind w:firstLine="640" w:firstLineChars="200"/>
        <w:rPr>
          <w:rFonts w:hint="default" w:ascii="仿宋_GB2312" w:hAnsi="宋体" w:eastAsia="仿宋_GB2312" w:cs="宋体"/>
          <w:color w:val="auto"/>
          <w:kern w:val="0"/>
          <w:sz w:val="32"/>
          <w:szCs w:val="32"/>
          <w:highlight w:val="none"/>
          <w:lang w:val="en-US" w:eastAsia="zh-CN"/>
        </w:rPr>
      </w:pPr>
      <w:r>
        <w:rPr>
          <w:rFonts w:hint="eastAsia" w:ascii="仿宋_GB2312" w:hAnsi="宋体" w:eastAsia="仿宋_GB2312" w:cs="宋体"/>
          <w:color w:val="auto"/>
          <w:kern w:val="0"/>
          <w:sz w:val="32"/>
          <w:szCs w:val="32"/>
          <w:highlight w:val="none"/>
          <w:lang w:eastAsia="zh-CN"/>
        </w:rPr>
        <w:t>对</w:t>
      </w:r>
      <w:r>
        <w:rPr>
          <w:rFonts w:hint="eastAsia" w:ascii="仿宋_GB2312" w:hAnsi="宋体" w:eastAsia="仿宋_GB2312" w:cs="宋体"/>
          <w:i w:val="0"/>
          <w:iCs w:val="0"/>
          <w:caps w:val="0"/>
          <w:color w:val="auto"/>
          <w:spacing w:val="0"/>
          <w:sz w:val="32"/>
          <w:szCs w:val="32"/>
          <w:highlight w:val="none"/>
          <w:shd w:val="clear" w:color="auto" w:fill="auto"/>
        </w:rPr>
        <w:t>依法确定为国家秘密的信息，法律、行政法规禁止公开的信息，以及公开后可能危及国家安全、公共安全、经济安全、社会稳定的信息，</w:t>
      </w:r>
      <w:r>
        <w:rPr>
          <w:rFonts w:hint="eastAsia" w:ascii="仿宋_GB2312" w:hAnsi="宋体" w:eastAsia="仿宋_GB2312" w:cs="宋体"/>
          <w:i w:val="0"/>
          <w:iCs w:val="0"/>
          <w:caps w:val="0"/>
          <w:color w:val="auto"/>
          <w:spacing w:val="0"/>
          <w:sz w:val="32"/>
          <w:szCs w:val="32"/>
          <w:highlight w:val="none"/>
          <w:shd w:val="clear" w:color="auto" w:fill="auto"/>
          <w:lang w:eastAsia="zh-CN"/>
        </w:rPr>
        <w:t>税务机关不予</w:t>
      </w:r>
      <w:r>
        <w:rPr>
          <w:rFonts w:hint="eastAsia" w:ascii="仿宋_GB2312" w:hAnsi="宋体" w:eastAsia="仿宋_GB2312" w:cs="宋体"/>
          <w:i w:val="0"/>
          <w:iCs w:val="0"/>
          <w:caps w:val="0"/>
          <w:color w:val="auto"/>
          <w:spacing w:val="0"/>
          <w:sz w:val="32"/>
          <w:szCs w:val="32"/>
          <w:highlight w:val="none"/>
          <w:shd w:val="clear" w:color="auto" w:fill="auto"/>
        </w:rPr>
        <w:t>公开。</w:t>
      </w:r>
    </w:p>
    <w:p w14:paraId="29C45932">
      <w:pPr>
        <w:keepNext w:val="0"/>
        <w:keepLines w:val="0"/>
        <w:pageBreakBefore w:val="0"/>
        <w:widowControl w:val="0"/>
        <w:numPr>
          <w:ilvl w:val="0"/>
          <w:numId w:val="0"/>
        </w:numPr>
        <w:kinsoku/>
        <w:wordWrap/>
        <w:overflowPunct/>
        <w:topLinePunct w:val="0"/>
        <w:autoSpaceDE/>
        <w:autoSpaceDN/>
        <w:bidi w:val="0"/>
        <w:snapToGrid w:val="0"/>
        <w:spacing w:line="360" w:lineRule="auto"/>
        <w:ind w:left="0" w:leftChars="0" w:firstLine="640" w:firstLineChars="200"/>
        <w:textAlignment w:val="auto"/>
        <w:rPr>
          <w:rFonts w:hint="eastAsia" w:ascii="仿宋_GB2312" w:hAnsi="宋体" w:eastAsia="仿宋_GB2312" w:cs="宋体"/>
          <w:color w:val="auto"/>
          <w:kern w:val="0"/>
          <w:sz w:val="32"/>
          <w:szCs w:val="32"/>
          <w:highlight w:val="none"/>
        </w:rPr>
      </w:pPr>
      <w:r>
        <w:rPr>
          <w:rFonts w:hint="eastAsia" w:ascii="黑体" w:hAnsi="黑体" w:eastAsia="黑体"/>
          <w:color w:val="auto"/>
          <w:sz w:val="32"/>
          <w:szCs w:val="32"/>
          <w:highlight w:val="none"/>
        </w:rPr>
        <w:t>第十</w:t>
      </w:r>
      <w:r>
        <w:rPr>
          <w:rFonts w:hint="eastAsia" w:ascii="黑体" w:hAnsi="黑体" w:eastAsia="黑体"/>
          <w:color w:val="auto"/>
          <w:sz w:val="32"/>
          <w:szCs w:val="32"/>
          <w:highlight w:val="none"/>
          <w:lang w:val="en-US" w:eastAsia="zh-CN"/>
        </w:rPr>
        <w:t>二</w:t>
      </w:r>
      <w:r>
        <w:rPr>
          <w:rFonts w:hint="eastAsia" w:ascii="黑体" w:hAnsi="黑体" w:eastAsia="黑体"/>
          <w:color w:val="auto"/>
          <w:sz w:val="32"/>
          <w:szCs w:val="32"/>
          <w:highlight w:val="none"/>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lang w:val="en-US" w:eastAsia="zh-CN"/>
        </w:rPr>
        <w:t>税务机关按照本办法第十一条第一款第一项规定向社会公布失信主体基本情况。失信主体为法人或者其他组织的，公布其</w:t>
      </w:r>
      <w:r>
        <w:rPr>
          <w:rFonts w:hint="eastAsia" w:ascii="仿宋_GB2312" w:hAnsi="宋体" w:eastAsia="仿宋_GB2312" w:cs="宋体"/>
          <w:color w:val="auto"/>
          <w:kern w:val="0"/>
          <w:sz w:val="32"/>
          <w:szCs w:val="32"/>
          <w:highlight w:val="none"/>
        </w:rPr>
        <w:t>名称</w:t>
      </w:r>
      <w:r>
        <w:rPr>
          <w:rFonts w:hint="eastAsia" w:ascii="仿宋_GB2312" w:hAnsi="宋体" w:eastAsia="仿宋_GB2312" w:cs="宋体"/>
          <w:color w:val="auto"/>
          <w:kern w:val="0"/>
          <w:sz w:val="32"/>
          <w:szCs w:val="32"/>
          <w:highlight w:val="none"/>
          <w:lang w:eastAsia="zh-CN"/>
        </w:rPr>
        <w:t>、</w:t>
      </w:r>
      <w:r>
        <w:rPr>
          <w:rFonts w:hint="eastAsia" w:ascii="仿宋_GB2312" w:hAnsi="宋体" w:eastAsia="仿宋_GB2312" w:cs="宋体"/>
          <w:color w:val="auto"/>
          <w:kern w:val="0"/>
          <w:sz w:val="32"/>
          <w:szCs w:val="32"/>
          <w:highlight w:val="none"/>
        </w:rPr>
        <w:t>统一社会信用代码（纳税人识别号）</w:t>
      </w:r>
      <w:r>
        <w:rPr>
          <w:rFonts w:hint="eastAsia" w:ascii="仿宋_GB2312" w:hAnsi="宋体" w:eastAsia="仿宋_GB2312" w:cs="宋体"/>
          <w:color w:val="auto"/>
          <w:kern w:val="0"/>
          <w:sz w:val="32"/>
          <w:szCs w:val="32"/>
          <w:highlight w:val="none"/>
          <w:lang w:eastAsia="zh-CN"/>
        </w:rPr>
        <w:t>、</w:t>
      </w:r>
      <w:r>
        <w:rPr>
          <w:rFonts w:hint="eastAsia" w:ascii="仿宋_GB2312" w:hAnsi="宋体" w:eastAsia="仿宋_GB2312" w:cs="宋体"/>
          <w:color w:val="auto"/>
          <w:kern w:val="0"/>
          <w:sz w:val="32"/>
          <w:szCs w:val="32"/>
          <w:highlight w:val="none"/>
        </w:rPr>
        <w:t>注册地址</w:t>
      </w:r>
      <w:r>
        <w:rPr>
          <w:rFonts w:hint="eastAsia" w:ascii="仿宋_GB2312" w:hAnsi="宋体" w:eastAsia="仿宋_GB2312" w:cs="宋体"/>
          <w:color w:val="auto"/>
          <w:kern w:val="0"/>
          <w:sz w:val="32"/>
          <w:szCs w:val="32"/>
          <w:highlight w:val="none"/>
          <w:lang w:eastAsia="zh-CN"/>
        </w:rPr>
        <w:t>以及</w:t>
      </w:r>
      <w:r>
        <w:rPr>
          <w:rFonts w:hint="eastAsia" w:ascii="仿宋_GB2312" w:hAnsi="宋体" w:eastAsia="仿宋_GB2312" w:cs="宋体"/>
          <w:color w:val="auto"/>
          <w:kern w:val="0"/>
          <w:sz w:val="32"/>
          <w:szCs w:val="32"/>
          <w:highlight w:val="none"/>
        </w:rPr>
        <w:t>违法行为发生时的法定代表人、负责人或者经</w:t>
      </w:r>
      <w:r>
        <w:rPr>
          <w:rFonts w:hint="eastAsia" w:ascii="仿宋_GB2312" w:hAnsi="宋体" w:eastAsia="仿宋_GB2312" w:cs="宋体"/>
          <w:color w:val="auto"/>
          <w:kern w:val="0"/>
          <w:sz w:val="32"/>
          <w:szCs w:val="32"/>
          <w:highlight w:val="none"/>
          <w:lang w:val="en-US" w:eastAsia="zh-CN"/>
        </w:rPr>
        <w:t>人民</w:t>
      </w:r>
      <w:r>
        <w:rPr>
          <w:rFonts w:hint="eastAsia" w:ascii="仿宋_GB2312" w:hAnsi="宋体" w:eastAsia="仿宋_GB2312" w:cs="宋体"/>
          <w:color w:val="auto"/>
          <w:kern w:val="0"/>
          <w:sz w:val="32"/>
          <w:szCs w:val="32"/>
          <w:highlight w:val="none"/>
        </w:rPr>
        <w:t>法院</w:t>
      </w:r>
      <w:r>
        <w:rPr>
          <w:rFonts w:hint="eastAsia" w:ascii="仿宋_GB2312" w:hAnsi="宋体" w:eastAsia="仿宋_GB2312" w:cs="宋体"/>
          <w:color w:val="auto"/>
          <w:kern w:val="0"/>
          <w:sz w:val="32"/>
          <w:szCs w:val="32"/>
          <w:highlight w:val="none"/>
          <w:lang w:eastAsia="zh-CN"/>
        </w:rPr>
        <w:t>生效</w:t>
      </w:r>
      <w:r>
        <w:rPr>
          <w:rFonts w:hint="eastAsia" w:ascii="仿宋_GB2312" w:hAnsi="宋体" w:eastAsia="仿宋_GB2312" w:cs="宋体"/>
          <w:color w:val="auto"/>
          <w:kern w:val="0"/>
          <w:sz w:val="32"/>
          <w:szCs w:val="32"/>
          <w:highlight w:val="none"/>
        </w:rPr>
        <w:t>裁判确定的实际责任人的姓名、性别及身份证</w:t>
      </w:r>
      <w:r>
        <w:rPr>
          <w:rFonts w:hint="eastAsia" w:ascii="仿宋_GB2312" w:hAnsi="宋体" w:eastAsia="仿宋_GB2312" w:cs="宋体"/>
          <w:color w:val="auto"/>
          <w:kern w:val="0"/>
          <w:sz w:val="32"/>
          <w:szCs w:val="32"/>
          <w:highlight w:val="none"/>
          <w:lang w:val="en-US" w:eastAsia="zh-CN"/>
        </w:rPr>
        <w:t>件</w:t>
      </w:r>
      <w:r>
        <w:rPr>
          <w:rFonts w:hint="eastAsia" w:ascii="仿宋_GB2312" w:hAnsi="宋体" w:eastAsia="仿宋_GB2312" w:cs="宋体"/>
          <w:color w:val="auto"/>
          <w:kern w:val="0"/>
          <w:sz w:val="32"/>
          <w:szCs w:val="32"/>
          <w:highlight w:val="none"/>
        </w:rPr>
        <w:t>号码（隐去出生年、月、日号码段）</w:t>
      </w:r>
      <w:r>
        <w:rPr>
          <w:rFonts w:hint="eastAsia" w:ascii="仿宋_GB2312" w:hAnsi="宋体" w:eastAsia="仿宋_GB2312" w:cs="宋体"/>
          <w:color w:val="auto"/>
          <w:kern w:val="0"/>
          <w:sz w:val="32"/>
          <w:szCs w:val="32"/>
          <w:highlight w:val="none"/>
          <w:lang w:eastAsia="zh-CN"/>
        </w:rPr>
        <w:t>；</w:t>
      </w:r>
      <w:r>
        <w:rPr>
          <w:rFonts w:hint="eastAsia" w:ascii="仿宋_GB2312" w:hAnsi="宋体" w:eastAsia="仿宋_GB2312" w:cs="宋体"/>
          <w:color w:val="auto"/>
          <w:kern w:val="0"/>
          <w:sz w:val="32"/>
          <w:szCs w:val="32"/>
          <w:highlight w:val="none"/>
          <w:lang w:val="en-US" w:eastAsia="zh-CN"/>
        </w:rPr>
        <w:t>失信主体为自然人的，公布其</w:t>
      </w:r>
      <w:r>
        <w:rPr>
          <w:rFonts w:hint="eastAsia" w:ascii="仿宋_GB2312" w:hAnsi="宋体" w:eastAsia="仿宋_GB2312" w:cs="宋体"/>
          <w:color w:val="auto"/>
          <w:kern w:val="0"/>
          <w:sz w:val="32"/>
          <w:szCs w:val="32"/>
          <w:highlight w:val="none"/>
        </w:rPr>
        <w:t>姓名、性别、身份证</w:t>
      </w:r>
      <w:r>
        <w:rPr>
          <w:rFonts w:hint="eastAsia" w:ascii="仿宋_GB2312" w:hAnsi="宋体" w:eastAsia="仿宋_GB2312" w:cs="宋体"/>
          <w:color w:val="auto"/>
          <w:kern w:val="0"/>
          <w:sz w:val="32"/>
          <w:szCs w:val="32"/>
          <w:highlight w:val="none"/>
          <w:lang w:val="en-US" w:eastAsia="zh-CN"/>
        </w:rPr>
        <w:t>件</w:t>
      </w:r>
      <w:r>
        <w:rPr>
          <w:rFonts w:hint="eastAsia" w:ascii="仿宋_GB2312" w:hAnsi="宋体" w:eastAsia="仿宋_GB2312" w:cs="宋体"/>
          <w:color w:val="auto"/>
          <w:kern w:val="0"/>
          <w:sz w:val="32"/>
          <w:szCs w:val="32"/>
          <w:highlight w:val="none"/>
        </w:rPr>
        <w:t>号码（隐去出生年、月、日号码段）。</w:t>
      </w:r>
    </w:p>
    <w:p w14:paraId="31E11E7F">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left="0" w:leftChars="0" w:firstLine="640" w:firstLineChars="200"/>
        <w:textAlignment w:val="auto"/>
        <w:rPr>
          <w:rFonts w:hint="eastAsia" w:ascii="仿宋_GB2312" w:hAnsi="宋体" w:eastAsia="仿宋_GB2312" w:cs="宋体"/>
          <w:color w:val="auto"/>
          <w:kern w:val="0"/>
          <w:sz w:val="32"/>
          <w:szCs w:val="32"/>
          <w:highlight w:val="none"/>
        </w:rPr>
      </w:pPr>
      <w:r>
        <w:rPr>
          <w:rFonts w:hint="eastAsia" w:ascii="仿宋_GB2312" w:hAnsi="宋体" w:eastAsia="仿宋_GB2312" w:cs="宋体"/>
          <w:color w:val="auto"/>
          <w:kern w:val="0"/>
          <w:sz w:val="32"/>
          <w:szCs w:val="32"/>
          <w:highlight w:val="none"/>
        </w:rPr>
        <w:t>经</w:t>
      </w:r>
      <w:r>
        <w:rPr>
          <w:rFonts w:hint="eastAsia" w:ascii="仿宋_GB2312" w:hAnsi="宋体" w:eastAsia="仿宋_GB2312" w:cs="宋体"/>
          <w:color w:val="auto"/>
          <w:kern w:val="0"/>
          <w:sz w:val="32"/>
          <w:szCs w:val="32"/>
          <w:highlight w:val="none"/>
          <w:lang w:val="en-US" w:eastAsia="zh-CN"/>
        </w:rPr>
        <w:t>人民</w:t>
      </w:r>
      <w:r>
        <w:rPr>
          <w:rFonts w:hint="eastAsia" w:ascii="仿宋_GB2312" w:hAnsi="宋体" w:eastAsia="仿宋_GB2312" w:cs="宋体"/>
          <w:color w:val="auto"/>
          <w:kern w:val="0"/>
          <w:sz w:val="32"/>
          <w:szCs w:val="32"/>
          <w:highlight w:val="none"/>
        </w:rPr>
        <w:t>法院</w:t>
      </w:r>
      <w:r>
        <w:rPr>
          <w:rFonts w:hint="eastAsia" w:ascii="仿宋_GB2312" w:hAnsi="宋体" w:eastAsia="仿宋_GB2312" w:cs="宋体"/>
          <w:color w:val="auto"/>
          <w:kern w:val="0"/>
          <w:sz w:val="32"/>
          <w:szCs w:val="32"/>
          <w:highlight w:val="none"/>
          <w:lang w:eastAsia="zh-CN"/>
        </w:rPr>
        <w:t>生效</w:t>
      </w:r>
      <w:r>
        <w:rPr>
          <w:rFonts w:hint="eastAsia" w:ascii="仿宋_GB2312" w:hAnsi="宋体" w:eastAsia="仿宋_GB2312" w:cs="宋体"/>
          <w:color w:val="auto"/>
          <w:kern w:val="0"/>
          <w:sz w:val="32"/>
          <w:szCs w:val="32"/>
          <w:highlight w:val="none"/>
        </w:rPr>
        <w:t>裁判确定的实际责任人，与违法行为发生时的法定代表人或者负责人不一致的，除有证据证明法定代表人或者负责人有涉案行为外，</w:t>
      </w:r>
      <w:r>
        <w:rPr>
          <w:rFonts w:hint="eastAsia" w:ascii="仿宋_GB2312" w:hAnsi="宋体" w:eastAsia="仿宋_GB2312" w:cs="宋体"/>
          <w:color w:val="auto"/>
          <w:kern w:val="0"/>
          <w:sz w:val="32"/>
          <w:szCs w:val="32"/>
          <w:highlight w:val="none"/>
          <w:lang w:val="en-US" w:eastAsia="zh-CN"/>
        </w:rPr>
        <w:t>税务机关</w:t>
      </w:r>
      <w:r>
        <w:rPr>
          <w:rFonts w:hint="eastAsia" w:ascii="仿宋_GB2312" w:hAnsi="宋体" w:eastAsia="仿宋_GB2312" w:cs="宋体"/>
          <w:color w:val="auto"/>
          <w:kern w:val="0"/>
          <w:sz w:val="32"/>
          <w:szCs w:val="32"/>
          <w:highlight w:val="none"/>
        </w:rPr>
        <w:t>只</w:t>
      </w:r>
      <w:r>
        <w:rPr>
          <w:rFonts w:hint="eastAsia" w:ascii="仿宋_GB2312" w:hAnsi="宋体" w:eastAsia="仿宋_GB2312" w:cs="宋体"/>
          <w:color w:val="auto"/>
          <w:kern w:val="0"/>
          <w:sz w:val="32"/>
          <w:szCs w:val="32"/>
          <w:highlight w:val="none"/>
          <w:lang w:val="en-US" w:eastAsia="zh-CN"/>
        </w:rPr>
        <w:t>向社会</w:t>
      </w:r>
      <w:r>
        <w:rPr>
          <w:rFonts w:hint="eastAsia" w:ascii="仿宋_GB2312" w:hAnsi="宋体" w:eastAsia="仿宋_GB2312" w:cs="宋体"/>
          <w:color w:val="auto"/>
          <w:kern w:val="0"/>
          <w:sz w:val="32"/>
          <w:szCs w:val="32"/>
          <w:highlight w:val="none"/>
        </w:rPr>
        <w:t>公布实际责任人信息。</w:t>
      </w:r>
    </w:p>
    <w:p w14:paraId="0B75B5AF">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jc w:val="both"/>
        <w:textAlignment w:val="auto"/>
        <w:rPr>
          <w:rFonts w:hint="default" w:ascii="仿宋_GB2312" w:hAnsi="宋体" w:eastAsia="仿宋_GB2312" w:cs="宋体"/>
          <w:i w:val="0"/>
          <w:iCs w:val="0"/>
          <w:caps w:val="0"/>
          <w:color w:val="auto"/>
          <w:spacing w:val="0"/>
          <w:kern w:val="0"/>
          <w:sz w:val="32"/>
          <w:szCs w:val="32"/>
          <w:highlight w:val="none"/>
          <w:lang w:val="en-US" w:eastAsia="zh-CN"/>
        </w:rPr>
      </w:pPr>
      <w:r>
        <w:rPr>
          <w:rFonts w:hint="eastAsia" w:ascii="黑体" w:hAnsi="黑体" w:eastAsia="黑体"/>
          <w:color w:val="auto"/>
          <w:sz w:val="32"/>
          <w:szCs w:val="32"/>
          <w:highlight w:val="none"/>
        </w:rPr>
        <w:t>第十</w:t>
      </w:r>
      <w:r>
        <w:rPr>
          <w:rFonts w:hint="eastAsia" w:ascii="黑体" w:hAnsi="黑体" w:eastAsia="黑体"/>
          <w:color w:val="auto"/>
          <w:sz w:val="32"/>
          <w:szCs w:val="32"/>
          <w:highlight w:val="none"/>
          <w:lang w:val="en-US" w:eastAsia="zh-CN"/>
        </w:rPr>
        <w:t>三</w:t>
      </w:r>
      <w:r>
        <w:rPr>
          <w:rFonts w:hint="eastAsia" w:ascii="黑体" w:hAnsi="黑体" w:eastAsia="黑体"/>
          <w:color w:val="auto"/>
          <w:sz w:val="32"/>
          <w:szCs w:val="32"/>
          <w:highlight w:val="none"/>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lang w:val="en-US" w:eastAsia="zh-CN"/>
        </w:rPr>
        <w:t>税务机关应当通过国家税务总局各省、自治区、直辖市、计划单列市税务局网站向社会公布失信主体信息，</w:t>
      </w:r>
      <w:r>
        <w:rPr>
          <w:rFonts w:hint="eastAsia" w:ascii="仿宋_GB2312" w:hAnsi="宋体" w:eastAsia="仿宋_GB2312" w:cs="宋体"/>
          <w:i w:val="0"/>
          <w:iCs w:val="0"/>
          <w:caps w:val="0"/>
          <w:color w:val="auto"/>
          <w:spacing w:val="0"/>
          <w:kern w:val="0"/>
          <w:sz w:val="32"/>
          <w:szCs w:val="32"/>
          <w:highlight w:val="none"/>
        </w:rPr>
        <w:t>根据本地区实际情况</w:t>
      </w:r>
      <w:r>
        <w:rPr>
          <w:rFonts w:hint="eastAsia" w:ascii="仿宋_GB2312" w:hAnsi="宋体" w:eastAsia="仿宋_GB2312" w:cs="宋体"/>
          <w:i w:val="0"/>
          <w:iCs w:val="0"/>
          <w:caps w:val="0"/>
          <w:color w:val="auto"/>
          <w:spacing w:val="0"/>
          <w:kern w:val="0"/>
          <w:sz w:val="32"/>
          <w:szCs w:val="32"/>
          <w:highlight w:val="none"/>
          <w:lang w:eastAsia="zh-CN"/>
        </w:rPr>
        <w:t>，</w:t>
      </w:r>
      <w:r>
        <w:rPr>
          <w:rFonts w:hint="eastAsia" w:ascii="仿宋_GB2312" w:hAnsi="宋体" w:eastAsia="仿宋_GB2312" w:cs="宋体"/>
          <w:i w:val="0"/>
          <w:iCs w:val="0"/>
          <w:caps w:val="0"/>
          <w:color w:val="auto"/>
          <w:spacing w:val="0"/>
          <w:kern w:val="0"/>
          <w:sz w:val="32"/>
          <w:szCs w:val="32"/>
          <w:highlight w:val="none"/>
          <w:lang w:val="en-US" w:eastAsia="zh-CN"/>
        </w:rPr>
        <w:t>也可以</w:t>
      </w:r>
      <w:r>
        <w:rPr>
          <w:rFonts w:hint="eastAsia" w:ascii="仿宋_GB2312" w:hAnsi="宋体" w:eastAsia="仿宋_GB2312" w:cs="宋体"/>
          <w:i w:val="0"/>
          <w:iCs w:val="0"/>
          <w:caps w:val="0"/>
          <w:color w:val="auto"/>
          <w:spacing w:val="0"/>
          <w:kern w:val="0"/>
          <w:sz w:val="32"/>
          <w:szCs w:val="32"/>
          <w:highlight w:val="none"/>
        </w:rPr>
        <w:t>通过税务机关公告栏、报纸、广播、</w:t>
      </w:r>
      <w:r>
        <w:rPr>
          <w:rFonts w:hint="eastAsia" w:ascii="仿宋_GB2312" w:hAnsi="宋体" w:eastAsia="仿宋_GB2312" w:cs="宋体"/>
          <w:i w:val="0"/>
          <w:iCs w:val="0"/>
          <w:caps w:val="0"/>
          <w:strike w:val="0"/>
          <w:color w:val="auto"/>
          <w:spacing w:val="0"/>
          <w:kern w:val="0"/>
          <w:sz w:val="32"/>
          <w:szCs w:val="32"/>
          <w:highlight w:val="none"/>
        </w:rPr>
        <w:t>电视</w:t>
      </w:r>
      <w:r>
        <w:rPr>
          <w:rFonts w:hint="eastAsia" w:ascii="仿宋_GB2312" w:hAnsi="宋体" w:eastAsia="仿宋_GB2312" w:cs="宋体"/>
          <w:i w:val="0"/>
          <w:iCs w:val="0"/>
          <w:caps w:val="0"/>
          <w:color w:val="auto"/>
          <w:spacing w:val="0"/>
          <w:kern w:val="0"/>
          <w:sz w:val="32"/>
          <w:szCs w:val="32"/>
          <w:highlight w:val="none"/>
        </w:rPr>
        <w:t>、网络媒体等途径以及新闻发布会等形式向社会</w:t>
      </w:r>
      <w:r>
        <w:rPr>
          <w:rFonts w:hint="eastAsia" w:ascii="仿宋_GB2312" w:hAnsi="宋体" w:eastAsia="仿宋_GB2312" w:cs="宋体"/>
          <w:i w:val="0"/>
          <w:iCs w:val="0"/>
          <w:caps w:val="0"/>
          <w:color w:val="auto"/>
          <w:spacing w:val="0"/>
          <w:kern w:val="0"/>
          <w:sz w:val="32"/>
          <w:szCs w:val="32"/>
          <w:highlight w:val="none"/>
          <w:lang w:val="en-US" w:eastAsia="zh-CN"/>
        </w:rPr>
        <w:t>公布</w:t>
      </w:r>
      <w:r>
        <w:rPr>
          <w:rFonts w:hint="eastAsia" w:ascii="仿宋_GB2312" w:hAnsi="宋体" w:eastAsia="仿宋_GB2312" w:cs="宋体"/>
          <w:i w:val="0"/>
          <w:iCs w:val="0"/>
          <w:caps w:val="0"/>
          <w:color w:val="auto"/>
          <w:spacing w:val="0"/>
          <w:kern w:val="0"/>
          <w:sz w:val="32"/>
          <w:szCs w:val="32"/>
          <w:highlight w:val="none"/>
        </w:rPr>
        <w:t>。</w:t>
      </w:r>
    </w:p>
    <w:p w14:paraId="0B5E6D3E">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lang w:eastAsia="zh-CN"/>
        </w:rPr>
      </w:pPr>
      <w:r>
        <w:rPr>
          <w:rFonts w:hint="eastAsia" w:ascii="仿宋_GB2312" w:hAnsi="宋体" w:eastAsia="仿宋_GB2312" w:cs="宋体"/>
          <w:color w:val="auto"/>
          <w:kern w:val="0"/>
          <w:sz w:val="32"/>
          <w:szCs w:val="32"/>
          <w:highlight w:val="none"/>
          <w:lang w:eastAsia="zh-CN"/>
        </w:rPr>
        <w:t>国家税务总局归集</w:t>
      </w:r>
      <w:r>
        <w:rPr>
          <w:rFonts w:hint="eastAsia" w:ascii="仿宋_GB2312" w:hAnsi="宋体" w:eastAsia="仿宋_GB2312" w:cs="宋体"/>
          <w:color w:val="auto"/>
          <w:kern w:val="0"/>
          <w:sz w:val="32"/>
          <w:szCs w:val="32"/>
          <w:highlight w:val="none"/>
          <w:lang w:val="en-US" w:eastAsia="zh-CN"/>
        </w:rPr>
        <w:t>各地税务机关确定的</w:t>
      </w:r>
      <w:r>
        <w:rPr>
          <w:rFonts w:hint="eastAsia" w:ascii="仿宋_GB2312" w:hAnsi="宋体" w:eastAsia="仿宋_GB2312" w:cs="宋体"/>
          <w:color w:val="auto"/>
          <w:kern w:val="0"/>
          <w:sz w:val="32"/>
          <w:szCs w:val="32"/>
          <w:highlight w:val="none"/>
          <w:lang w:eastAsia="zh-CN"/>
        </w:rPr>
        <w:t>失信主体信息，并提供至“信用中国”网站进行</w:t>
      </w:r>
      <w:r>
        <w:rPr>
          <w:rFonts w:hint="eastAsia" w:ascii="仿宋_GB2312" w:hAnsi="宋体" w:eastAsia="仿宋_GB2312" w:cs="宋体"/>
          <w:color w:val="auto"/>
          <w:kern w:val="0"/>
          <w:sz w:val="32"/>
          <w:szCs w:val="32"/>
          <w:highlight w:val="none"/>
          <w:lang w:val="en-US" w:eastAsia="zh-CN"/>
        </w:rPr>
        <w:t>公开</w:t>
      </w:r>
      <w:r>
        <w:rPr>
          <w:rFonts w:hint="eastAsia" w:ascii="仿宋_GB2312" w:hAnsi="宋体" w:eastAsia="仿宋_GB2312" w:cs="宋体"/>
          <w:color w:val="auto"/>
          <w:kern w:val="0"/>
          <w:sz w:val="32"/>
          <w:szCs w:val="32"/>
          <w:highlight w:val="none"/>
          <w:lang w:eastAsia="zh-CN"/>
        </w:rPr>
        <w:t>。</w:t>
      </w:r>
    </w:p>
    <w:p w14:paraId="7F308A0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_GB2312" w:hAnsi="宋体" w:eastAsia="仿宋_GB2312" w:cs="宋体"/>
          <w:strike w:val="0"/>
          <w:dstrike w:val="0"/>
          <w:color w:val="auto"/>
          <w:kern w:val="0"/>
          <w:sz w:val="32"/>
          <w:szCs w:val="32"/>
          <w:highlight w:val="none"/>
        </w:rPr>
      </w:pPr>
      <w:r>
        <w:rPr>
          <w:rFonts w:hint="eastAsia" w:ascii="黑体" w:hAnsi="黑体" w:eastAsia="黑体" w:cs="Times New Roman"/>
          <w:b w:val="0"/>
          <w:bCs w:val="0"/>
          <w:color w:val="auto"/>
          <w:kern w:val="2"/>
          <w:sz w:val="32"/>
          <w:szCs w:val="32"/>
          <w:highlight w:val="none"/>
          <w:lang w:val="en-US" w:eastAsia="zh-CN"/>
        </w:rPr>
        <w:t>第十四条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lang w:eastAsia="zh-CN"/>
        </w:rPr>
        <w:t>属于</w:t>
      </w:r>
      <w:r>
        <w:rPr>
          <w:rFonts w:hint="eastAsia" w:ascii="仿宋_GB2312" w:hAnsi="宋体" w:eastAsia="仿宋_GB2312" w:cs="宋体"/>
          <w:color w:val="auto"/>
          <w:kern w:val="0"/>
          <w:sz w:val="32"/>
          <w:szCs w:val="32"/>
          <w:highlight w:val="none"/>
          <w:lang w:eastAsia="zh-CN"/>
        </w:rPr>
        <w:t>本办法第</w:t>
      </w:r>
      <w:r>
        <w:rPr>
          <w:rFonts w:hint="eastAsia" w:ascii="仿宋_GB2312" w:hAnsi="宋体" w:eastAsia="仿宋_GB2312" w:cs="宋体"/>
          <w:color w:val="auto"/>
          <w:kern w:val="0"/>
          <w:sz w:val="32"/>
          <w:szCs w:val="32"/>
          <w:highlight w:val="none"/>
          <w:lang w:val="en-US" w:eastAsia="zh-CN"/>
        </w:rPr>
        <w:t>六</w:t>
      </w:r>
      <w:r>
        <w:rPr>
          <w:rFonts w:hint="eastAsia" w:ascii="仿宋_GB2312" w:hAnsi="宋体" w:eastAsia="仿宋_GB2312" w:cs="宋体"/>
          <w:color w:val="auto"/>
          <w:kern w:val="0"/>
          <w:sz w:val="32"/>
          <w:szCs w:val="32"/>
          <w:highlight w:val="none"/>
          <w:lang w:eastAsia="zh-CN"/>
        </w:rPr>
        <w:t>条第一项、第二项规定情形的</w:t>
      </w:r>
      <w:r>
        <w:rPr>
          <w:rFonts w:hint="eastAsia" w:ascii="仿宋_GB2312" w:hAnsi="宋体" w:eastAsia="仿宋_GB2312" w:cs="宋体"/>
          <w:color w:val="auto"/>
          <w:kern w:val="0"/>
          <w:sz w:val="32"/>
          <w:szCs w:val="32"/>
          <w:highlight w:val="none"/>
          <w:lang w:val="en-US" w:eastAsia="zh-CN"/>
        </w:rPr>
        <w:t>失信主体</w:t>
      </w:r>
      <w:r>
        <w:rPr>
          <w:rFonts w:hint="eastAsia" w:ascii="仿宋_GB2312" w:hAnsi="宋体" w:eastAsia="仿宋_GB2312" w:cs="宋体"/>
          <w:color w:val="auto"/>
          <w:kern w:val="0"/>
          <w:sz w:val="32"/>
          <w:szCs w:val="32"/>
          <w:highlight w:val="none"/>
          <w:lang w:eastAsia="zh-CN"/>
        </w:rPr>
        <w:t>，在</w:t>
      </w:r>
      <w:r>
        <w:rPr>
          <w:rFonts w:hint="eastAsia" w:ascii="仿宋_GB2312" w:hAnsi="宋体" w:eastAsia="仿宋_GB2312" w:cs="宋体"/>
          <w:strike w:val="0"/>
          <w:dstrike w:val="0"/>
          <w:color w:val="auto"/>
          <w:kern w:val="0"/>
          <w:sz w:val="32"/>
          <w:szCs w:val="32"/>
          <w:highlight w:val="none"/>
          <w:lang w:eastAsia="zh-CN"/>
        </w:rPr>
        <w:t>失信信息公布前</w:t>
      </w:r>
      <w:r>
        <w:rPr>
          <w:rFonts w:hint="eastAsia" w:ascii="仿宋_GB2312" w:hAnsi="宋体" w:eastAsia="仿宋_GB2312" w:cs="宋体"/>
          <w:strike w:val="0"/>
          <w:dstrike w:val="0"/>
          <w:color w:val="auto"/>
          <w:kern w:val="0"/>
          <w:sz w:val="32"/>
          <w:szCs w:val="32"/>
          <w:highlight w:val="none"/>
        </w:rPr>
        <w:t>按照《税务处理决定书》《税务行政处罚决定书》缴清税款、滞纳金和罚款的，经税务机关确认，不向社会公布</w:t>
      </w:r>
      <w:r>
        <w:rPr>
          <w:rFonts w:hint="eastAsia" w:ascii="仿宋_GB2312" w:hAnsi="宋体" w:eastAsia="仿宋_GB2312" w:cs="宋体"/>
          <w:strike w:val="0"/>
          <w:dstrike w:val="0"/>
          <w:color w:val="auto"/>
          <w:kern w:val="0"/>
          <w:sz w:val="32"/>
          <w:szCs w:val="32"/>
          <w:highlight w:val="none"/>
          <w:lang w:val="en-US" w:eastAsia="zh-CN"/>
        </w:rPr>
        <w:t>其相关信息</w:t>
      </w:r>
      <w:r>
        <w:rPr>
          <w:rFonts w:hint="eastAsia" w:ascii="仿宋_GB2312" w:hAnsi="宋体" w:eastAsia="仿宋_GB2312" w:cs="宋体"/>
          <w:strike w:val="0"/>
          <w:dstrike w:val="0"/>
          <w:color w:val="auto"/>
          <w:kern w:val="0"/>
          <w:sz w:val="32"/>
          <w:szCs w:val="32"/>
          <w:highlight w:val="none"/>
        </w:rPr>
        <w:t>。</w:t>
      </w:r>
    </w:p>
    <w:p w14:paraId="109AC1BA">
      <w:pPr>
        <w:widowControl w:val="0"/>
        <w:tabs>
          <w:tab w:val="left" w:pos="-424"/>
        </w:tabs>
        <w:snapToGrid w:val="0"/>
        <w:spacing w:line="360" w:lineRule="auto"/>
        <w:ind w:firstLine="640" w:firstLineChars="200"/>
        <w:rPr>
          <w:rFonts w:hint="eastAsia" w:ascii="仿宋_GB2312" w:hAnsi="宋体" w:eastAsia="仿宋_GB2312" w:cs="宋体"/>
          <w:color w:val="auto"/>
          <w:kern w:val="0"/>
          <w:sz w:val="32"/>
          <w:szCs w:val="32"/>
        </w:rPr>
      </w:pPr>
      <w:r>
        <w:rPr>
          <w:rFonts w:hint="eastAsia" w:ascii="仿宋_GB2312" w:hAnsi="宋体" w:eastAsia="仿宋_GB2312" w:cs="宋体"/>
          <w:color w:val="auto"/>
          <w:kern w:val="0"/>
          <w:sz w:val="32"/>
          <w:szCs w:val="32"/>
          <w:lang w:eastAsia="zh-CN"/>
        </w:rPr>
        <w:t>属于</w:t>
      </w:r>
      <w:r>
        <w:rPr>
          <w:rFonts w:hint="eastAsia" w:ascii="仿宋_GB2312" w:hAnsi="宋体" w:eastAsia="仿宋_GB2312" w:cs="宋体"/>
          <w:color w:val="auto"/>
          <w:kern w:val="0"/>
          <w:sz w:val="32"/>
          <w:szCs w:val="32"/>
        </w:rPr>
        <w:t>本办法第</w:t>
      </w:r>
      <w:r>
        <w:rPr>
          <w:rFonts w:hint="eastAsia" w:ascii="仿宋_GB2312" w:hAnsi="宋体" w:eastAsia="仿宋_GB2312" w:cs="宋体"/>
          <w:color w:val="auto"/>
          <w:kern w:val="0"/>
          <w:sz w:val="32"/>
          <w:szCs w:val="32"/>
          <w:lang w:eastAsia="zh-CN"/>
        </w:rPr>
        <w:t>六</w:t>
      </w:r>
      <w:r>
        <w:rPr>
          <w:rFonts w:hint="eastAsia" w:ascii="仿宋_GB2312" w:hAnsi="宋体" w:eastAsia="仿宋_GB2312" w:cs="宋体"/>
          <w:color w:val="auto"/>
          <w:kern w:val="0"/>
          <w:sz w:val="32"/>
          <w:szCs w:val="32"/>
        </w:rPr>
        <w:t>条第八项规定</w:t>
      </w:r>
      <w:r>
        <w:rPr>
          <w:rFonts w:hint="eastAsia" w:ascii="仿宋_GB2312" w:hAnsi="宋体" w:eastAsia="仿宋_GB2312" w:cs="宋体"/>
          <w:color w:val="auto"/>
          <w:kern w:val="0"/>
          <w:sz w:val="32"/>
          <w:szCs w:val="32"/>
          <w:lang w:eastAsia="zh-CN"/>
        </w:rPr>
        <w:t>情形</w:t>
      </w:r>
      <w:r>
        <w:rPr>
          <w:rFonts w:hint="eastAsia" w:ascii="仿宋_GB2312" w:hAnsi="宋体" w:eastAsia="仿宋_GB2312" w:cs="宋体"/>
          <w:color w:val="auto"/>
          <w:kern w:val="0"/>
          <w:sz w:val="32"/>
          <w:szCs w:val="32"/>
        </w:rPr>
        <w:t>的</w:t>
      </w:r>
      <w:r>
        <w:rPr>
          <w:rFonts w:hint="eastAsia" w:ascii="仿宋_GB2312" w:hAnsi="宋体" w:eastAsia="仿宋_GB2312" w:cs="宋体"/>
          <w:color w:val="auto"/>
          <w:kern w:val="0"/>
          <w:sz w:val="32"/>
          <w:szCs w:val="32"/>
          <w:lang w:val="en-US" w:eastAsia="zh-CN"/>
        </w:rPr>
        <w:t>失信主体</w:t>
      </w:r>
      <w:r>
        <w:rPr>
          <w:rFonts w:hint="eastAsia" w:ascii="仿宋_GB2312" w:hAnsi="宋体" w:eastAsia="仿宋_GB2312" w:cs="宋体"/>
          <w:color w:val="auto"/>
          <w:kern w:val="0"/>
          <w:sz w:val="32"/>
          <w:szCs w:val="32"/>
        </w:rPr>
        <w:t>，具有偷税、逃避追缴欠税行为的，按照</w:t>
      </w:r>
      <w:r>
        <w:rPr>
          <w:rFonts w:hint="eastAsia" w:ascii="仿宋_GB2312" w:hAnsi="宋体" w:cs="宋体"/>
          <w:color w:val="auto"/>
          <w:kern w:val="0"/>
          <w:sz w:val="32"/>
          <w:szCs w:val="32"/>
          <w:lang w:eastAsia="zh-CN"/>
        </w:rPr>
        <w:t>前</w:t>
      </w:r>
      <w:r>
        <w:rPr>
          <w:rFonts w:hint="eastAsia" w:ascii="仿宋_GB2312" w:hAnsi="宋体" w:eastAsia="仿宋_GB2312" w:cs="宋体"/>
          <w:color w:val="auto"/>
          <w:kern w:val="0"/>
          <w:sz w:val="32"/>
          <w:szCs w:val="32"/>
        </w:rPr>
        <w:t>款规定处理。</w:t>
      </w:r>
    </w:p>
    <w:p w14:paraId="46AA4884">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黑体" w:hAnsi="宋体" w:eastAsia="黑体" w:cs="宋体"/>
          <w:color w:val="auto"/>
          <w:sz w:val="32"/>
          <w:szCs w:val="32"/>
          <w:highlight w:val="none"/>
          <w:lang w:eastAsia="zh-CN"/>
        </w:rPr>
      </w:pPr>
      <w:r>
        <w:rPr>
          <w:rFonts w:hint="eastAsia" w:ascii="黑体" w:hAnsi="黑体" w:eastAsia="黑体"/>
          <w:color w:val="auto"/>
          <w:sz w:val="32"/>
          <w:szCs w:val="32"/>
          <w:highlight w:val="none"/>
        </w:rPr>
        <w:t>第十</w:t>
      </w:r>
      <w:r>
        <w:rPr>
          <w:rFonts w:hint="eastAsia" w:ascii="黑体" w:hAnsi="黑体" w:eastAsia="黑体"/>
          <w:color w:val="auto"/>
          <w:sz w:val="32"/>
          <w:szCs w:val="32"/>
          <w:highlight w:val="none"/>
          <w:lang w:val="en-US" w:eastAsia="zh-CN"/>
        </w:rPr>
        <w:t>五</w:t>
      </w:r>
      <w:r>
        <w:rPr>
          <w:rFonts w:hint="eastAsia" w:ascii="黑体" w:hAnsi="黑体" w:eastAsia="黑体"/>
          <w:color w:val="auto"/>
          <w:sz w:val="32"/>
          <w:szCs w:val="32"/>
          <w:highlight w:val="none"/>
        </w:rPr>
        <w:t>条</w:t>
      </w:r>
      <w:r>
        <w:rPr>
          <w:rFonts w:hint="default" w:ascii="仿宋_GB2312" w:hAnsi="宋体" w:eastAsia="仿宋_GB2312" w:cs="宋体"/>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lang w:val="en-US" w:eastAsia="zh-CN"/>
        </w:rPr>
        <w:t>税务机关对按本办法规定</w:t>
      </w:r>
      <w:r>
        <w:rPr>
          <w:rFonts w:hint="eastAsia" w:ascii="仿宋_GB2312" w:hAnsi="宋体" w:eastAsia="仿宋_GB2312" w:cs="宋体"/>
          <w:color w:val="auto"/>
          <w:kern w:val="0"/>
          <w:sz w:val="32"/>
          <w:szCs w:val="32"/>
          <w:highlight w:val="none"/>
          <w:lang w:val="en-US" w:eastAsia="zh-CN"/>
        </w:rPr>
        <w:t>确定的失信主体，纳入纳税信用评价范围的，按照纳税信用管理规定</w:t>
      </w:r>
      <w:r>
        <w:rPr>
          <w:rFonts w:hint="eastAsia" w:ascii="仿宋_GB2312" w:hAnsi="宋体" w:eastAsia="仿宋_GB2312" w:cs="宋体"/>
          <w:color w:val="auto"/>
          <w:kern w:val="0"/>
          <w:sz w:val="32"/>
          <w:szCs w:val="32"/>
          <w:highlight w:val="none"/>
          <w:lang w:eastAsia="zh-CN"/>
        </w:rPr>
        <w:t>，</w:t>
      </w:r>
      <w:r>
        <w:rPr>
          <w:rFonts w:hint="eastAsia" w:ascii="仿宋_GB2312" w:hAnsi="宋体" w:eastAsia="仿宋_GB2312" w:cs="宋体"/>
          <w:color w:val="auto"/>
          <w:kern w:val="0"/>
          <w:sz w:val="32"/>
          <w:szCs w:val="32"/>
          <w:highlight w:val="none"/>
          <w:lang w:val="en-US" w:eastAsia="zh-CN"/>
        </w:rPr>
        <w:t>将其</w:t>
      </w:r>
      <w:r>
        <w:rPr>
          <w:rFonts w:hint="eastAsia" w:ascii="仿宋_GB2312" w:hAnsi="宋体" w:eastAsia="仿宋_GB2312" w:cs="宋体"/>
          <w:color w:val="auto"/>
          <w:kern w:val="0"/>
          <w:sz w:val="32"/>
          <w:szCs w:val="32"/>
          <w:highlight w:val="none"/>
        </w:rPr>
        <w:t>纳税信用</w:t>
      </w:r>
      <w:r>
        <w:rPr>
          <w:rFonts w:hint="eastAsia" w:ascii="仿宋_GB2312" w:hAnsi="宋体" w:eastAsia="仿宋_GB2312" w:cs="宋体"/>
          <w:color w:val="auto"/>
          <w:kern w:val="0"/>
          <w:sz w:val="32"/>
          <w:szCs w:val="32"/>
          <w:highlight w:val="none"/>
          <w:lang w:eastAsia="zh-CN"/>
        </w:rPr>
        <w:t>级别</w:t>
      </w:r>
      <w:r>
        <w:rPr>
          <w:rFonts w:hint="eastAsia" w:ascii="仿宋_GB2312" w:hAnsi="宋体" w:eastAsia="仿宋_GB2312" w:cs="宋体"/>
          <w:color w:val="auto"/>
          <w:kern w:val="0"/>
          <w:sz w:val="32"/>
          <w:szCs w:val="32"/>
          <w:highlight w:val="none"/>
        </w:rPr>
        <w:t>判为D级，适用相应的D级纳税人管理措施</w:t>
      </w:r>
      <w:r>
        <w:rPr>
          <w:rFonts w:hint="eastAsia" w:ascii="仿宋_GB2312" w:hAnsi="宋体" w:eastAsia="仿宋_GB2312" w:cs="宋体"/>
          <w:color w:val="auto"/>
          <w:kern w:val="0"/>
          <w:sz w:val="32"/>
          <w:szCs w:val="32"/>
          <w:highlight w:val="none"/>
          <w:lang w:eastAsia="zh-CN"/>
        </w:rPr>
        <w:t>。</w:t>
      </w:r>
    </w:p>
    <w:p w14:paraId="6075DB8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_GB2312" w:hAnsi="宋体" w:eastAsia="仿宋_GB2312" w:cs="宋体"/>
          <w:i w:val="0"/>
          <w:iCs w:val="0"/>
          <w:caps w:val="0"/>
          <w:color w:val="auto"/>
          <w:spacing w:val="0"/>
          <w:kern w:val="0"/>
          <w:sz w:val="32"/>
          <w:szCs w:val="32"/>
          <w:highlight w:val="none"/>
          <w:lang w:eastAsia="zh-CN"/>
        </w:rPr>
      </w:pPr>
      <w:r>
        <w:rPr>
          <w:rFonts w:hint="eastAsia" w:ascii="黑体" w:hAnsi="黑体" w:eastAsia="黑体" w:cs="Times New Roman"/>
          <w:i w:val="0"/>
          <w:iCs w:val="0"/>
          <w:caps w:val="0"/>
          <w:color w:val="auto"/>
          <w:spacing w:val="0"/>
          <w:kern w:val="2"/>
          <w:sz w:val="32"/>
          <w:szCs w:val="32"/>
          <w:highlight w:val="none"/>
          <w:lang w:val="en-US" w:eastAsia="zh-CN"/>
        </w:rPr>
        <w:t xml:space="preserve">第十六条 </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i w:val="0"/>
          <w:iCs w:val="0"/>
          <w:caps w:val="0"/>
          <w:color w:val="auto"/>
          <w:spacing w:val="0"/>
          <w:kern w:val="0"/>
          <w:sz w:val="32"/>
          <w:szCs w:val="32"/>
          <w:highlight w:val="none"/>
          <w:lang w:val="en-US" w:eastAsia="zh-CN"/>
        </w:rPr>
        <w:t>对按本办法第十一条第一款规定向社会公布信息的失信主体，税务机关</w:t>
      </w:r>
      <w:r>
        <w:rPr>
          <w:rFonts w:hint="eastAsia" w:ascii="仿宋_GB2312" w:hAnsi="宋体" w:eastAsia="仿宋_GB2312" w:cs="宋体"/>
          <w:i w:val="0"/>
          <w:iCs w:val="0"/>
          <w:caps w:val="0"/>
          <w:color w:val="auto"/>
          <w:spacing w:val="0"/>
          <w:kern w:val="0"/>
          <w:sz w:val="32"/>
          <w:szCs w:val="32"/>
          <w:highlight w:val="none"/>
        </w:rPr>
        <w:t>将</w:t>
      </w:r>
      <w:r>
        <w:rPr>
          <w:rFonts w:hint="eastAsia" w:ascii="仿宋_GB2312" w:hAnsi="宋体" w:eastAsia="仿宋_GB2312" w:cs="宋体"/>
          <w:i w:val="0"/>
          <w:iCs w:val="0"/>
          <w:caps w:val="0"/>
          <w:color w:val="auto"/>
          <w:spacing w:val="0"/>
          <w:kern w:val="0"/>
          <w:sz w:val="32"/>
          <w:szCs w:val="32"/>
          <w:highlight w:val="none"/>
          <w:lang w:val="en-US" w:eastAsia="zh-CN"/>
        </w:rPr>
        <w:t>失信</w:t>
      </w:r>
      <w:r>
        <w:rPr>
          <w:rFonts w:hint="eastAsia" w:ascii="仿宋_GB2312" w:hAnsi="宋体" w:eastAsia="仿宋_GB2312" w:cs="宋体"/>
          <w:i w:val="0"/>
          <w:iCs w:val="0"/>
          <w:caps w:val="0"/>
          <w:color w:val="auto"/>
          <w:spacing w:val="0"/>
          <w:kern w:val="0"/>
          <w:sz w:val="32"/>
          <w:szCs w:val="32"/>
          <w:highlight w:val="none"/>
        </w:rPr>
        <w:t>信息提供给相关部门，由相关部门依法</w:t>
      </w:r>
      <w:r>
        <w:rPr>
          <w:rFonts w:hint="eastAsia" w:ascii="仿宋_GB2312" w:hAnsi="宋体" w:eastAsia="仿宋_GB2312" w:cs="宋体"/>
          <w:i w:val="0"/>
          <w:iCs w:val="0"/>
          <w:caps w:val="0"/>
          <w:color w:val="auto"/>
          <w:spacing w:val="0"/>
          <w:kern w:val="0"/>
          <w:sz w:val="32"/>
          <w:szCs w:val="32"/>
          <w:highlight w:val="none"/>
          <w:lang w:eastAsia="zh-CN"/>
        </w:rPr>
        <w:t>依规</w:t>
      </w:r>
      <w:r>
        <w:rPr>
          <w:rFonts w:hint="eastAsia" w:ascii="仿宋_GB2312" w:hAnsi="宋体" w:eastAsia="仿宋_GB2312" w:cs="宋体"/>
          <w:i w:val="0"/>
          <w:iCs w:val="0"/>
          <w:caps w:val="0"/>
          <w:color w:val="auto"/>
          <w:spacing w:val="0"/>
          <w:kern w:val="0"/>
          <w:sz w:val="32"/>
          <w:szCs w:val="32"/>
          <w:highlight w:val="none"/>
        </w:rPr>
        <w:t>采取</w:t>
      </w:r>
      <w:r>
        <w:rPr>
          <w:rFonts w:hint="eastAsia" w:ascii="仿宋_GB2312" w:hAnsi="宋体" w:eastAsia="仿宋_GB2312" w:cs="宋体"/>
          <w:i w:val="0"/>
          <w:iCs w:val="0"/>
          <w:caps w:val="0"/>
          <w:color w:val="auto"/>
          <w:spacing w:val="0"/>
          <w:kern w:val="0"/>
          <w:sz w:val="32"/>
          <w:szCs w:val="32"/>
          <w:highlight w:val="none"/>
          <w:lang w:val="en-US" w:eastAsia="zh-CN"/>
        </w:rPr>
        <w:t>失信</w:t>
      </w:r>
      <w:r>
        <w:rPr>
          <w:rFonts w:hint="eastAsia" w:ascii="仿宋_GB2312" w:hAnsi="宋体" w:eastAsia="仿宋_GB2312" w:cs="宋体"/>
          <w:i w:val="0"/>
          <w:iCs w:val="0"/>
          <w:caps w:val="0"/>
          <w:color w:val="auto"/>
          <w:spacing w:val="0"/>
          <w:kern w:val="0"/>
          <w:sz w:val="32"/>
          <w:szCs w:val="32"/>
          <w:highlight w:val="none"/>
        </w:rPr>
        <w:t>惩戒措施</w:t>
      </w:r>
      <w:r>
        <w:rPr>
          <w:rFonts w:hint="eastAsia" w:ascii="仿宋_GB2312" w:hAnsi="宋体" w:eastAsia="仿宋_GB2312" w:cs="宋体"/>
          <w:i w:val="0"/>
          <w:iCs w:val="0"/>
          <w:caps w:val="0"/>
          <w:color w:val="auto"/>
          <w:spacing w:val="0"/>
          <w:kern w:val="0"/>
          <w:sz w:val="32"/>
          <w:szCs w:val="32"/>
          <w:highlight w:val="none"/>
          <w:lang w:eastAsia="zh-CN"/>
        </w:rPr>
        <w:t>。</w:t>
      </w:r>
    </w:p>
    <w:p w14:paraId="3553042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_GB2312" w:hAnsi="宋体" w:eastAsia="仿宋_GB2312" w:cs="宋体"/>
          <w:strike w:val="0"/>
          <w:dstrike w:val="0"/>
          <w:color w:val="auto"/>
          <w:kern w:val="0"/>
          <w:sz w:val="32"/>
          <w:szCs w:val="32"/>
          <w:highlight w:val="none"/>
        </w:rPr>
      </w:pPr>
      <w:r>
        <w:rPr>
          <w:rFonts w:hint="eastAsia" w:ascii="黑体" w:hAnsi="黑体" w:eastAsia="黑体" w:cs="Times New Roman"/>
          <w:color w:val="auto"/>
          <w:sz w:val="32"/>
          <w:szCs w:val="32"/>
          <w:highlight w:val="none"/>
        </w:rPr>
        <w:t>第十</w:t>
      </w:r>
      <w:r>
        <w:rPr>
          <w:rFonts w:hint="eastAsia" w:ascii="黑体" w:hAnsi="宋体" w:eastAsia="黑体" w:cs="宋体"/>
          <w:color w:val="auto"/>
          <w:sz w:val="32"/>
          <w:szCs w:val="32"/>
          <w:highlight w:val="none"/>
          <w:lang w:val="en-US" w:eastAsia="zh-CN"/>
        </w:rPr>
        <w:t>七</w:t>
      </w:r>
      <w:r>
        <w:rPr>
          <w:rFonts w:hint="eastAsia" w:ascii="黑体" w:hAnsi="黑体" w:eastAsia="黑体" w:cs="Times New Roman"/>
          <w:color w:val="auto"/>
          <w:sz w:val="32"/>
          <w:szCs w:val="32"/>
          <w:highlight w:val="none"/>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rPr>
        <w:t>失信主体信息</w:t>
      </w:r>
      <w:r>
        <w:rPr>
          <w:rFonts w:hint="eastAsia" w:ascii="仿宋_GB2312" w:hAnsi="宋体" w:eastAsia="仿宋_GB2312" w:cs="宋体"/>
          <w:color w:val="auto"/>
          <w:kern w:val="0"/>
          <w:sz w:val="32"/>
          <w:szCs w:val="32"/>
          <w:highlight w:val="none"/>
          <w:lang w:val="en-US" w:eastAsia="zh-CN"/>
        </w:rPr>
        <w:t>自</w:t>
      </w:r>
      <w:r>
        <w:rPr>
          <w:rFonts w:hint="eastAsia" w:ascii="仿宋_GB2312" w:hAnsi="宋体" w:eastAsia="仿宋_GB2312" w:cs="宋体"/>
          <w:color w:val="auto"/>
          <w:kern w:val="0"/>
          <w:sz w:val="32"/>
          <w:szCs w:val="32"/>
          <w:highlight w:val="none"/>
          <w:lang w:eastAsia="zh-CN"/>
        </w:rPr>
        <w:t>公布之日起</w:t>
      </w:r>
      <w:r>
        <w:rPr>
          <w:rFonts w:hint="eastAsia" w:ascii="仿宋_GB2312" w:hAnsi="宋体" w:eastAsia="仿宋_GB2312" w:cs="宋体"/>
          <w:color w:val="auto"/>
          <w:kern w:val="0"/>
          <w:sz w:val="32"/>
          <w:szCs w:val="32"/>
          <w:highlight w:val="none"/>
          <w:lang w:val="en-US" w:eastAsia="zh-CN"/>
        </w:rPr>
        <w:t>满3</w:t>
      </w:r>
      <w:r>
        <w:rPr>
          <w:rFonts w:hint="eastAsia" w:ascii="仿宋_GB2312" w:hAnsi="宋体" w:eastAsia="仿宋_GB2312" w:cs="宋体"/>
          <w:color w:val="auto"/>
          <w:kern w:val="0"/>
          <w:sz w:val="32"/>
          <w:szCs w:val="32"/>
          <w:highlight w:val="none"/>
        </w:rPr>
        <w:t>年</w:t>
      </w:r>
      <w:r>
        <w:rPr>
          <w:rFonts w:hint="eastAsia" w:ascii="仿宋_GB2312" w:hAnsi="宋体" w:eastAsia="仿宋_GB2312" w:cs="宋体"/>
          <w:color w:val="auto"/>
          <w:kern w:val="0"/>
          <w:sz w:val="32"/>
          <w:szCs w:val="32"/>
          <w:highlight w:val="none"/>
          <w:lang w:val="en-US" w:eastAsia="zh-CN"/>
        </w:rPr>
        <w:t>的，税务机关在5日内</w:t>
      </w:r>
      <w:r>
        <w:rPr>
          <w:rFonts w:hint="eastAsia" w:ascii="仿宋_GB2312" w:hAnsi="宋体" w:eastAsia="仿宋_GB2312" w:cs="宋体"/>
          <w:color w:val="auto"/>
          <w:kern w:val="0"/>
          <w:sz w:val="32"/>
          <w:szCs w:val="32"/>
          <w:highlight w:val="none"/>
        </w:rPr>
        <w:t>停止</w:t>
      </w:r>
      <w:r>
        <w:rPr>
          <w:rFonts w:hint="eastAsia" w:ascii="仿宋_GB2312" w:hAnsi="宋体" w:eastAsia="仿宋_GB2312" w:cs="宋体"/>
          <w:color w:val="auto"/>
          <w:kern w:val="0"/>
          <w:sz w:val="32"/>
          <w:szCs w:val="32"/>
          <w:highlight w:val="none"/>
          <w:lang w:val="en-US" w:eastAsia="zh-CN"/>
        </w:rPr>
        <w:t>信息</w:t>
      </w:r>
      <w:r>
        <w:rPr>
          <w:rFonts w:hint="eastAsia" w:ascii="仿宋_GB2312" w:hAnsi="宋体" w:eastAsia="仿宋_GB2312" w:cs="宋体"/>
          <w:color w:val="auto"/>
          <w:kern w:val="0"/>
          <w:sz w:val="32"/>
          <w:szCs w:val="32"/>
          <w:highlight w:val="none"/>
        </w:rPr>
        <w:t>公布</w:t>
      </w:r>
      <w:r>
        <w:rPr>
          <w:rFonts w:hint="eastAsia" w:ascii="仿宋_GB2312" w:hAnsi="宋体" w:eastAsia="仿宋_GB2312" w:cs="宋体"/>
          <w:strike w:val="0"/>
          <w:dstrike w:val="0"/>
          <w:color w:val="auto"/>
          <w:kern w:val="0"/>
          <w:sz w:val="32"/>
          <w:szCs w:val="32"/>
          <w:highlight w:val="none"/>
        </w:rPr>
        <w:t>。</w:t>
      </w:r>
    </w:p>
    <w:p w14:paraId="67BAE6C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_GB2312" w:hAnsi="宋体" w:eastAsia="仿宋_GB2312" w:cs="宋体"/>
          <w:strike w:val="0"/>
          <w:dstrike w:val="0"/>
          <w:color w:val="auto"/>
          <w:kern w:val="0"/>
          <w:sz w:val="32"/>
          <w:szCs w:val="32"/>
          <w:highlight w:val="none"/>
          <w:lang w:eastAsia="zh-CN"/>
        </w:rPr>
      </w:pPr>
    </w:p>
    <w:p w14:paraId="703B66BE">
      <w:pPr>
        <w:keepNext w:val="0"/>
        <w:keepLines w:val="0"/>
        <w:pageBreakBefore w:val="0"/>
        <w:widowControl w:val="0"/>
        <w:numPr>
          <w:ilvl w:val="0"/>
          <w:numId w:val="1"/>
        </w:numPr>
        <w:tabs>
          <w:tab w:val="left" w:pos="-424"/>
        </w:tabs>
        <w:kinsoku/>
        <w:wordWrap/>
        <w:overflowPunct/>
        <w:topLinePunct w:val="0"/>
        <w:autoSpaceDE/>
        <w:autoSpaceDN/>
        <w:bidi w:val="0"/>
        <w:snapToGrid w:val="0"/>
        <w:spacing w:before="0" w:beforeLines="0" w:after="0" w:afterLines="0" w:line="360" w:lineRule="auto"/>
        <w:ind w:firstLine="0" w:firstLineChars="0"/>
        <w:jc w:val="center"/>
        <w:textAlignment w:val="auto"/>
        <w:rPr>
          <w:rFonts w:hint="eastAsia" w:ascii="黑体" w:hAnsi="宋体" w:eastAsia="黑体" w:cs="宋体"/>
          <w:color w:val="auto"/>
          <w:kern w:val="0"/>
          <w:sz w:val="32"/>
          <w:szCs w:val="32"/>
          <w:highlight w:val="none"/>
          <w:lang w:eastAsia="zh-CN"/>
        </w:rPr>
      </w:pPr>
      <w:r>
        <w:rPr>
          <w:rFonts w:hint="eastAsia" w:ascii="黑体" w:hAnsi="宋体" w:eastAsia="黑体" w:cs="宋体"/>
          <w:color w:val="auto"/>
          <w:kern w:val="0"/>
          <w:sz w:val="32"/>
          <w:szCs w:val="32"/>
          <w:highlight w:val="none"/>
          <w:lang w:eastAsia="zh-CN"/>
        </w:rPr>
        <w:t>提前停止公布</w:t>
      </w:r>
    </w:p>
    <w:p w14:paraId="6024B5D5">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jc w:val="both"/>
        <w:textAlignment w:val="auto"/>
        <w:rPr>
          <w:rFonts w:hint="eastAsia" w:ascii="黑体" w:hAnsi="宋体" w:eastAsia="黑体" w:cs="宋体"/>
          <w:color w:val="auto"/>
          <w:sz w:val="32"/>
          <w:szCs w:val="32"/>
          <w:highlight w:val="none"/>
          <w:lang w:eastAsia="zh-CN"/>
        </w:rPr>
      </w:pPr>
    </w:p>
    <w:p w14:paraId="38990F34">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jc w:val="both"/>
        <w:textAlignment w:val="auto"/>
        <w:rPr>
          <w:rFonts w:hint="eastAsia" w:ascii="仿宋_GB2312" w:hAnsi="宋体" w:eastAsia="仿宋_GB2312" w:cs="宋体"/>
          <w:color w:val="auto"/>
          <w:kern w:val="0"/>
          <w:sz w:val="32"/>
          <w:szCs w:val="32"/>
          <w:highlight w:val="none"/>
          <w:lang w:val="en-US" w:eastAsia="zh-CN"/>
        </w:rPr>
      </w:pPr>
      <w:r>
        <w:rPr>
          <w:rFonts w:hint="eastAsia" w:ascii="黑体" w:hAnsi="宋体" w:eastAsia="黑体" w:cs="宋体"/>
          <w:color w:val="auto"/>
          <w:sz w:val="32"/>
          <w:szCs w:val="32"/>
          <w:highlight w:val="none"/>
          <w:lang w:eastAsia="zh-CN"/>
        </w:rPr>
        <w:t>第十</w:t>
      </w:r>
      <w:r>
        <w:rPr>
          <w:rFonts w:hint="eastAsia" w:ascii="黑体" w:hAnsi="宋体" w:eastAsia="黑体" w:cs="宋体"/>
          <w:color w:val="auto"/>
          <w:sz w:val="32"/>
          <w:szCs w:val="32"/>
          <w:highlight w:val="none"/>
          <w:lang w:val="en-US" w:eastAsia="zh-CN"/>
        </w:rPr>
        <w:t>八</w:t>
      </w:r>
      <w:r>
        <w:rPr>
          <w:rFonts w:hint="eastAsia" w:ascii="黑体" w:hAnsi="宋体" w:eastAsia="黑体" w:cs="宋体"/>
          <w:color w:val="auto"/>
          <w:sz w:val="32"/>
          <w:szCs w:val="32"/>
          <w:highlight w:val="none"/>
          <w:lang w:eastAsia="zh-CN"/>
        </w:rPr>
        <w:t>条</w:t>
      </w:r>
      <w:r>
        <w:rPr>
          <w:rFonts w:hint="default" w:ascii="仿宋_GB2312" w:hAnsi="宋体" w:eastAsia="仿宋_GB2312" w:cs="宋体"/>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lang w:val="en-US" w:eastAsia="zh-CN"/>
        </w:rPr>
        <w:t>失信信息公布期间，符合下列条件之一的，失信主体或者其破产管理人可以向作出确定失信主体决定的税务机关申请提前停止公布失信信息：</w:t>
      </w:r>
    </w:p>
    <w:p w14:paraId="51DE996D">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jc w:val="both"/>
        <w:textAlignment w:val="auto"/>
        <w:rPr>
          <w:rFonts w:hint="default" w:ascii="仿宋_GB2312" w:hAnsi="宋体" w:eastAsia="仿宋_GB2312" w:cs="宋体"/>
          <w:color w:val="auto"/>
          <w:kern w:val="0"/>
          <w:sz w:val="32"/>
          <w:szCs w:val="32"/>
          <w:highlight w:val="none"/>
          <w:lang w:val="en-US" w:eastAsia="zh-CN"/>
        </w:rPr>
      </w:pPr>
      <w:r>
        <w:rPr>
          <w:rFonts w:hint="eastAsia" w:ascii="仿宋_GB2312" w:hAnsi="宋体" w:eastAsia="仿宋_GB2312" w:cs="宋体"/>
          <w:color w:val="auto"/>
          <w:kern w:val="0"/>
          <w:sz w:val="32"/>
          <w:szCs w:val="32"/>
          <w:highlight w:val="none"/>
          <w:lang w:val="en-US" w:eastAsia="zh-CN"/>
        </w:rPr>
        <w:t>（一）按照《税务处理决定书》《税务行政处罚决定书》缴清（退）税款、滞纳金、罚款，且失信主体失信信息公布满六个月的；</w:t>
      </w:r>
    </w:p>
    <w:p w14:paraId="14D2D208">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jc w:val="both"/>
        <w:textAlignment w:val="auto"/>
        <w:rPr>
          <w:rFonts w:hint="eastAsia" w:ascii="仿宋_GB2312" w:hAnsi="宋体" w:eastAsia="仿宋_GB2312" w:cs="宋体"/>
          <w:color w:val="auto"/>
          <w:kern w:val="0"/>
          <w:sz w:val="32"/>
          <w:szCs w:val="32"/>
          <w:highlight w:val="none"/>
          <w:lang w:val="en-US" w:eastAsia="zh-CN"/>
        </w:rPr>
      </w:pPr>
      <w:r>
        <w:rPr>
          <w:rFonts w:hint="eastAsia" w:ascii="仿宋_GB2312" w:hAnsi="宋体" w:eastAsia="仿宋_GB2312" w:cs="宋体"/>
          <w:color w:val="auto"/>
          <w:kern w:val="0"/>
          <w:sz w:val="32"/>
          <w:szCs w:val="32"/>
          <w:highlight w:val="none"/>
          <w:lang w:val="en-US" w:eastAsia="zh-CN"/>
        </w:rPr>
        <w:t>（二）</w:t>
      </w:r>
      <w:r>
        <w:rPr>
          <w:rFonts w:hint="eastAsia" w:ascii="仿宋_GB2312" w:hAnsi="宋体" w:eastAsia="仿宋_GB2312" w:cs="宋体"/>
          <w:color w:val="auto"/>
          <w:kern w:val="0"/>
          <w:sz w:val="32"/>
          <w:szCs w:val="32"/>
          <w:highlight w:val="none"/>
        </w:rPr>
        <w:t>失信主体破产，</w:t>
      </w:r>
      <w:r>
        <w:rPr>
          <w:rFonts w:hint="eastAsia" w:ascii="仿宋_GB2312" w:hAnsi="宋体" w:eastAsia="仿宋_GB2312" w:cs="宋体"/>
          <w:i w:val="0"/>
          <w:iCs w:val="0"/>
          <w:caps w:val="0"/>
          <w:color w:val="auto"/>
          <w:spacing w:val="0"/>
          <w:kern w:val="0"/>
          <w:sz w:val="32"/>
          <w:szCs w:val="32"/>
          <w:highlight w:val="none"/>
          <w:shd w:val="clear" w:color="auto" w:fill="auto"/>
        </w:rPr>
        <w:t>人民法院出具批准重整计划或认可和解协议的裁定书</w:t>
      </w:r>
      <w:r>
        <w:rPr>
          <w:rFonts w:hint="eastAsia" w:ascii="仿宋_GB2312" w:hAnsi="宋体" w:eastAsia="仿宋_GB2312" w:cs="宋体"/>
          <w:color w:val="auto"/>
          <w:kern w:val="0"/>
          <w:sz w:val="32"/>
          <w:szCs w:val="32"/>
          <w:highlight w:val="none"/>
          <w:lang w:val="en-US" w:eastAsia="zh-CN"/>
        </w:rPr>
        <w:t>，</w:t>
      </w:r>
      <w:r>
        <w:rPr>
          <w:rFonts w:hint="eastAsia" w:ascii="仿宋_GB2312" w:hAnsi="宋体" w:eastAsia="仿宋_GB2312" w:cs="宋体"/>
          <w:color w:val="auto"/>
          <w:kern w:val="0"/>
          <w:sz w:val="32"/>
          <w:szCs w:val="32"/>
          <w:highlight w:val="none"/>
          <w:lang w:eastAsia="zh-CN"/>
        </w:rPr>
        <w:t>税务机关依法受偿</w:t>
      </w:r>
      <w:r>
        <w:rPr>
          <w:rFonts w:hint="eastAsia" w:ascii="仿宋_GB2312" w:hAnsi="宋体" w:eastAsia="仿宋_GB2312" w:cs="宋体"/>
          <w:color w:val="auto"/>
          <w:kern w:val="0"/>
          <w:sz w:val="32"/>
          <w:szCs w:val="32"/>
          <w:highlight w:val="none"/>
          <w:lang w:val="en-US" w:eastAsia="zh-CN"/>
        </w:rPr>
        <w:t>的；</w:t>
      </w:r>
    </w:p>
    <w:p w14:paraId="7E914005">
      <w:pPr>
        <w:keepNext w:val="0"/>
        <w:keepLines w:val="0"/>
        <w:pageBreakBefore w:val="0"/>
        <w:widowControl w:val="0"/>
        <w:numPr>
          <w:ilvl w:val="0"/>
          <w:numId w:val="0"/>
        </w:numPr>
        <w:tabs>
          <w:tab w:val="left" w:pos="-424"/>
        </w:tabs>
        <w:kinsoku/>
        <w:wordWrap/>
        <w:overflowPunct/>
        <w:topLinePunct w:val="0"/>
        <w:autoSpaceDE/>
        <w:autoSpaceDN/>
        <w:bidi w:val="0"/>
        <w:snapToGrid w:val="0"/>
        <w:spacing w:line="360" w:lineRule="auto"/>
        <w:ind w:firstLine="640" w:firstLineChars="200"/>
        <w:jc w:val="both"/>
        <w:textAlignment w:val="auto"/>
        <w:rPr>
          <w:rFonts w:hint="default" w:ascii="仿宋_GB2312" w:hAnsi="宋体" w:eastAsia="仿宋_GB2312" w:cs="宋体"/>
          <w:color w:val="auto"/>
          <w:kern w:val="0"/>
          <w:sz w:val="32"/>
          <w:szCs w:val="32"/>
          <w:highlight w:val="none"/>
          <w:lang w:val="en-US" w:eastAsia="zh-CN"/>
        </w:rPr>
      </w:pPr>
      <w:r>
        <w:rPr>
          <w:rFonts w:hint="eastAsia" w:ascii="仿宋_GB2312" w:hAnsi="宋体" w:eastAsia="仿宋_GB2312" w:cs="宋体"/>
          <w:color w:val="auto"/>
          <w:kern w:val="0"/>
          <w:sz w:val="32"/>
          <w:szCs w:val="32"/>
          <w:highlight w:val="none"/>
          <w:lang w:val="en-US" w:eastAsia="zh-CN"/>
        </w:rPr>
        <w:t>（三）在发生重大自然灾害、公共卫生、社会安全等突发事件期间，因参与应急抢险救灾、疫情防控、重大项目建设或者履行社会责任作出突出贡献的。</w:t>
      </w:r>
    </w:p>
    <w:p w14:paraId="7C19138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color="auto" w:fill="auto"/>
        <w:tabs>
          <w:tab w:val="left" w:pos="-424"/>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b w:val="0"/>
          <w:bCs w:val="0"/>
          <w:i w:val="0"/>
          <w:iCs w:val="0"/>
          <w:caps w:val="0"/>
          <w:color w:val="auto"/>
          <w:spacing w:val="0"/>
          <w:kern w:val="0"/>
          <w:sz w:val="32"/>
          <w:szCs w:val="32"/>
          <w:highlight w:val="none"/>
          <w:shd w:val="clear" w:color="auto" w:fill="auto"/>
          <w:lang w:val="en-US" w:eastAsia="zh-CN" w:bidi="ar-SA"/>
        </w:rPr>
      </w:pPr>
      <w:r>
        <w:rPr>
          <w:rFonts w:hint="eastAsia" w:ascii="黑体" w:hAnsi="黑体" w:eastAsia="黑体" w:cs="黑体"/>
          <w:color w:val="auto"/>
          <w:kern w:val="0"/>
          <w:sz w:val="32"/>
          <w:szCs w:val="32"/>
          <w:highlight w:val="none"/>
        </w:rPr>
        <w:t>第</w:t>
      </w:r>
      <w:r>
        <w:rPr>
          <w:rFonts w:hint="eastAsia" w:ascii="黑体" w:hAnsi="黑体" w:eastAsia="黑体" w:cs="黑体"/>
          <w:color w:val="auto"/>
          <w:kern w:val="0"/>
          <w:sz w:val="32"/>
          <w:szCs w:val="32"/>
          <w:highlight w:val="none"/>
          <w:lang w:eastAsia="zh-CN"/>
        </w:rPr>
        <w:t>十九</w:t>
      </w:r>
      <w:r>
        <w:rPr>
          <w:rFonts w:hint="eastAsia" w:ascii="黑体" w:hAnsi="黑体" w:eastAsia="黑体" w:cs="黑体"/>
          <w:color w:val="auto"/>
          <w:kern w:val="0"/>
          <w:sz w:val="32"/>
          <w:szCs w:val="32"/>
          <w:highlight w:val="none"/>
        </w:rPr>
        <w:t>条</w:t>
      </w:r>
      <w:r>
        <w:rPr>
          <w:rFonts w:hint="eastAsia" w:ascii="仿宋_GB2312" w:hAnsi="宋体" w:eastAsia="仿宋_GB2312" w:cs="宋体"/>
          <w:color w:val="auto"/>
          <w:kern w:val="0"/>
          <w:sz w:val="32"/>
          <w:szCs w:val="32"/>
          <w:highlight w:val="none"/>
          <w:lang w:val="en-US"/>
        </w:rPr>
        <w:t xml:space="preserve"> </w:t>
      </w:r>
      <w:r>
        <w:rPr>
          <w:rFonts w:hint="eastAsia" w:ascii="仿宋_GB2312" w:hAnsi="宋体" w:eastAsia="仿宋_GB2312" w:cs="宋体"/>
          <w:b w:val="0"/>
          <w:bCs w:val="0"/>
          <w:color w:val="auto"/>
          <w:kern w:val="0"/>
          <w:sz w:val="32"/>
          <w:szCs w:val="32"/>
          <w:highlight w:val="none"/>
          <w:lang w:val="en-US" w:eastAsia="zh-CN"/>
        </w:rPr>
        <w:t>按本办法第十八条第一项规定申请提前停止公布的，申请人应当</w:t>
      </w:r>
      <w:r>
        <w:rPr>
          <w:rFonts w:hint="eastAsia" w:ascii="仿宋_GB2312" w:hAnsi="宋体" w:eastAsia="仿宋_GB2312" w:cs="宋体"/>
          <w:b w:val="0"/>
          <w:bCs w:val="0"/>
          <w:i w:val="0"/>
          <w:iCs w:val="0"/>
          <w:caps w:val="0"/>
          <w:color w:val="auto"/>
          <w:spacing w:val="0"/>
          <w:kern w:val="0"/>
          <w:sz w:val="32"/>
          <w:szCs w:val="32"/>
          <w:highlight w:val="none"/>
          <w:shd w:val="clear" w:color="auto" w:fill="auto"/>
          <w:lang w:val="en-US" w:eastAsia="zh-CN" w:bidi="ar-SA"/>
        </w:rPr>
        <w:t>提交停止公布失信信息申请表</w:t>
      </w:r>
      <w:r>
        <w:rPr>
          <w:rFonts w:hint="eastAsia" w:ascii="仿宋_GB2312" w:hAnsi="宋体" w:eastAsia="仿宋_GB2312" w:cs="宋体"/>
          <w:b w:val="0"/>
          <w:bCs w:val="0"/>
          <w:color w:val="auto"/>
          <w:kern w:val="0"/>
          <w:sz w:val="32"/>
          <w:szCs w:val="32"/>
          <w:highlight w:val="none"/>
          <w:lang w:val="en-US" w:eastAsia="zh-CN"/>
        </w:rPr>
        <w:t>、</w:t>
      </w:r>
      <w:r>
        <w:rPr>
          <w:rFonts w:hint="eastAsia" w:ascii="仿宋_GB2312" w:hAnsi="宋体" w:eastAsia="仿宋_GB2312" w:cs="宋体"/>
          <w:b w:val="0"/>
          <w:bCs w:val="0"/>
          <w:i w:val="0"/>
          <w:iCs w:val="0"/>
          <w:caps w:val="0"/>
          <w:color w:val="auto"/>
          <w:spacing w:val="0"/>
          <w:kern w:val="0"/>
          <w:sz w:val="32"/>
          <w:szCs w:val="32"/>
          <w:highlight w:val="none"/>
          <w:shd w:val="clear" w:color="auto" w:fill="auto"/>
          <w:lang w:val="en-US" w:eastAsia="zh-CN" w:bidi="ar-SA"/>
        </w:rPr>
        <w:t>诚信纳税承诺书。</w:t>
      </w:r>
    </w:p>
    <w:p w14:paraId="798D7AA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color="auto" w:fill="auto"/>
        <w:tabs>
          <w:tab w:val="left" w:pos="-424"/>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i w:val="0"/>
          <w:iCs w:val="0"/>
          <w:caps w:val="0"/>
          <w:color w:val="auto"/>
          <w:spacing w:val="0"/>
          <w:kern w:val="0"/>
          <w:sz w:val="32"/>
          <w:szCs w:val="32"/>
          <w:highlight w:val="none"/>
          <w:shd w:val="clear" w:color="auto" w:fill="auto"/>
          <w:lang w:val="en-US" w:eastAsia="zh-CN"/>
        </w:rPr>
      </w:pPr>
      <w:r>
        <w:rPr>
          <w:rFonts w:hint="eastAsia" w:ascii="仿宋_GB2312" w:hAnsi="宋体" w:eastAsia="仿宋_GB2312" w:cs="宋体"/>
          <w:i w:val="0"/>
          <w:iCs w:val="0"/>
          <w:caps w:val="0"/>
          <w:color w:val="auto"/>
          <w:spacing w:val="0"/>
          <w:kern w:val="0"/>
          <w:sz w:val="32"/>
          <w:szCs w:val="32"/>
          <w:highlight w:val="none"/>
          <w:shd w:val="clear" w:color="auto" w:fill="auto"/>
          <w:lang w:val="en-US" w:eastAsia="zh-CN" w:bidi="ar-SA"/>
        </w:rPr>
        <w:t>按本办法</w:t>
      </w:r>
      <w:r>
        <w:rPr>
          <w:rFonts w:hint="eastAsia" w:ascii="仿宋_GB2312" w:hAnsi="宋体" w:eastAsia="仿宋_GB2312" w:cs="宋体"/>
          <w:b w:val="0"/>
          <w:bCs w:val="0"/>
          <w:color w:val="auto"/>
          <w:kern w:val="0"/>
          <w:sz w:val="32"/>
          <w:szCs w:val="32"/>
          <w:highlight w:val="none"/>
          <w:lang w:val="en-US" w:eastAsia="zh-CN"/>
        </w:rPr>
        <w:t>第十八条第二项规定申请提前停止公布的，申请人应当提交停止公布失信信息申请表，</w:t>
      </w:r>
      <w:r>
        <w:rPr>
          <w:rFonts w:hint="eastAsia" w:ascii="仿宋_GB2312" w:hAnsi="宋体" w:eastAsia="仿宋_GB2312" w:cs="宋体"/>
          <w:i w:val="0"/>
          <w:iCs w:val="0"/>
          <w:caps w:val="0"/>
          <w:color w:val="auto"/>
          <w:spacing w:val="0"/>
          <w:kern w:val="0"/>
          <w:sz w:val="32"/>
          <w:szCs w:val="32"/>
          <w:highlight w:val="none"/>
          <w:shd w:val="clear" w:color="auto" w:fill="auto"/>
        </w:rPr>
        <w:t>人民法院出具</w:t>
      </w:r>
      <w:r>
        <w:rPr>
          <w:rFonts w:hint="eastAsia" w:ascii="仿宋_GB2312" w:hAnsi="宋体" w:eastAsia="仿宋_GB2312" w:cs="宋体"/>
          <w:i w:val="0"/>
          <w:iCs w:val="0"/>
          <w:caps w:val="0"/>
          <w:color w:val="auto"/>
          <w:spacing w:val="0"/>
          <w:kern w:val="0"/>
          <w:sz w:val="32"/>
          <w:szCs w:val="32"/>
          <w:highlight w:val="none"/>
          <w:shd w:val="clear" w:color="auto" w:fill="auto"/>
          <w:lang w:val="en-US" w:eastAsia="zh-CN"/>
        </w:rPr>
        <w:t>的</w:t>
      </w:r>
      <w:r>
        <w:rPr>
          <w:rFonts w:hint="eastAsia" w:ascii="仿宋_GB2312" w:hAnsi="宋体" w:eastAsia="仿宋_GB2312" w:cs="宋体"/>
          <w:i w:val="0"/>
          <w:iCs w:val="0"/>
          <w:caps w:val="0"/>
          <w:color w:val="auto"/>
          <w:spacing w:val="0"/>
          <w:kern w:val="0"/>
          <w:sz w:val="32"/>
          <w:szCs w:val="32"/>
          <w:highlight w:val="none"/>
          <w:shd w:val="clear" w:color="auto" w:fill="auto"/>
        </w:rPr>
        <w:t>批准重整计划或认可和解协议的裁定书</w:t>
      </w:r>
      <w:r>
        <w:rPr>
          <w:rFonts w:hint="eastAsia" w:ascii="仿宋_GB2312" w:hAnsi="宋体" w:eastAsia="仿宋_GB2312" w:cs="宋体"/>
          <w:i w:val="0"/>
          <w:iCs w:val="0"/>
          <w:caps w:val="0"/>
          <w:color w:val="auto"/>
          <w:spacing w:val="0"/>
          <w:kern w:val="0"/>
          <w:sz w:val="32"/>
          <w:szCs w:val="32"/>
          <w:highlight w:val="none"/>
          <w:shd w:val="clear" w:color="auto" w:fill="auto"/>
          <w:lang w:val="en-US" w:eastAsia="zh-CN"/>
        </w:rPr>
        <w:t>。</w:t>
      </w:r>
    </w:p>
    <w:p w14:paraId="03F770C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i w:val="0"/>
          <w:iCs w:val="0"/>
          <w:caps w:val="0"/>
          <w:color w:val="auto"/>
          <w:spacing w:val="0"/>
          <w:kern w:val="0"/>
          <w:sz w:val="32"/>
          <w:szCs w:val="32"/>
          <w:highlight w:val="none"/>
          <w:shd w:val="clear" w:color="auto" w:fill="auto"/>
          <w:lang w:val="en-US" w:eastAsia="zh-CN"/>
        </w:rPr>
      </w:pPr>
      <w:r>
        <w:rPr>
          <w:rFonts w:hint="eastAsia" w:ascii="仿宋_GB2312" w:hAnsi="宋体" w:eastAsia="仿宋_GB2312" w:cs="宋体"/>
          <w:b w:val="0"/>
          <w:bCs w:val="0"/>
          <w:i w:val="0"/>
          <w:iCs w:val="0"/>
          <w:caps w:val="0"/>
          <w:color w:val="auto"/>
          <w:spacing w:val="0"/>
          <w:kern w:val="0"/>
          <w:sz w:val="32"/>
          <w:szCs w:val="32"/>
          <w:highlight w:val="none"/>
          <w:shd w:val="clear" w:color="auto" w:fill="auto"/>
          <w:lang w:val="en-US" w:eastAsia="zh-CN" w:bidi="ar-SA"/>
        </w:rPr>
        <w:t>按</w:t>
      </w:r>
      <w:r>
        <w:rPr>
          <w:rFonts w:hint="eastAsia" w:ascii="仿宋_GB2312" w:hAnsi="宋体" w:cs="宋体"/>
          <w:b w:val="0"/>
          <w:bCs w:val="0"/>
          <w:i w:val="0"/>
          <w:iCs w:val="0"/>
          <w:caps w:val="0"/>
          <w:color w:val="auto"/>
          <w:spacing w:val="0"/>
          <w:kern w:val="0"/>
          <w:sz w:val="32"/>
          <w:szCs w:val="32"/>
          <w:highlight w:val="none"/>
          <w:shd w:val="clear" w:color="auto" w:fill="auto"/>
          <w:lang w:val="en-US" w:eastAsia="zh-CN" w:bidi="ar-SA"/>
        </w:rPr>
        <w:t>本</w:t>
      </w:r>
      <w:r>
        <w:rPr>
          <w:rFonts w:hint="eastAsia" w:ascii="仿宋_GB2312" w:hAnsi="宋体" w:eastAsia="仿宋_GB2312" w:cs="宋体"/>
          <w:b w:val="0"/>
          <w:bCs w:val="0"/>
          <w:i w:val="0"/>
          <w:iCs w:val="0"/>
          <w:caps w:val="0"/>
          <w:color w:val="auto"/>
          <w:spacing w:val="0"/>
          <w:kern w:val="0"/>
          <w:sz w:val="32"/>
          <w:szCs w:val="32"/>
          <w:highlight w:val="none"/>
          <w:shd w:val="clear" w:color="auto" w:fill="auto"/>
          <w:lang w:val="en-US" w:eastAsia="zh-CN" w:bidi="ar-SA"/>
        </w:rPr>
        <w:t>办法</w:t>
      </w:r>
      <w:r>
        <w:rPr>
          <w:rFonts w:hint="eastAsia" w:ascii="仿宋_GB2312" w:hAnsi="宋体" w:eastAsia="仿宋_GB2312" w:cs="宋体"/>
          <w:b w:val="0"/>
          <w:bCs w:val="0"/>
          <w:color w:val="auto"/>
          <w:kern w:val="0"/>
          <w:sz w:val="32"/>
          <w:szCs w:val="32"/>
          <w:highlight w:val="none"/>
          <w:lang w:val="en-US" w:eastAsia="zh-CN"/>
        </w:rPr>
        <w:t>第十八条第三项规定申请提前停止公布的，申请人应当提交停止公布失信信息申请表、</w:t>
      </w:r>
      <w:r>
        <w:rPr>
          <w:rFonts w:hint="eastAsia" w:ascii="仿宋_GB2312" w:hAnsi="宋体" w:eastAsia="仿宋_GB2312" w:cs="宋体"/>
          <w:b w:val="0"/>
          <w:bCs w:val="0"/>
          <w:i w:val="0"/>
          <w:iCs w:val="0"/>
          <w:caps w:val="0"/>
          <w:color w:val="auto"/>
          <w:spacing w:val="0"/>
          <w:kern w:val="0"/>
          <w:sz w:val="32"/>
          <w:szCs w:val="32"/>
          <w:highlight w:val="none"/>
          <w:shd w:val="clear" w:color="auto" w:fill="auto"/>
          <w:lang w:val="en-US" w:eastAsia="zh-CN" w:bidi="ar-SA"/>
        </w:rPr>
        <w:t>诚信纳税承诺书以及省、自治区、直辖市、计划单列市人民政府出具的有关材料。</w:t>
      </w:r>
    </w:p>
    <w:p w14:paraId="3506C296">
      <w:pPr>
        <w:pStyle w:val="5"/>
        <w:keepNext w:val="0"/>
        <w:keepLines w:val="0"/>
        <w:pageBreakBefore w:val="0"/>
        <w:widowControl w:val="0"/>
        <w:numPr>
          <w:ilvl w:val="0"/>
          <w:numId w:val="0"/>
        </w:numPr>
        <w:kinsoku/>
        <w:wordWrap/>
        <w:overflowPunct/>
        <w:topLinePunct w:val="0"/>
        <w:autoSpaceDE/>
        <w:autoSpaceDN/>
        <w:bidi w:val="0"/>
        <w:snapToGrid w:val="0"/>
        <w:spacing w:before="0" w:beforeAutospacing="0" w:after="0" w:afterAutospacing="0" w:line="360" w:lineRule="auto"/>
        <w:ind w:firstLine="640" w:firstLineChars="200"/>
        <w:jc w:val="both"/>
        <w:textAlignment w:val="auto"/>
        <w:rPr>
          <w:rFonts w:hint="eastAsia" w:ascii="仿宋_GB2312" w:hAnsi="宋体" w:eastAsia="仿宋_GB2312" w:cs="宋体"/>
          <w:i w:val="0"/>
          <w:iCs w:val="0"/>
          <w:caps w:val="0"/>
          <w:color w:val="auto"/>
          <w:spacing w:val="0"/>
          <w:sz w:val="32"/>
          <w:szCs w:val="32"/>
          <w:highlight w:val="none"/>
          <w:lang w:val="en-US" w:eastAsia="zh-CN" w:bidi="ar-SA"/>
        </w:rPr>
      </w:pPr>
      <w:r>
        <w:rPr>
          <w:rFonts w:hint="eastAsia" w:ascii="黑体" w:hAnsi="黑体" w:eastAsia="黑体" w:cs="黑体"/>
          <w:color w:val="auto"/>
          <w:sz w:val="32"/>
          <w:szCs w:val="32"/>
          <w:highlight w:val="none"/>
        </w:rPr>
        <w:t>第</w:t>
      </w:r>
      <w:r>
        <w:rPr>
          <w:rFonts w:hint="eastAsia" w:ascii="黑体" w:hAnsi="黑体" w:eastAsia="黑体" w:cs="黑体"/>
          <w:color w:val="auto"/>
          <w:sz w:val="32"/>
          <w:szCs w:val="32"/>
          <w:highlight w:val="none"/>
          <w:lang w:val="en-US" w:eastAsia="zh-CN"/>
        </w:rPr>
        <w:t>二</w:t>
      </w:r>
      <w:r>
        <w:rPr>
          <w:rFonts w:hint="eastAsia" w:ascii="黑体" w:hAnsi="黑体" w:eastAsia="黑体" w:cs="黑体"/>
          <w:color w:val="auto"/>
          <w:sz w:val="32"/>
          <w:szCs w:val="32"/>
          <w:highlight w:val="none"/>
        </w:rPr>
        <w:t>十条</w:t>
      </w:r>
      <w:r>
        <w:rPr>
          <w:rFonts w:hint="default" w:ascii="黑体" w:hAnsi="黑体" w:eastAsia="黑体" w:cs="宋体"/>
          <w:color w:val="auto"/>
          <w:kern w:val="0"/>
          <w:sz w:val="32"/>
          <w:szCs w:val="32"/>
          <w:highlight w:val="none"/>
          <w:lang w:val="en"/>
        </w:rPr>
        <w:t xml:space="preserve"> </w:t>
      </w:r>
      <w:r>
        <w:rPr>
          <w:rFonts w:hint="eastAsia" w:ascii="仿宋_GB2312" w:hAnsi="宋体" w:eastAsia="仿宋_GB2312" w:cs="宋体"/>
          <w:i w:val="0"/>
          <w:iCs w:val="0"/>
          <w:caps w:val="0"/>
          <w:color w:val="auto"/>
          <w:spacing w:val="0"/>
          <w:sz w:val="32"/>
          <w:szCs w:val="32"/>
          <w:highlight w:val="none"/>
          <w:lang w:val="en-US" w:eastAsia="zh-CN" w:bidi="ar-SA"/>
        </w:rPr>
        <w:t>税务机关应当</w:t>
      </w:r>
      <w:r>
        <w:rPr>
          <w:rFonts w:hint="eastAsia" w:ascii="仿宋_GB2312" w:hAnsi="宋体" w:eastAsia="仿宋_GB2312" w:cs="宋体"/>
          <w:i w:val="0"/>
          <w:iCs w:val="0"/>
          <w:caps w:val="0"/>
          <w:color w:val="auto"/>
          <w:spacing w:val="0"/>
          <w:sz w:val="32"/>
          <w:szCs w:val="32"/>
          <w:highlight w:val="none"/>
          <w:lang w:bidi="ar-SA"/>
        </w:rPr>
        <w:t>自收到申请之日起</w:t>
      </w:r>
      <w:r>
        <w:rPr>
          <w:rFonts w:hint="eastAsia" w:ascii="仿宋_GB2312" w:hAnsi="宋体" w:eastAsia="仿宋_GB2312" w:cs="宋体"/>
          <w:i w:val="0"/>
          <w:iCs w:val="0"/>
          <w:caps w:val="0"/>
          <w:color w:val="auto"/>
          <w:spacing w:val="0"/>
          <w:sz w:val="32"/>
          <w:szCs w:val="32"/>
          <w:highlight w:val="none"/>
          <w:lang w:val="en-US" w:eastAsia="zh-CN" w:bidi="ar-SA"/>
        </w:rPr>
        <w:t>2日内作出是否受理的决定。</w:t>
      </w:r>
      <w:r>
        <w:rPr>
          <w:rFonts w:hint="eastAsia" w:ascii="仿宋_GB2312" w:hAnsi="宋体" w:eastAsia="仿宋_GB2312" w:cs="宋体"/>
          <w:i w:val="0"/>
          <w:iCs w:val="0"/>
          <w:caps w:val="0"/>
          <w:color w:val="auto"/>
          <w:spacing w:val="0"/>
          <w:sz w:val="32"/>
          <w:szCs w:val="32"/>
          <w:highlight w:val="none"/>
          <w:shd w:val="clear" w:color="auto" w:fill="auto"/>
          <w:lang w:bidi="ar-SA"/>
        </w:rPr>
        <w:t>申请材料齐全、符合法定形式的，</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应当</w:t>
      </w:r>
      <w:r>
        <w:rPr>
          <w:rFonts w:hint="eastAsia" w:ascii="仿宋_GB2312" w:hAnsi="宋体" w:eastAsia="仿宋_GB2312" w:cs="宋体"/>
          <w:i w:val="0"/>
          <w:iCs w:val="0"/>
          <w:caps w:val="0"/>
          <w:color w:val="auto"/>
          <w:spacing w:val="0"/>
          <w:sz w:val="32"/>
          <w:szCs w:val="32"/>
          <w:highlight w:val="none"/>
          <w:shd w:val="clear" w:color="auto" w:fill="auto"/>
          <w:lang w:bidi="ar-SA"/>
        </w:rPr>
        <w:t>予以受理，并告知</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申请人</w:t>
      </w:r>
      <w:r>
        <w:rPr>
          <w:rFonts w:hint="eastAsia" w:ascii="仿宋_GB2312" w:hAnsi="宋体" w:eastAsia="仿宋_GB2312" w:cs="宋体"/>
          <w:i w:val="0"/>
          <w:iCs w:val="0"/>
          <w:caps w:val="0"/>
          <w:color w:val="auto"/>
          <w:spacing w:val="0"/>
          <w:sz w:val="32"/>
          <w:szCs w:val="32"/>
          <w:highlight w:val="none"/>
          <w:shd w:val="clear" w:color="auto" w:fill="auto"/>
          <w:lang w:bidi="ar-SA"/>
        </w:rPr>
        <w:t>。不予受理的，应当告知</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申请人</w:t>
      </w:r>
      <w:r>
        <w:rPr>
          <w:rFonts w:hint="eastAsia" w:ascii="仿宋_GB2312" w:hAnsi="宋体" w:eastAsia="仿宋_GB2312" w:cs="宋体"/>
          <w:i w:val="0"/>
          <w:iCs w:val="0"/>
          <w:caps w:val="0"/>
          <w:color w:val="auto"/>
          <w:spacing w:val="0"/>
          <w:sz w:val="32"/>
          <w:szCs w:val="32"/>
          <w:highlight w:val="none"/>
          <w:shd w:val="clear" w:color="auto" w:fill="auto"/>
          <w:lang w:bidi="ar-SA"/>
        </w:rPr>
        <w:t>，并说明理由。</w:t>
      </w:r>
    </w:p>
    <w:p w14:paraId="3C603ABA">
      <w:pPr>
        <w:pStyle w:val="5"/>
        <w:keepNext w:val="0"/>
        <w:keepLines w:val="0"/>
        <w:pageBreakBefore w:val="0"/>
        <w:widowControl w:val="0"/>
        <w:numPr>
          <w:ilvl w:val="0"/>
          <w:numId w:val="0"/>
        </w:numPr>
        <w:kinsoku/>
        <w:wordWrap/>
        <w:overflowPunct/>
        <w:topLinePunct w:val="0"/>
        <w:autoSpaceDE/>
        <w:autoSpaceDN/>
        <w:bidi w:val="0"/>
        <w:snapToGrid w:val="0"/>
        <w:spacing w:before="0" w:beforeAutospacing="0" w:after="0" w:afterAutospacing="0" w:line="360" w:lineRule="auto"/>
        <w:ind w:firstLine="640" w:firstLineChars="200"/>
        <w:jc w:val="both"/>
        <w:textAlignment w:val="auto"/>
        <w:rPr>
          <w:rFonts w:hint="eastAsia" w:ascii="仿宋_GB2312" w:hAnsi="宋体" w:eastAsia="仿宋_GB2312" w:cs="宋体"/>
          <w:color w:val="auto"/>
          <w:kern w:val="0"/>
          <w:sz w:val="32"/>
          <w:szCs w:val="32"/>
          <w:highlight w:val="none"/>
          <w:lang w:val="en-US" w:eastAsia="zh-CN"/>
        </w:rPr>
      </w:pPr>
      <w:r>
        <w:rPr>
          <w:rFonts w:hint="eastAsia" w:ascii="黑体" w:hAnsi="黑体" w:eastAsia="黑体" w:cs="黑体"/>
          <w:i w:val="0"/>
          <w:iCs w:val="0"/>
          <w:caps w:val="0"/>
          <w:color w:val="auto"/>
          <w:spacing w:val="0"/>
          <w:sz w:val="32"/>
          <w:szCs w:val="32"/>
          <w:highlight w:val="none"/>
          <w:lang w:val="en-US" w:eastAsia="zh-CN" w:bidi="ar-SA"/>
        </w:rPr>
        <w:t>第二十</w:t>
      </w:r>
      <w:r>
        <w:rPr>
          <w:rFonts w:hint="eastAsia" w:ascii="黑体" w:hAnsi="黑体" w:eastAsia="黑体" w:cs="黑体"/>
          <w:color w:val="auto"/>
          <w:sz w:val="32"/>
          <w:szCs w:val="32"/>
          <w:highlight w:val="none"/>
          <w:lang w:val="en-US" w:eastAsia="zh-CN"/>
        </w:rPr>
        <w:t>一</w:t>
      </w:r>
      <w:r>
        <w:rPr>
          <w:rFonts w:hint="eastAsia" w:ascii="黑体" w:hAnsi="黑体" w:eastAsia="黑体" w:cs="黑体"/>
          <w:i w:val="0"/>
          <w:iCs w:val="0"/>
          <w:caps w:val="0"/>
          <w:color w:val="auto"/>
          <w:spacing w:val="0"/>
          <w:sz w:val="32"/>
          <w:szCs w:val="32"/>
          <w:highlight w:val="none"/>
          <w:lang w:val="en-US" w:eastAsia="zh-CN" w:bidi="ar-SA"/>
        </w:rPr>
        <w:t>条</w:t>
      </w:r>
      <w:r>
        <w:rPr>
          <w:rFonts w:hint="default" w:ascii="黑体" w:hAnsi="黑体" w:eastAsia="黑体" w:cs="宋体"/>
          <w:color w:val="auto"/>
          <w:kern w:val="0"/>
          <w:sz w:val="32"/>
          <w:szCs w:val="32"/>
          <w:highlight w:val="none"/>
          <w:lang w:val="en"/>
        </w:rPr>
        <w:t xml:space="preserve"> </w:t>
      </w:r>
      <w:r>
        <w:rPr>
          <w:rFonts w:hint="eastAsia" w:ascii="仿宋_GB2312" w:hAnsi="宋体" w:eastAsia="仿宋_GB2312" w:cs="宋体"/>
          <w:i w:val="0"/>
          <w:iCs w:val="0"/>
          <w:caps w:val="0"/>
          <w:color w:val="auto"/>
          <w:spacing w:val="0"/>
          <w:sz w:val="32"/>
          <w:szCs w:val="32"/>
          <w:highlight w:val="none"/>
          <w:shd w:val="clear" w:color="auto" w:fill="auto"/>
          <w:lang w:bidi="ar-SA"/>
        </w:rPr>
        <w:t>受理</w:t>
      </w:r>
      <w:r>
        <w:rPr>
          <w:rFonts w:hint="eastAsia" w:ascii="仿宋_GB2312" w:hAnsi="宋体" w:eastAsia="仿宋_GB2312" w:cs="宋体"/>
          <w:b w:val="0"/>
          <w:bCs w:val="0"/>
          <w:color w:val="auto"/>
          <w:kern w:val="0"/>
          <w:sz w:val="32"/>
          <w:szCs w:val="32"/>
          <w:highlight w:val="none"/>
          <w:lang w:val="en-US" w:eastAsia="zh-CN" w:bidi="ar-SA"/>
        </w:rPr>
        <w:t>申请</w:t>
      </w:r>
      <w:r>
        <w:rPr>
          <w:rFonts w:hint="eastAsia" w:ascii="仿宋_GB2312" w:hAnsi="宋体" w:eastAsia="仿宋_GB2312" w:cs="宋体"/>
          <w:i w:val="0"/>
          <w:iCs w:val="0"/>
          <w:caps w:val="0"/>
          <w:color w:val="auto"/>
          <w:spacing w:val="0"/>
          <w:sz w:val="32"/>
          <w:szCs w:val="32"/>
          <w:highlight w:val="none"/>
          <w:shd w:val="clear" w:color="auto" w:fill="auto"/>
          <w:lang w:bidi="ar-SA"/>
        </w:rPr>
        <w:t>后</w:t>
      </w:r>
      <w:r>
        <w:rPr>
          <w:rFonts w:hint="eastAsia" w:ascii="仿宋_GB2312" w:hAnsi="宋体" w:eastAsia="仿宋_GB2312" w:cs="宋体"/>
          <w:i w:val="0"/>
          <w:iCs w:val="0"/>
          <w:caps w:val="0"/>
          <w:color w:val="auto"/>
          <w:spacing w:val="0"/>
          <w:sz w:val="32"/>
          <w:szCs w:val="32"/>
          <w:highlight w:val="none"/>
          <w:shd w:val="clear" w:color="auto" w:fill="auto"/>
          <w:lang w:eastAsia="zh-CN" w:bidi="ar-SA"/>
        </w:rPr>
        <w:t>，</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税务机关</w:t>
      </w:r>
      <w:r>
        <w:rPr>
          <w:rFonts w:hint="eastAsia" w:ascii="仿宋_GB2312" w:hAnsi="宋体" w:eastAsia="仿宋_GB2312" w:cs="宋体"/>
          <w:i w:val="0"/>
          <w:iCs w:val="0"/>
          <w:caps w:val="0"/>
          <w:color w:val="auto"/>
          <w:spacing w:val="0"/>
          <w:sz w:val="32"/>
          <w:szCs w:val="32"/>
          <w:highlight w:val="none"/>
          <w:shd w:val="clear" w:color="auto" w:fill="auto"/>
          <w:lang w:bidi="ar-SA"/>
        </w:rPr>
        <w:t>应当</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及时审核。</w:t>
      </w:r>
      <w:r>
        <w:rPr>
          <w:rFonts w:hint="eastAsia" w:ascii="仿宋_GB2312" w:hAnsi="宋体" w:eastAsia="仿宋_GB2312" w:cs="宋体"/>
          <w:i w:val="0"/>
          <w:iCs w:val="0"/>
          <w:caps w:val="0"/>
          <w:color w:val="auto"/>
          <w:spacing w:val="0"/>
          <w:sz w:val="32"/>
          <w:szCs w:val="32"/>
          <w:highlight w:val="none"/>
          <w:lang w:val="en-US" w:eastAsia="zh-CN" w:bidi="ar-SA"/>
        </w:rPr>
        <w:t>符合本办法第十八条第一项规定条件的，经</w:t>
      </w:r>
      <w:r>
        <w:rPr>
          <w:rFonts w:hint="eastAsia" w:ascii="仿宋_GB2312" w:hAnsi="宋体" w:eastAsia="仿宋_GB2312" w:cs="宋体"/>
          <w:color w:val="auto"/>
          <w:kern w:val="0"/>
          <w:sz w:val="32"/>
          <w:szCs w:val="32"/>
          <w:highlight w:val="none"/>
          <w:lang w:val="en-US" w:eastAsia="zh-CN"/>
        </w:rPr>
        <w:t>设区的市、自治州</w:t>
      </w:r>
      <w:r>
        <w:rPr>
          <w:rFonts w:hint="eastAsia" w:ascii="仿宋_GB2312" w:hAnsi="宋体" w:eastAsia="仿宋_GB2312" w:cs="宋体"/>
          <w:b w:val="0"/>
          <w:bCs w:val="0"/>
          <w:color w:val="auto"/>
          <w:kern w:val="0"/>
          <w:sz w:val="32"/>
          <w:szCs w:val="32"/>
          <w:highlight w:val="none"/>
        </w:rPr>
        <w:t>以上</w:t>
      </w:r>
      <w:r>
        <w:rPr>
          <w:rFonts w:hint="eastAsia" w:ascii="仿宋_GB2312" w:hAnsi="宋体" w:eastAsia="仿宋_GB2312" w:cs="宋体"/>
          <w:b w:val="0"/>
          <w:bCs w:val="0"/>
          <w:color w:val="auto"/>
          <w:kern w:val="0"/>
          <w:sz w:val="32"/>
          <w:szCs w:val="32"/>
          <w:highlight w:val="none"/>
          <w:lang w:val="en-US" w:eastAsia="zh-CN"/>
        </w:rPr>
        <w:t>税务</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局局长或者其授权的税务局领导批准，准予提前停止公布；符合本办法第十八条第二项、第三项规定条件的，</w:t>
      </w:r>
      <w:r>
        <w:rPr>
          <w:rFonts w:hint="eastAsia" w:ascii="仿宋_GB2312" w:eastAsia="仿宋_GB2312"/>
          <w:color w:val="auto"/>
          <w:sz w:val="32"/>
          <w:szCs w:val="32"/>
        </w:rPr>
        <w:t>经省、自治区、直辖市、计划单列市税务局</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局长或者其授权的税务局领导批准，准予提前停止公布</w:t>
      </w:r>
      <w:r>
        <w:rPr>
          <w:rFonts w:hint="eastAsia" w:ascii="仿宋_GB2312" w:hAnsi="宋体" w:eastAsia="仿宋_GB2312" w:cs="宋体"/>
          <w:color w:val="auto"/>
          <w:kern w:val="0"/>
          <w:sz w:val="32"/>
          <w:szCs w:val="32"/>
          <w:highlight w:val="none"/>
          <w:lang w:val="en-US" w:eastAsia="zh-CN"/>
        </w:rPr>
        <w:t>。</w:t>
      </w:r>
    </w:p>
    <w:p w14:paraId="6F59ECA5">
      <w:pPr>
        <w:pStyle w:val="5"/>
        <w:keepNext w:val="0"/>
        <w:keepLines w:val="0"/>
        <w:pageBreakBefore w:val="0"/>
        <w:widowControl w:val="0"/>
        <w:numPr>
          <w:ilvl w:val="0"/>
          <w:numId w:val="0"/>
        </w:numPr>
        <w:kinsoku/>
        <w:wordWrap/>
        <w:overflowPunct/>
        <w:topLinePunct w:val="0"/>
        <w:autoSpaceDE/>
        <w:autoSpaceDN/>
        <w:bidi w:val="0"/>
        <w:snapToGrid w:val="0"/>
        <w:spacing w:before="0" w:beforeAutospacing="0" w:after="0" w:afterAutospacing="0" w:line="360" w:lineRule="auto"/>
        <w:ind w:firstLine="640" w:firstLineChars="200"/>
        <w:jc w:val="both"/>
        <w:textAlignment w:val="auto"/>
        <w:rPr>
          <w:rFonts w:hint="eastAsia" w:ascii="仿宋_GB2312" w:hAnsi="宋体" w:eastAsia="仿宋_GB2312" w:cs="宋体"/>
          <w:i w:val="0"/>
          <w:iCs w:val="0"/>
          <w:caps w:val="0"/>
          <w:color w:val="auto"/>
          <w:spacing w:val="0"/>
          <w:sz w:val="32"/>
          <w:szCs w:val="32"/>
          <w:highlight w:val="none"/>
          <w:shd w:val="clear" w:color="auto" w:fill="auto"/>
          <w:lang w:bidi="ar-SA"/>
        </w:rPr>
      </w:pPr>
      <w:r>
        <w:rPr>
          <w:rFonts w:hint="eastAsia" w:ascii="仿宋_GB2312" w:hAnsi="宋体" w:eastAsia="仿宋_GB2312" w:cs="宋体"/>
          <w:i w:val="0"/>
          <w:iCs w:val="0"/>
          <w:caps w:val="0"/>
          <w:color w:val="auto"/>
          <w:spacing w:val="0"/>
          <w:sz w:val="32"/>
          <w:szCs w:val="32"/>
          <w:highlight w:val="none"/>
          <w:lang w:val="en-US" w:eastAsia="zh-CN" w:bidi="ar-SA"/>
        </w:rPr>
        <w:t>税务机关应当</w:t>
      </w:r>
      <w:r>
        <w:rPr>
          <w:rFonts w:hint="eastAsia" w:ascii="仿宋_GB2312" w:hAnsi="宋体" w:eastAsia="仿宋_GB2312" w:cs="宋体"/>
          <w:i w:val="0"/>
          <w:iCs w:val="0"/>
          <w:caps w:val="0"/>
          <w:color w:val="auto"/>
          <w:spacing w:val="0"/>
          <w:sz w:val="32"/>
          <w:szCs w:val="32"/>
          <w:highlight w:val="none"/>
          <w:shd w:val="clear" w:color="auto" w:fill="auto"/>
          <w:lang w:bidi="ar-SA"/>
        </w:rPr>
        <w:t>自受理之日起15日内作出是否予以</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提前停止公布</w:t>
      </w:r>
      <w:r>
        <w:rPr>
          <w:rFonts w:hint="eastAsia" w:ascii="仿宋_GB2312" w:hAnsi="宋体" w:eastAsia="仿宋_GB2312" w:cs="宋体"/>
          <w:i w:val="0"/>
          <w:iCs w:val="0"/>
          <w:caps w:val="0"/>
          <w:color w:val="auto"/>
          <w:spacing w:val="0"/>
          <w:sz w:val="32"/>
          <w:szCs w:val="32"/>
          <w:highlight w:val="none"/>
          <w:shd w:val="clear" w:color="auto" w:fill="auto"/>
          <w:lang w:bidi="ar-SA"/>
        </w:rPr>
        <w:t>的决定，</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并告知申请人。对不予提前停止公布的，应当说明理由</w:t>
      </w:r>
      <w:r>
        <w:rPr>
          <w:rFonts w:hint="eastAsia" w:ascii="仿宋_GB2312" w:hAnsi="宋体" w:eastAsia="仿宋_GB2312" w:cs="宋体"/>
          <w:i w:val="0"/>
          <w:iCs w:val="0"/>
          <w:caps w:val="0"/>
          <w:color w:val="auto"/>
          <w:spacing w:val="0"/>
          <w:sz w:val="32"/>
          <w:szCs w:val="32"/>
          <w:highlight w:val="none"/>
          <w:shd w:val="clear" w:color="auto" w:fill="auto"/>
          <w:lang w:bidi="ar-SA"/>
        </w:rPr>
        <w:t>。</w:t>
      </w:r>
    </w:p>
    <w:p w14:paraId="74C47954">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firstLine="640" w:firstLineChars="200"/>
        <w:textAlignment w:val="auto"/>
        <w:rPr>
          <w:rFonts w:hint="default" w:ascii="仿宋_GB2312" w:hAnsi="宋体" w:eastAsia="仿宋_GB2312" w:cs="宋体"/>
          <w:color w:val="auto"/>
          <w:kern w:val="0"/>
          <w:sz w:val="32"/>
          <w:szCs w:val="32"/>
          <w:highlight w:val="none"/>
          <w:lang w:bidi="ar"/>
        </w:rPr>
      </w:pPr>
      <w:r>
        <w:rPr>
          <w:rFonts w:hint="eastAsia" w:ascii="黑体" w:hAnsi="黑体" w:eastAsia="黑体" w:cs="黑体"/>
          <w:color w:val="auto"/>
          <w:sz w:val="32"/>
          <w:szCs w:val="32"/>
          <w:highlight w:val="none"/>
        </w:rPr>
        <w:t>第</w:t>
      </w:r>
      <w:r>
        <w:rPr>
          <w:rFonts w:hint="eastAsia" w:ascii="黑体" w:hAnsi="黑体" w:eastAsia="黑体" w:cs="黑体"/>
          <w:color w:val="auto"/>
          <w:sz w:val="32"/>
          <w:szCs w:val="32"/>
          <w:highlight w:val="none"/>
          <w:lang w:val="en-US" w:eastAsia="zh-CN"/>
        </w:rPr>
        <w:t>二十二</w:t>
      </w:r>
      <w:r>
        <w:rPr>
          <w:rFonts w:hint="eastAsia" w:ascii="黑体" w:hAnsi="黑体" w:eastAsia="黑体" w:cs="黑体"/>
          <w:color w:val="auto"/>
          <w:sz w:val="32"/>
          <w:szCs w:val="32"/>
          <w:highlight w:val="none"/>
        </w:rPr>
        <w:t>条</w:t>
      </w:r>
      <w:r>
        <w:rPr>
          <w:rFonts w:hint="default" w:ascii="黑体" w:hAnsi="黑体" w:eastAsia="黑体" w:cs="宋体"/>
          <w:color w:val="auto"/>
          <w:kern w:val="0"/>
          <w:sz w:val="32"/>
          <w:szCs w:val="32"/>
          <w:highlight w:val="none"/>
          <w:lang w:val="en"/>
        </w:rPr>
        <w:t xml:space="preserve"> </w:t>
      </w:r>
      <w:r>
        <w:rPr>
          <w:rFonts w:hint="eastAsia" w:ascii="仿宋_GB2312" w:hAnsi="宋体" w:eastAsia="仿宋_GB2312" w:cs="宋体"/>
          <w:b w:val="0"/>
          <w:bCs w:val="0"/>
          <w:color w:val="auto"/>
          <w:kern w:val="0"/>
          <w:sz w:val="32"/>
          <w:szCs w:val="32"/>
          <w:highlight w:val="none"/>
          <w:lang w:val="en-US" w:eastAsia="zh-CN" w:bidi="ar"/>
        </w:rPr>
        <w:t>失信主体</w:t>
      </w:r>
      <w:r>
        <w:rPr>
          <w:rFonts w:hint="default" w:ascii="仿宋_GB2312" w:hAnsi="宋体" w:eastAsia="仿宋_GB2312" w:cs="宋体"/>
          <w:color w:val="auto"/>
          <w:kern w:val="0"/>
          <w:sz w:val="32"/>
          <w:szCs w:val="32"/>
          <w:highlight w:val="none"/>
          <w:lang w:bidi="ar"/>
        </w:rPr>
        <w:t>有下列情形之一的</w:t>
      </w:r>
      <w:r>
        <w:rPr>
          <w:rFonts w:hint="default" w:ascii="仿宋_GB2312" w:hAnsi="宋体" w:eastAsia="仿宋_GB2312" w:cs="宋体"/>
          <w:color w:val="auto"/>
          <w:kern w:val="0"/>
          <w:sz w:val="32"/>
          <w:szCs w:val="32"/>
          <w:highlight w:val="none"/>
          <w:lang w:eastAsia="zh-CN" w:bidi="ar"/>
        </w:rPr>
        <w:t>，</w:t>
      </w:r>
      <w:r>
        <w:rPr>
          <w:rFonts w:hint="default" w:ascii="仿宋_GB2312" w:hAnsi="宋体" w:eastAsia="仿宋_GB2312" w:cs="宋体"/>
          <w:color w:val="auto"/>
          <w:kern w:val="0"/>
          <w:sz w:val="32"/>
          <w:szCs w:val="32"/>
          <w:highlight w:val="none"/>
          <w:lang w:bidi="ar"/>
        </w:rPr>
        <w:t>不予</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提前停止公布</w:t>
      </w:r>
      <w:r>
        <w:rPr>
          <w:rFonts w:hint="default" w:ascii="仿宋_GB2312" w:hAnsi="宋体" w:eastAsia="仿宋_GB2312" w:cs="宋体"/>
          <w:color w:val="auto"/>
          <w:kern w:val="0"/>
          <w:sz w:val="32"/>
          <w:szCs w:val="32"/>
          <w:highlight w:val="none"/>
          <w:lang w:bidi="ar"/>
        </w:rPr>
        <w:t>：</w:t>
      </w:r>
    </w:p>
    <w:p w14:paraId="7C0CB0A0">
      <w:pPr>
        <w:keepNext w:val="0"/>
        <w:keepLines w:val="0"/>
        <w:pageBreakBefore w:val="0"/>
        <w:widowControl w:val="0"/>
        <w:numPr>
          <w:ilvl w:val="0"/>
          <w:numId w:val="3"/>
        </w:numPr>
        <w:kinsoku/>
        <w:wordWrap/>
        <w:overflowPunct/>
        <w:topLinePunct w:val="0"/>
        <w:autoSpaceDE/>
        <w:autoSpaceDN/>
        <w:bidi w:val="0"/>
        <w:snapToGrid w:val="0"/>
        <w:spacing w:line="360" w:lineRule="auto"/>
        <w:ind w:firstLine="640" w:firstLineChars="200"/>
        <w:jc w:val="both"/>
        <w:textAlignment w:val="auto"/>
        <w:rPr>
          <w:rFonts w:hint="default" w:ascii="仿宋_GB2312" w:hAnsi="宋体" w:eastAsia="仿宋_GB2312" w:cs="宋体"/>
          <w:color w:val="auto"/>
          <w:kern w:val="0"/>
          <w:sz w:val="32"/>
          <w:szCs w:val="32"/>
          <w:highlight w:val="none"/>
          <w:lang w:bidi="ar"/>
        </w:rPr>
      </w:pPr>
      <w:r>
        <w:rPr>
          <w:rFonts w:hint="default" w:ascii="仿宋_GB2312" w:hAnsi="宋体" w:eastAsia="仿宋_GB2312" w:cs="宋体"/>
          <w:color w:val="auto"/>
          <w:kern w:val="0"/>
          <w:sz w:val="32"/>
          <w:szCs w:val="32"/>
          <w:highlight w:val="none"/>
          <w:lang w:val="en-US" w:eastAsia="zh-CN" w:bidi="ar"/>
        </w:rPr>
        <w:t>被确定为失信主体后</w:t>
      </w:r>
      <w:r>
        <w:rPr>
          <w:rFonts w:hint="default" w:ascii="仿宋_GB2312" w:hAnsi="宋体" w:eastAsia="仿宋_GB2312" w:cs="宋体"/>
          <w:color w:val="auto"/>
          <w:kern w:val="0"/>
          <w:sz w:val="32"/>
          <w:szCs w:val="32"/>
          <w:highlight w:val="none"/>
          <w:lang w:bidi="ar"/>
        </w:rPr>
        <w:t>，因发生</w:t>
      </w:r>
      <w:r>
        <w:rPr>
          <w:rFonts w:hint="default" w:ascii="仿宋_GB2312" w:hAnsi="宋体" w:eastAsia="仿宋_GB2312" w:cs="宋体"/>
          <w:color w:val="auto"/>
          <w:kern w:val="0"/>
          <w:sz w:val="32"/>
          <w:szCs w:val="32"/>
          <w:highlight w:val="none"/>
          <w:lang w:val="en-US" w:eastAsia="zh-CN" w:bidi="ar"/>
        </w:rPr>
        <w:t>偷税</w:t>
      </w:r>
      <w:r>
        <w:rPr>
          <w:rFonts w:hint="default" w:ascii="仿宋_GB2312" w:hAnsi="宋体" w:eastAsia="仿宋_GB2312" w:cs="宋体"/>
          <w:color w:val="auto"/>
          <w:kern w:val="0"/>
          <w:sz w:val="32"/>
          <w:szCs w:val="32"/>
          <w:highlight w:val="none"/>
          <w:lang w:bidi="ar"/>
        </w:rPr>
        <w:t>、逃避追缴欠税、骗取出口退税、抗税、虚开发票等税收违法行为</w:t>
      </w:r>
      <w:r>
        <w:rPr>
          <w:rFonts w:hint="default" w:ascii="仿宋_GB2312" w:hAnsi="宋体" w:eastAsia="仿宋_GB2312" w:cs="宋体"/>
          <w:color w:val="auto"/>
          <w:kern w:val="0"/>
          <w:sz w:val="32"/>
          <w:szCs w:val="32"/>
          <w:highlight w:val="none"/>
          <w:lang w:eastAsia="zh-CN" w:bidi="ar"/>
        </w:rPr>
        <w:t>受到</w:t>
      </w:r>
      <w:r>
        <w:rPr>
          <w:rFonts w:hint="default" w:ascii="仿宋_GB2312" w:hAnsi="宋体" w:eastAsia="仿宋_GB2312" w:cs="宋体"/>
          <w:color w:val="auto"/>
          <w:kern w:val="0"/>
          <w:sz w:val="32"/>
          <w:szCs w:val="32"/>
          <w:highlight w:val="none"/>
          <w:lang w:bidi="ar"/>
        </w:rPr>
        <w:t>税务</w:t>
      </w:r>
      <w:r>
        <w:rPr>
          <w:rFonts w:hint="default" w:ascii="仿宋_GB2312" w:hAnsi="宋体" w:eastAsia="仿宋_GB2312" w:cs="宋体"/>
          <w:color w:val="auto"/>
          <w:kern w:val="0"/>
          <w:sz w:val="32"/>
          <w:szCs w:val="32"/>
          <w:highlight w:val="none"/>
          <w:lang w:eastAsia="zh-CN" w:bidi="ar"/>
        </w:rPr>
        <w:t>处理或者行政</w:t>
      </w:r>
      <w:r>
        <w:rPr>
          <w:rFonts w:hint="default" w:ascii="仿宋_GB2312" w:hAnsi="宋体" w:eastAsia="仿宋_GB2312" w:cs="宋体"/>
          <w:color w:val="auto"/>
          <w:kern w:val="0"/>
          <w:sz w:val="32"/>
          <w:szCs w:val="32"/>
          <w:highlight w:val="none"/>
          <w:lang w:bidi="ar"/>
        </w:rPr>
        <w:t>处罚的；</w:t>
      </w:r>
    </w:p>
    <w:p w14:paraId="7B02C23E">
      <w:pPr>
        <w:keepNext w:val="0"/>
        <w:keepLines w:val="0"/>
        <w:pageBreakBefore w:val="0"/>
        <w:widowControl w:val="0"/>
        <w:numPr>
          <w:ilvl w:val="0"/>
          <w:numId w:val="3"/>
        </w:numPr>
        <w:tabs>
          <w:tab w:val="left" w:pos="0"/>
        </w:tabs>
        <w:kinsoku/>
        <w:wordWrap/>
        <w:overflowPunct/>
        <w:topLinePunct w:val="0"/>
        <w:autoSpaceDE/>
        <w:autoSpaceDN/>
        <w:bidi w:val="0"/>
        <w:snapToGrid w:val="0"/>
        <w:spacing w:line="360" w:lineRule="auto"/>
        <w:ind w:left="0" w:leftChars="0" w:firstLine="640" w:firstLineChars="200"/>
        <w:textAlignment w:val="auto"/>
        <w:rPr>
          <w:rFonts w:hint="eastAsia" w:ascii="仿宋_GB2312" w:hAnsi="宋体" w:eastAsia="仿宋_GB2312" w:cs="宋体"/>
          <w:color w:val="auto"/>
          <w:kern w:val="0"/>
          <w:sz w:val="32"/>
          <w:szCs w:val="32"/>
          <w:highlight w:val="none"/>
          <w:lang w:val="en-US" w:eastAsia="zh-CN"/>
        </w:rPr>
      </w:pPr>
      <w:r>
        <w:rPr>
          <w:rFonts w:hint="eastAsia" w:ascii="仿宋_GB2312" w:hAnsi="宋体" w:eastAsia="仿宋_GB2312" w:cs="宋体"/>
          <w:color w:val="auto"/>
          <w:kern w:val="0"/>
          <w:sz w:val="32"/>
          <w:szCs w:val="32"/>
          <w:highlight w:val="none"/>
          <w:lang w:val="en-US" w:eastAsia="zh-CN"/>
        </w:rPr>
        <w:t>五年内被确定为失信主体两次以上的。</w:t>
      </w:r>
    </w:p>
    <w:p w14:paraId="5DA9FB46">
      <w:pPr>
        <w:keepNext w:val="0"/>
        <w:keepLines w:val="0"/>
        <w:pageBreakBefore w:val="0"/>
        <w:widowControl w:val="0"/>
        <w:numPr>
          <w:ilvl w:val="0"/>
          <w:numId w:val="0"/>
        </w:numPr>
        <w:tabs>
          <w:tab w:val="left" w:pos="0"/>
        </w:tabs>
        <w:kinsoku/>
        <w:wordWrap/>
        <w:overflowPunct/>
        <w:topLinePunct w:val="0"/>
        <w:autoSpaceDE/>
        <w:autoSpaceDN/>
        <w:bidi w:val="0"/>
        <w:snapToGrid w:val="0"/>
        <w:spacing w:line="360" w:lineRule="auto"/>
        <w:ind w:firstLine="640" w:firstLineChars="200"/>
        <w:textAlignment w:val="auto"/>
        <w:rPr>
          <w:rFonts w:hint="default" w:ascii="仿宋_GB2312" w:hAnsi="宋体" w:eastAsia="仿宋_GB2312" w:cs="宋体"/>
          <w:color w:val="auto"/>
          <w:kern w:val="0"/>
          <w:sz w:val="32"/>
          <w:szCs w:val="32"/>
          <w:highlight w:val="none"/>
          <w:lang w:val="en-US" w:eastAsia="zh-CN"/>
        </w:rPr>
      </w:pPr>
      <w:r>
        <w:rPr>
          <w:rFonts w:hint="eastAsia" w:ascii="仿宋_GB2312" w:hAnsi="宋体" w:eastAsia="仿宋_GB2312" w:cs="宋体"/>
          <w:color w:val="auto"/>
          <w:kern w:val="0"/>
          <w:sz w:val="32"/>
          <w:szCs w:val="32"/>
          <w:highlight w:val="none"/>
          <w:lang w:val="en-US" w:eastAsia="zh-CN"/>
        </w:rPr>
        <w:t>申请人按本办法</w:t>
      </w:r>
      <w:r>
        <w:rPr>
          <w:rFonts w:hint="eastAsia" w:ascii="仿宋_GB2312" w:hAnsi="宋体" w:eastAsia="仿宋_GB2312" w:cs="宋体"/>
          <w:i w:val="0"/>
          <w:iCs w:val="0"/>
          <w:caps w:val="0"/>
          <w:color w:val="auto"/>
          <w:spacing w:val="0"/>
          <w:sz w:val="32"/>
          <w:szCs w:val="32"/>
          <w:highlight w:val="none"/>
          <w:lang w:val="en-US" w:eastAsia="zh-CN" w:bidi="ar-SA"/>
        </w:rPr>
        <w:t>第十八条第二项规定申请</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提前停止公布</w:t>
      </w:r>
      <w:r>
        <w:rPr>
          <w:rFonts w:hint="eastAsia" w:ascii="仿宋_GB2312" w:hAnsi="宋体" w:eastAsia="仿宋_GB2312" w:cs="宋体"/>
          <w:i w:val="0"/>
          <w:iCs w:val="0"/>
          <w:caps w:val="0"/>
          <w:color w:val="auto"/>
          <w:spacing w:val="0"/>
          <w:sz w:val="32"/>
          <w:szCs w:val="32"/>
          <w:highlight w:val="none"/>
          <w:lang w:val="en-US" w:eastAsia="zh-CN" w:bidi="ar-SA"/>
        </w:rPr>
        <w:t>的，不受前款规定限制。</w:t>
      </w:r>
    </w:p>
    <w:p w14:paraId="05BD6EBE">
      <w:pPr>
        <w:pStyle w:val="5"/>
        <w:keepNext w:val="0"/>
        <w:keepLines w:val="0"/>
        <w:pageBreakBefore w:val="0"/>
        <w:widowControl w:val="0"/>
        <w:numPr>
          <w:ilvl w:val="0"/>
          <w:numId w:val="0"/>
        </w:numPr>
        <w:kinsoku/>
        <w:wordWrap/>
        <w:overflowPunct/>
        <w:topLinePunct w:val="0"/>
        <w:autoSpaceDE/>
        <w:autoSpaceDN/>
        <w:bidi w:val="0"/>
        <w:snapToGrid w:val="0"/>
        <w:spacing w:before="0" w:beforeAutospacing="0" w:after="0" w:afterAutospacing="0" w:line="360" w:lineRule="auto"/>
        <w:ind w:firstLine="640" w:firstLineChars="200"/>
        <w:jc w:val="both"/>
        <w:textAlignment w:val="auto"/>
        <w:rPr>
          <w:rFonts w:hint="default" w:ascii="仿宋_GB2312" w:hAnsi="宋体" w:eastAsia="仿宋_GB2312" w:cs="宋体"/>
          <w:b w:val="0"/>
          <w:bCs w:val="0"/>
          <w:color w:val="auto"/>
          <w:kern w:val="0"/>
          <w:sz w:val="32"/>
          <w:szCs w:val="32"/>
          <w:highlight w:val="none"/>
          <w:lang w:val="en-US" w:eastAsia="zh-CN"/>
        </w:rPr>
      </w:pPr>
      <w:r>
        <w:rPr>
          <w:rFonts w:hint="eastAsia" w:ascii="黑体" w:hAnsi="黑体" w:eastAsia="黑体"/>
          <w:color w:val="auto"/>
          <w:sz w:val="32"/>
          <w:szCs w:val="32"/>
          <w:highlight w:val="none"/>
        </w:rPr>
        <w:t>第</w:t>
      </w:r>
      <w:r>
        <w:rPr>
          <w:rFonts w:hint="eastAsia" w:ascii="黑体" w:hAnsi="黑体" w:eastAsia="黑体"/>
          <w:color w:val="auto"/>
          <w:sz w:val="32"/>
          <w:szCs w:val="32"/>
          <w:highlight w:val="none"/>
          <w:lang w:val="en-US" w:eastAsia="zh-CN"/>
        </w:rPr>
        <w:t>二十三</w:t>
      </w:r>
      <w:r>
        <w:rPr>
          <w:rFonts w:hint="eastAsia" w:ascii="黑体" w:hAnsi="黑体" w:eastAsia="黑体"/>
          <w:color w:val="auto"/>
          <w:sz w:val="32"/>
          <w:szCs w:val="32"/>
          <w:highlight w:val="none"/>
        </w:rPr>
        <w:t>条</w:t>
      </w:r>
      <w:r>
        <w:rPr>
          <w:rFonts w:hint="default" w:ascii="黑体" w:hAnsi="黑体" w:eastAsia="黑体"/>
          <w:color w:val="auto"/>
          <w:sz w:val="32"/>
          <w:szCs w:val="32"/>
          <w:highlight w:val="none"/>
          <w:lang w:val="en" w:eastAsia="zh-CN"/>
        </w:rPr>
        <w:t xml:space="preserve"> </w:t>
      </w:r>
      <w:r>
        <w:rPr>
          <w:rFonts w:hint="eastAsia" w:ascii="仿宋_GB2312" w:hAnsi="宋体" w:eastAsia="仿宋_GB2312" w:cs="宋体"/>
          <w:b w:val="0"/>
          <w:bCs w:val="0"/>
          <w:color w:val="auto"/>
          <w:kern w:val="0"/>
          <w:sz w:val="32"/>
          <w:szCs w:val="32"/>
          <w:highlight w:val="none"/>
          <w:lang w:val="en-US" w:eastAsia="zh-CN"/>
        </w:rPr>
        <w:t>税务机关作出准予</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提前停止公布</w:t>
      </w:r>
      <w:r>
        <w:rPr>
          <w:rFonts w:hint="eastAsia" w:ascii="仿宋_GB2312" w:hAnsi="宋体" w:eastAsia="仿宋_GB2312" w:cs="宋体"/>
          <w:b w:val="0"/>
          <w:bCs w:val="0"/>
          <w:color w:val="auto"/>
          <w:kern w:val="0"/>
          <w:sz w:val="32"/>
          <w:szCs w:val="32"/>
          <w:highlight w:val="none"/>
          <w:lang w:val="en-US" w:eastAsia="zh-CN"/>
        </w:rPr>
        <w:t>决定的，应当在5日内</w:t>
      </w:r>
      <w:r>
        <w:rPr>
          <w:rFonts w:hint="eastAsia" w:ascii="仿宋_GB2312" w:hAnsi="宋体" w:eastAsia="仿宋_GB2312" w:cs="宋体"/>
          <w:color w:val="auto"/>
          <w:kern w:val="0"/>
          <w:sz w:val="32"/>
          <w:szCs w:val="32"/>
          <w:highlight w:val="none"/>
          <w:lang w:val="en-US" w:eastAsia="zh-CN"/>
        </w:rPr>
        <w:t>停止信息公布</w:t>
      </w:r>
      <w:r>
        <w:rPr>
          <w:rFonts w:hint="eastAsia" w:ascii="仿宋_GB2312" w:hAnsi="宋体" w:eastAsia="仿宋_GB2312" w:cs="宋体"/>
          <w:strike w:val="0"/>
          <w:dstrike w:val="0"/>
          <w:color w:val="auto"/>
          <w:kern w:val="0"/>
          <w:sz w:val="32"/>
          <w:szCs w:val="32"/>
          <w:highlight w:val="none"/>
          <w:lang w:eastAsia="zh-CN"/>
        </w:rPr>
        <w:t>。</w:t>
      </w:r>
    </w:p>
    <w:p w14:paraId="612C1E7A">
      <w:pPr>
        <w:pStyle w:val="5"/>
        <w:keepNext w:val="0"/>
        <w:keepLines w:val="0"/>
        <w:pageBreakBefore w:val="0"/>
        <w:widowControl w:val="0"/>
        <w:numPr>
          <w:ilvl w:val="0"/>
          <w:numId w:val="0"/>
        </w:numPr>
        <w:kinsoku/>
        <w:wordWrap/>
        <w:overflowPunct/>
        <w:topLinePunct w:val="0"/>
        <w:autoSpaceDE/>
        <w:autoSpaceDN/>
        <w:bidi w:val="0"/>
        <w:snapToGrid w:val="0"/>
        <w:spacing w:before="0" w:beforeAutospacing="0" w:after="0" w:afterAutospacing="0" w:line="360" w:lineRule="auto"/>
        <w:ind w:firstLine="640" w:firstLineChars="200"/>
        <w:jc w:val="both"/>
        <w:textAlignment w:val="auto"/>
        <w:rPr>
          <w:rFonts w:hint="eastAsia" w:ascii="仿宋_GB2312" w:hAnsi="宋体" w:eastAsia="仿宋_GB2312" w:cs="宋体"/>
          <w:color w:val="auto"/>
          <w:kern w:val="0"/>
          <w:sz w:val="32"/>
          <w:szCs w:val="32"/>
          <w:highlight w:val="none"/>
        </w:rPr>
      </w:pPr>
      <w:r>
        <w:rPr>
          <w:rFonts w:hint="eastAsia" w:ascii="黑体" w:hAnsi="黑体" w:eastAsia="黑体"/>
          <w:color w:val="auto"/>
          <w:sz w:val="32"/>
          <w:szCs w:val="32"/>
          <w:highlight w:val="none"/>
        </w:rPr>
        <w:t>第</w:t>
      </w:r>
      <w:r>
        <w:rPr>
          <w:rFonts w:hint="eastAsia" w:ascii="黑体" w:hAnsi="黑体" w:eastAsia="黑体"/>
          <w:color w:val="auto"/>
          <w:sz w:val="32"/>
          <w:szCs w:val="32"/>
          <w:highlight w:val="none"/>
          <w:lang w:val="en-US" w:eastAsia="zh-CN"/>
        </w:rPr>
        <w:t>二十四</w:t>
      </w:r>
      <w:r>
        <w:rPr>
          <w:rFonts w:hint="eastAsia" w:ascii="黑体" w:hAnsi="黑体" w:eastAsia="黑体"/>
          <w:color w:val="auto"/>
          <w:sz w:val="32"/>
          <w:szCs w:val="32"/>
          <w:highlight w:val="none"/>
        </w:rPr>
        <w:t>条</w:t>
      </w:r>
      <w:r>
        <w:rPr>
          <w:rFonts w:hint="default" w:ascii="仿宋_GB2312" w:eastAsia="仿宋_GB2312" w:cs="宋体"/>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rPr>
        <w:t>税务机关可以组织申请</w:t>
      </w:r>
      <w:r>
        <w:rPr>
          <w:rFonts w:hint="eastAsia" w:ascii="仿宋_GB2312" w:hAnsi="宋体" w:eastAsia="仿宋_GB2312" w:cs="宋体"/>
          <w:i w:val="0"/>
          <w:iCs w:val="0"/>
          <w:caps w:val="0"/>
          <w:color w:val="auto"/>
          <w:spacing w:val="0"/>
          <w:sz w:val="32"/>
          <w:szCs w:val="32"/>
          <w:highlight w:val="none"/>
          <w:shd w:val="clear" w:color="auto" w:fill="auto"/>
          <w:lang w:val="en-US" w:eastAsia="zh-CN" w:bidi="ar-SA"/>
        </w:rPr>
        <w:t>提前停止公布</w:t>
      </w:r>
      <w:r>
        <w:rPr>
          <w:rFonts w:hint="eastAsia" w:ascii="仿宋_GB2312" w:hAnsi="宋体" w:eastAsia="仿宋_GB2312" w:cs="宋体"/>
          <w:color w:val="auto"/>
          <w:kern w:val="0"/>
          <w:sz w:val="32"/>
          <w:szCs w:val="32"/>
          <w:highlight w:val="none"/>
        </w:rPr>
        <w:t>的失信主体法定代表人、财务负责人等参加信用培训，开展依法诚信纳税教育。信用培训不得收取任何费用。</w:t>
      </w:r>
    </w:p>
    <w:p w14:paraId="6D6E7AC8">
      <w:pPr>
        <w:pStyle w:val="5"/>
        <w:keepNext w:val="0"/>
        <w:keepLines w:val="0"/>
        <w:pageBreakBefore w:val="0"/>
        <w:widowControl w:val="0"/>
        <w:numPr>
          <w:ilvl w:val="0"/>
          <w:numId w:val="0"/>
        </w:numPr>
        <w:kinsoku/>
        <w:wordWrap/>
        <w:overflowPunct/>
        <w:topLinePunct w:val="0"/>
        <w:autoSpaceDE/>
        <w:autoSpaceDN/>
        <w:bidi w:val="0"/>
        <w:snapToGrid w:val="0"/>
        <w:spacing w:before="0" w:beforeAutospacing="0" w:after="0" w:afterAutospacing="0" w:line="360" w:lineRule="auto"/>
        <w:ind w:firstLine="640" w:firstLineChars="200"/>
        <w:jc w:val="both"/>
        <w:textAlignment w:val="auto"/>
        <w:rPr>
          <w:rFonts w:hint="eastAsia" w:ascii="仿宋_GB2312" w:hAnsi="宋体" w:eastAsia="仿宋_GB2312" w:cs="宋体"/>
          <w:color w:val="auto"/>
          <w:kern w:val="0"/>
          <w:sz w:val="32"/>
          <w:szCs w:val="32"/>
          <w:highlight w:val="none"/>
        </w:rPr>
      </w:pPr>
    </w:p>
    <w:p w14:paraId="3F5F93BB">
      <w:pPr>
        <w:keepNext w:val="0"/>
        <w:keepLines w:val="0"/>
        <w:pageBreakBefore w:val="0"/>
        <w:widowControl w:val="0"/>
        <w:numPr>
          <w:ilvl w:val="0"/>
          <w:numId w:val="1"/>
        </w:numPr>
        <w:kinsoku/>
        <w:wordWrap/>
        <w:overflowPunct/>
        <w:topLinePunct w:val="0"/>
        <w:autoSpaceDE/>
        <w:autoSpaceDN/>
        <w:bidi w:val="0"/>
        <w:snapToGrid w:val="0"/>
        <w:spacing w:before="0" w:beforeLines="0" w:after="0" w:afterLines="0" w:line="360" w:lineRule="auto"/>
        <w:jc w:val="center"/>
        <w:textAlignment w:val="auto"/>
        <w:rPr>
          <w:rFonts w:ascii="黑体" w:hAnsi="宋体" w:eastAsia="黑体" w:cs="宋体"/>
          <w:color w:val="auto"/>
          <w:sz w:val="32"/>
          <w:szCs w:val="32"/>
          <w:highlight w:val="none"/>
        </w:rPr>
      </w:pPr>
      <w:r>
        <w:rPr>
          <w:rFonts w:hint="eastAsia" w:ascii="黑体" w:hAnsi="宋体" w:eastAsia="黑体" w:cs="宋体"/>
          <w:color w:val="auto"/>
          <w:sz w:val="32"/>
          <w:szCs w:val="32"/>
          <w:highlight w:val="none"/>
        </w:rPr>
        <w:t>附则</w:t>
      </w:r>
    </w:p>
    <w:p w14:paraId="23245C2A">
      <w:pPr>
        <w:keepNext w:val="0"/>
        <w:keepLines w:val="0"/>
        <w:pageBreakBefore w:val="0"/>
        <w:widowControl w:val="0"/>
        <w:numPr>
          <w:ilvl w:val="0"/>
          <w:numId w:val="0"/>
        </w:numPr>
        <w:kinsoku/>
        <w:wordWrap/>
        <w:overflowPunct/>
        <w:topLinePunct w:val="0"/>
        <w:autoSpaceDE/>
        <w:autoSpaceDN/>
        <w:bidi w:val="0"/>
        <w:snapToGrid w:val="0"/>
        <w:spacing w:before="0" w:beforeLines="0" w:after="0" w:afterLines="0" w:line="360" w:lineRule="auto"/>
        <w:jc w:val="both"/>
        <w:textAlignment w:val="auto"/>
        <w:rPr>
          <w:rFonts w:ascii="黑体" w:hAnsi="宋体" w:eastAsia="黑体" w:cs="宋体"/>
          <w:color w:val="auto"/>
          <w:sz w:val="32"/>
          <w:szCs w:val="32"/>
          <w:highlight w:val="none"/>
        </w:rPr>
      </w:pPr>
    </w:p>
    <w:p w14:paraId="60A01AB4">
      <w:pPr>
        <w:widowControl w:val="0"/>
        <w:tabs>
          <w:tab w:val="left" w:pos="-424"/>
        </w:tabs>
        <w:snapToGrid w:val="0"/>
        <w:spacing w:line="360" w:lineRule="auto"/>
        <w:ind w:firstLine="640" w:firstLineChars="200"/>
        <w:rPr>
          <w:rFonts w:hint="eastAsia" w:ascii="仿宋_GB2312" w:hAnsi="仿宋_GB2312" w:eastAsia="仿宋_GB2312" w:cs="仿宋_GB2312"/>
          <w:color w:val="auto"/>
          <w:sz w:val="32"/>
          <w:szCs w:val="32"/>
          <w:highlight w:val="none"/>
          <w:lang w:eastAsia="zh-CN"/>
        </w:rPr>
      </w:pPr>
      <w:r>
        <w:rPr>
          <w:rFonts w:hint="eastAsia" w:ascii="黑体" w:hAnsi="宋体" w:eastAsia="黑体" w:cs="宋体"/>
          <w:color w:val="auto"/>
          <w:kern w:val="2"/>
          <w:sz w:val="32"/>
          <w:szCs w:val="32"/>
          <w:highlight w:val="none"/>
          <w:lang w:bidi="ar-SA"/>
        </w:rPr>
        <w:t>第</w:t>
      </w:r>
      <w:r>
        <w:rPr>
          <w:rFonts w:hint="eastAsia" w:ascii="黑体" w:hAnsi="宋体" w:eastAsia="黑体" w:cs="宋体"/>
          <w:color w:val="auto"/>
          <w:kern w:val="2"/>
          <w:sz w:val="32"/>
          <w:szCs w:val="32"/>
          <w:highlight w:val="none"/>
          <w:lang w:val="en-US" w:eastAsia="zh-CN" w:bidi="ar-SA"/>
        </w:rPr>
        <w:t>二</w:t>
      </w:r>
      <w:r>
        <w:rPr>
          <w:rFonts w:hint="eastAsia" w:ascii="黑体" w:hAnsi="宋体" w:eastAsia="黑体" w:cs="宋体"/>
          <w:color w:val="auto"/>
          <w:kern w:val="2"/>
          <w:sz w:val="32"/>
          <w:szCs w:val="32"/>
          <w:highlight w:val="none"/>
          <w:lang w:bidi="ar-SA"/>
        </w:rPr>
        <w:t>十</w:t>
      </w:r>
      <w:r>
        <w:rPr>
          <w:rFonts w:hint="eastAsia" w:ascii="黑体" w:hAnsi="宋体" w:eastAsia="黑体" w:cs="宋体"/>
          <w:color w:val="auto"/>
          <w:kern w:val="2"/>
          <w:sz w:val="32"/>
          <w:szCs w:val="32"/>
          <w:highlight w:val="none"/>
          <w:lang w:val="en-US" w:eastAsia="zh-CN" w:bidi="ar-SA"/>
        </w:rPr>
        <w:t>五</w:t>
      </w:r>
      <w:r>
        <w:rPr>
          <w:rFonts w:hint="eastAsia" w:ascii="黑体" w:hAnsi="宋体" w:eastAsia="黑体" w:cs="宋体"/>
          <w:color w:val="auto"/>
          <w:kern w:val="2"/>
          <w:sz w:val="32"/>
          <w:szCs w:val="32"/>
          <w:highlight w:val="none"/>
          <w:lang w:bidi="ar-SA"/>
        </w:rPr>
        <w:t>条</w:t>
      </w:r>
      <w:r>
        <w:rPr>
          <w:rFonts w:hint="default" w:ascii="仿宋_GB2312" w:hAnsi="宋体" w:eastAsia="仿宋_GB2312" w:cs="宋体"/>
          <w:b/>
          <w:bCs/>
          <w:color w:val="auto"/>
          <w:kern w:val="0"/>
          <w:sz w:val="32"/>
          <w:szCs w:val="32"/>
          <w:highlight w:val="none"/>
          <w:lang w:val="en" w:bidi="ar-SA"/>
        </w:rPr>
        <w:t xml:space="preserve"> </w:t>
      </w:r>
      <w:r>
        <w:rPr>
          <w:rFonts w:hint="eastAsia" w:ascii="仿宋_GB2312" w:hAnsi="宋体" w:eastAsia="仿宋_GB2312" w:cs="宋体"/>
          <w:i w:val="0"/>
          <w:iCs w:val="0"/>
          <w:caps w:val="0"/>
          <w:color w:val="auto"/>
          <w:spacing w:val="0"/>
          <w:sz w:val="32"/>
          <w:szCs w:val="32"/>
          <w:highlight w:val="none"/>
          <w:shd w:val="clear" w:color="auto" w:fill="auto"/>
          <w:lang w:val="en-US" w:eastAsia="zh-CN"/>
        </w:rPr>
        <w:t>本办法规定的期间以日计算的，是指工作日，不含法定休假日;期间以年、月计算的，</w:t>
      </w:r>
      <w:r>
        <w:rPr>
          <w:rFonts w:hint="eastAsia" w:ascii="仿宋_GB2312" w:hAnsi="仿宋_GB2312" w:eastAsia="仿宋_GB2312" w:cs="仿宋_GB2312"/>
          <w:color w:val="auto"/>
          <w:sz w:val="32"/>
          <w:szCs w:val="32"/>
          <w:highlight w:val="none"/>
        </w:rPr>
        <w:t>到期月的对应日为期间的最后一日；没有对应日的，月末日为期间的最后一日。</w:t>
      </w:r>
      <w:r>
        <w:rPr>
          <w:rFonts w:hint="eastAsia" w:ascii="仿宋_GB2312" w:hAnsi="仿宋_GB2312" w:eastAsia="仿宋_GB2312" w:cs="仿宋_GB2312"/>
          <w:color w:val="auto"/>
          <w:sz w:val="32"/>
          <w:szCs w:val="32"/>
          <w:highlight w:val="none"/>
          <w:lang w:eastAsia="zh-CN"/>
        </w:rPr>
        <w:t>期间开始的当日不计算在期间内。</w:t>
      </w:r>
    </w:p>
    <w:p w14:paraId="79992401">
      <w:pPr>
        <w:widowControl w:val="0"/>
        <w:tabs>
          <w:tab w:val="left" w:pos="-424"/>
        </w:tabs>
        <w:snapToGrid w:val="0"/>
        <w:spacing w:line="360" w:lineRule="auto"/>
        <w:ind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lang w:eastAsia="zh-CN"/>
        </w:rPr>
        <w:t>本办法所称“以上、日内”，包含本数（级）。</w:t>
      </w:r>
    </w:p>
    <w:p w14:paraId="39A5D482">
      <w:pPr>
        <w:keepNext w:val="0"/>
        <w:keepLines w:val="0"/>
        <w:pageBreakBefore w:val="0"/>
        <w:widowControl w:val="0"/>
        <w:tabs>
          <w:tab w:val="left" w:pos="-424"/>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none"/>
          <w:shd w:val="clear" w:color="auto" w:fill="auto"/>
          <w:lang w:bidi="ar"/>
        </w:rPr>
      </w:pPr>
      <w:r>
        <w:rPr>
          <w:rFonts w:hint="eastAsia" w:ascii="黑体" w:hAnsi="黑体" w:eastAsia="黑体" w:cs="黑体"/>
          <w:color w:val="auto"/>
          <w:sz w:val="32"/>
          <w:szCs w:val="32"/>
          <w:highlight w:val="none"/>
        </w:rPr>
        <w:t>第</w:t>
      </w:r>
      <w:r>
        <w:rPr>
          <w:rFonts w:hint="eastAsia" w:ascii="黑体" w:hAnsi="黑体" w:eastAsia="黑体" w:cs="黑体"/>
          <w:color w:val="auto"/>
          <w:sz w:val="32"/>
          <w:szCs w:val="32"/>
          <w:highlight w:val="none"/>
          <w:lang w:val="en-US" w:eastAsia="zh-CN"/>
        </w:rPr>
        <w:t>二</w:t>
      </w:r>
      <w:r>
        <w:rPr>
          <w:rFonts w:hint="eastAsia" w:ascii="黑体" w:hAnsi="黑体" w:eastAsia="黑体" w:cs="黑体"/>
          <w:color w:val="auto"/>
          <w:sz w:val="32"/>
          <w:szCs w:val="32"/>
          <w:highlight w:val="none"/>
        </w:rPr>
        <w:t>十</w:t>
      </w:r>
      <w:r>
        <w:rPr>
          <w:rFonts w:hint="eastAsia" w:ascii="黑体" w:hAnsi="黑体" w:eastAsia="黑体" w:cs="黑体"/>
          <w:color w:val="auto"/>
          <w:sz w:val="32"/>
          <w:szCs w:val="32"/>
          <w:highlight w:val="none"/>
          <w:lang w:val="en-US" w:eastAsia="zh-CN"/>
        </w:rPr>
        <w:t>六</w:t>
      </w:r>
      <w:r>
        <w:rPr>
          <w:rFonts w:hint="eastAsia" w:ascii="黑体" w:hAnsi="黑体" w:eastAsia="黑体" w:cs="黑体"/>
          <w:color w:val="auto"/>
          <w:sz w:val="32"/>
          <w:szCs w:val="32"/>
          <w:highlight w:val="none"/>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color w:val="auto"/>
          <w:kern w:val="0"/>
          <w:sz w:val="32"/>
          <w:szCs w:val="32"/>
        </w:rPr>
        <w:t>国家税务总局各省、自治区、直辖市、计划单列市税务局</w:t>
      </w:r>
      <w:r>
        <w:rPr>
          <w:rFonts w:hint="eastAsia" w:ascii="仿宋_GB2312" w:hAnsi="仿宋_GB2312" w:eastAsia="仿宋_GB2312" w:cs="仿宋_GB2312"/>
          <w:color w:val="auto"/>
          <w:sz w:val="32"/>
          <w:szCs w:val="32"/>
          <w:highlight w:val="none"/>
          <w:lang w:eastAsia="zh-CN"/>
        </w:rPr>
        <w:t>可以依照本办法制定具体实施办法。</w:t>
      </w:r>
    </w:p>
    <w:p w14:paraId="4B347EAE">
      <w:pPr>
        <w:keepNext w:val="0"/>
        <w:keepLines w:val="0"/>
        <w:pageBreakBefore w:val="0"/>
        <w:widowControl w:val="0"/>
        <w:tabs>
          <w:tab w:val="left" w:pos="-424"/>
        </w:tabs>
        <w:kinsoku/>
        <w:wordWrap/>
        <w:overflowPunct/>
        <w:topLinePunct w:val="0"/>
        <w:autoSpaceDE/>
        <w:autoSpaceDN/>
        <w:bidi w:val="0"/>
        <w:snapToGrid w:val="0"/>
        <w:spacing w:line="360" w:lineRule="auto"/>
        <w:ind w:firstLine="640" w:firstLineChars="200"/>
        <w:textAlignment w:val="auto"/>
        <w:rPr>
          <w:rFonts w:hint="eastAsia" w:ascii="仿宋_GB2312" w:hAnsi="宋体" w:eastAsia="仿宋_GB2312" w:cs="宋体"/>
          <w:color w:val="auto"/>
          <w:kern w:val="0"/>
          <w:sz w:val="32"/>
          <w:szCs w:val="32"/>
          <w:highlight w:val="yellow"/>
          <w:lang w:val="en-US" w:eastAsia="zh-CN"/>
        </w:rPr>
      </w:pPr>
      <w:r>
        <w:rPr>
          <w:rFonts w:hint="eastAsia" w:ascii="黑体" w:hAnsi="黑体" w:eastAsia="黑体" w:cs="Times New Roman"/>
          <w:color w:val="auto"/>
          <w:kern w:val="2"/>
          <w:sz w:val="32"/>
          <w:szCs w:val="32"/>
          <w:highlight w:val="none"/>
          <w:lang w:eastAsia="zh-CN"/>
        </w:rPr>
        <w:t>第</w:t>
      </w:r>
      <w:r>
        <w:rPr>
          <w:rFonts w:hint="eastAsia" w:ascii="黑体" w:hAnsi="黑体" w:eastAsia="黑体" w:cs="Times New Roman"/>
          <w:color w:val="auto"/>
          <w:kern w:val="2"/>
          <w:sz w:val="32"/>
          <w:szCs w:val="32"/>
          <w:highlight w:val="none"/>
          <w:lang w:val="en-US" w:eastAsia="zh-CN"/>
        </w:rPr>
        <w:t>二</w:t>
      </w:r>
      <w:r>
        <w:rPr>
          <w:rFonts w:hint="eastAsia" w:ascii="黑体" w:hAnsi="黑体" w:eastAsia="黑体" w:cs="Times New Roman"/>
          <w:color w:val="auto"/>
          <w:kern w:val="2"/>
          <w:sz w:val="32"/>
          <w:szCs w:val="32"/>
          <w:highlight w:val="none"/>
          <w:lang w:eastAsia="zh-CN"/>
        </w:rPr>
        <w:t>十</w:t>
      </w:r>
      <w:r>
        <w:rPr>
          <w:rFonts w:hint="eastAsia" w:ascii="黑体" w:hAnsi="黑体" w:eastAsia="黑体" w:cs="Times New Roman"/>
          <w:color w:val="auto"/>
          <w:kern w:val="2"/>
          <w:sz w:val="32"/>
          <w:szCs w:val="32"/>
          <w:highlight w:val="none"/>
          <w:lang w:val="en-US" w:eastAsia="zh-CN"/>
        </w:rPr>
        <w:t>七</w:t>
      </w:r>
      <w:r>
        <w:rPr>
          <w:rFonts w:hint="eastAsia" w:ascii="黑体" w:hAnsi="黑体" w:eastAsia="黑体" w:cs="Times New Roman"/>
          <w:color w:val="auto"/>
          <w:kern w:val="2"/>
          <w:sz w:val="32"/>
          <w:szCs w:val="32"/>
          <w:highlight w:val="none"/>
          <w:lang w:eastAsia="zh-CN"/>
        </w:rPr>
        <w:t>条</w:t>
      </w:r>
      <w:r>
        <w:rPr>
          <w:rFonts w:hint="default" w:ascii="仿宋_GB2312" w:hAnsi="宋体" w:eastAsia="仿宋_GB2312" w:cs="宋体"/>
          <w:b/>
          <w:bCs/>
          <w:color w:val="auto"/>
          <w:kern w:val="0"/>
          <w:sz w:val="32"/>
          <w:szCs w:val="32"/>
          <w:highlight w:val="none"/>
          <w:lang w:val="en"/>
        </w:rPr>
        <w:t xml:space="preserve"> </w:t>
      </w:r>
      <w:r>
        <w:rPr>
          <w:rFonts w:hint="eastAsia" w:ascii="仿宋_GB2312" w:hAnsi="宋体" w:eastAsia="仿宋_GB2312" w:cs="宋体"/>
          <w:color w:val="auto"/>
          <w:kern w:val="0"/>
          <w:sz w:val="32"/>
          <w:szCs w:val="32"/>
          <w:highlight w:val="none"/>
        </w:rPr>
        <w:t>本办法自</w:t>
      </w:r>
      <w:r>
        <w:rPr>
          <w:rFonts w:hint="eastAsia" w:ascii="仿宋_GB2312" w:hAnsi="宋体" w:cs="宋体"/>
          <w:color w:val="auto"/>
          <w:kern w:val="0"/>
          <w:sz w:val="32"/>
          <w:szCs w:val="32"/>
          <w:highlight w:val="none"/>
          <w:lang w:val="en-US" w:eastAsia="zh-CN"/>
        </w:rPr>
        <w:t>2022</w:t>
      </w:r>
      <w:r>
        <w:rPr>
          <w:rFonts w:hint="eastAsia" w:ascii="仿宋_GB2312" w:hAnsi="宋体" w:eastAsia="仿宋_GB2312" w:cs="宋体"/>
          <w:color w:val="auto"/>
          <w:kern w:val="0"/>
          <w:sz w:val="32"/>
          <w:szCs w:val="32"/>
          <w:highlight w:val="none"/>
        </w:rPr>
        <w:t>年</w:t>
      </w:r>
      <w:r>
        <w:rPr>
          <w:rFonts w:hint="eastAsia" w:ascii="仿宋_GB2312" w:hAnsi="宋体" w:cs="宋体"/>
          <w:color w:val="auto"/>
          <w:kern w:val="0"/>
          <w:sz w:val="32"/>
          <w:szCs w:val="32"/>
          <w:highlight w:val="none"/>
          <w:lang w:val="en-US" w:eastAsia="zh-CN"/>
        </w:rPr>
        <w:t>2</w:t>
      </w:r>
      <w:r>
        <w:rPr>
          <w:rFonts w:hint="eastAsia" w:ascii="仿宋_GB2312" w:hAnsi="宋体" w:eastAsia="仿宋_GB2312" w:cs="宋体"/>
          <w:color w:val="auto"/>
          <w:kern w:val="0"/>
          <w:sz w:val="32"/>
          <w:szCs w:val="32"/>
          <w:highlight w:val="none"/>
        </w:rPr>
        <w:t>月</w:t>
      </w:r>
      <w:r>
        <w:rPr>
          <w:rFonts w:hint="eastAsia" w:ascii="仿宋_GB2312" w:hAnsi="宋体" w:cs="宋体"/>
          <w:color w:val="auto"/>
          <w:kern w:val="0"/>
          <w:sz w:val="32"/>
          <w:szCs w:val="32"/>
          <w:highlight w:val="none"/>
          <w:lang w:val="en-US" w:eastAsia="zh-CN"/>
        </w:rPr>
        <w:t>1</w:t>
      </w:r>
      <w:r>
        <w:rPr>
          <w:rFonts w:hint="eastAsia" w:ascii="仿宋_GB2312" w:hAnsi="宋体" w:eastAsia="仿宋_GB2312" w:cs="宋体"/>
          <w:color w:val="auto"/>
          <w:kern w:val="0"/>
          <w:sz w:val="32"/>
          <w:szCs w:val="32"/>
          <w:highlight w:val="none"/>
        </w:rPr>
        <w:t>日起施行。《国家税务总局关于发布</w:t>
      </w:r>
      <w:r>
        <w:rPr>
          <w:rFonts w:hint="eastAsia" w:ascii="仿宋_GB2312" w:hAnsi="仿宋_GB2312" w:eastAsia="仿宋_GB2312" w:cs="仿宋_GB2312"/>
          <w:color w:val="auto"/>
          <w:kern w:val="0"/>
          <w:sz w:val="32"/>
          <w:szCs w:val="32"/>
          <w:highlight w:val="none"/>
        </w:rPr>
        <w:t>〈</w:t>
      </w:r>
      <w:r>
        <w:rPr>
          <w:rFonts w:hint="eastAsia" w:ascii="仿宋_GB2312" w:hAnsi="宋体" w:eastAsia="仿宋_GB2312" w:cs="宋体"/>
          <w:color w:val="auto"/>
          <w:kern w:val="0"/>
          <w:sz w:val="32"/>
          <w:szCs w:val="32"/>
          <w:highlight w:val="none"/>
        </w:rPr>
        <w:t>重大税收违法失信案件信息公布办法</w:t>
      </w:r>
      <w:r>
        <w:rPr>
          <w:rFonts w:hint="eastAsia" w:ascii="仿宋_GB2312" w:hAnsi="仿宋_GB2312" w:eastAsia="仿宋_GB2312" w:cs="仿宋_GB2312"/>
          <w:color w:val="auto"/>
          <w:kern w:val="0"/>
          <w:sz w:val="32"/>
          <w:szCs w:val="32"/>
          <w:highlight w:val="none"/>
        </w:rPr>
        <w:t>〉</w:t>
      </w:r>
      <w:r>
        <w:rPr>
          <w:rFonts w:hint="eastAsia" w:ascii="仿宋_GB2312" w:hAnsi="宋体" w:eastAsia="仿宋_GB2312" w:cs="宋体"/>
          <w:color w:val="auto"/>
          <w:kern w:val="0"/>
          <w:sz w:val="32"/>
          <w:szCs w:val="32"/>
          <w:highlight w:val="none"/>
        </w:rPr>
        <w:t>的公告》（2018年第54号）同时废止。</w:t>
      </w:r>
    </w:p>
    <w:p w14:paraId="2D0DA74D">
      <w:pPr>
        <w:keepNext w:val="0"/>
        <w:keepLines w:val="0"/>
        <w:pageBreakBefore w:val="0"/>
        <w:widowControl w:val="0"/>
        <w:kinsoku/>
        <w:wordWrap/>
        <w:overflowPunct/>
        <w:topLinePunct w:val="0"/>
        <w:autoSpaceDE/>
        <w:autoSpaceDN/>
        <w:bidi w:val="0"/>
        <w:adjustRightInd/>
        <w:snapToGrid w:val="0"/>
        <w:spacing w:line="360" w:lineRule="auto"/>
        <w:ind w:firstLine="640" w:firstLineChars="200"/>
        <w:textAlignment w:val="auto"/>
        <w:rPr>
          <w:rFonts w:ascii="仿宋_GB2312" w:eastAsia="仿宋_GB2312"/>
          <w:sz w:val="32"/>
          <w:szCs w:val="32"/>
        </w:rPr>
      </w:pPr>
    </w:p>
    <w:p w14:paraId="429DFC51">
      <w:pPr>
        <w:pStyle w:val="2"/>
        <w:adjustRightInd w:val="0"/>
        <w:snapToGrid w:val="0"/>
        <w:spacing w:line="360" w:lineRule="auto"/>
        <w:ind w:firstLine="640" w:firstLineChars="200"/>
        <w:rPr>
          <w:rFonts w:hint="eastAsia" w:ascii="仿宋_GB2312" w:hAnsi="宋体" w:eastAsia="仿宋_GB2312" w:cs="宋体"/>
          <w:sz w:val="32"/>
          <w:szCs w:val="32"/>
        </w:rPr>
      </w:pPr>
    </w:p>
    <w:p w14:paraId="2DD260BE">
      <w:pPr>
        <w:rPr>
          <w:rFonts w:hint="eastAsia"/>
          <w:lang w:val="en-US" w:eastAsia="zh-CN"/>
        </w:rPr>
      </w:pPr>
    </w:p>
    <w:p w14:paraId="1FFD5017">
      <w:bookmarkStart w:id="0" w:name="_GoBack"/>
      <w:bookmarkEnd w:id="0"/>
    </w:p>
    <w:sectPr>
      <w:headerReference r:id="rId3" w:type="default"/>
      <w:footerReference r:id="rId4" w:type="default"/>
      <w:pgSz w:w="11906" w:h="16838"/>
      <w:pgMar w:top="1962" w:right="1474" w:bottom="1848" w:left="1587" w:header="851" w:footer="992" w:gutter="0"/>
      <w:pgNumType w:fmt="numberInDash"/>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9C6D5">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AE6F878">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89q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jtbVh6p7&#10;gCm0LGz1zvKYJkrl7eoYIG1SPArUqYJOxQPmMPWs35k46H+eU9Tj/8T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AUfPaqNwIAAG8EAAAOAAAAAAAAAAEAIAAAAB8BAABkcnMvZTJvRG9jLnht&#10;bFBLBQYAAAAABgAGAFkBAADIBQAAAAA=&#10;">
              <v:fill on="f" focussize="0,0"/>
              <v:stroke on="f" weight="0.5pt"/>
              <v:imagedata o:title=""/>
              <o:lock v:ext="edit" aspectratio="f"/>
              <v:textbox inset="0mm,0mm,0mm,0mm" style="mso-fit-shape-to-text:t;">
                <w:txbxContent>
                  <w:p w14:paraId="0AE6F878">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14:paraId="3B552409">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74295</wp:posOffset>
              </wp:positionV>
              <wp:extent cx="5616575" cy="1905"/>
              <wp:effectExtent l="0" t="10795" r="9525" b="12700"/>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3360;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AHqCQv7wEAAMMDAAAOAAAAZHJzL2Uyb0RvYy54bWytU02O0zAU&#10;3iNxB8t7mqRSykzUdBZTDRsElYADuI6dWPKf/DxNewkugMQOVizZcxtmjsGzE8owbGZBFs579vP3&#10;/H3+vL46Gk0OIoBytqXVoqREWO46ZfuWfnh/8+KCEojMdkw7K1p6EkCvNs+frUffiKUbnO5EIAhi&#10;oRl9S4cYfVMUwAdhGCycFxYXpQuGRUxDX3SBjYhudLEsy1UxutD54LgAwNnttEhnxPAUQCel4mLr&#10;+K0RNk6oQWgWkRIMygPd5NNKKXh8KyWISHRLkWnMIzbBeJ/GYrNmTR+YHxSfj8CecoRHnAxTFpue&#10;obYsMnIb1D9QRvHgwMm44M4UE5GsCLKoykfavBuYF5kLSg3+LDr8P1j+5rALRHUtrSmxzOCF3336&#10;/vPjl/sfn3G8+/aV1Emk0UODtdd2F+YM/C4kxkcZTPojF3LMwp7OwopjJBwn61W1ql9iB45r1WWZ&#10;IYs/e32A+Eo4Q1LQUq1sos0adngNEfth6e+SNG3djdI6X522ZGzpEr+EztCPEn2AofHICWxPCdM9&#10;Gp3HkCHBadWl7QkIQr+/1oEcWLJHWVeXy0QW2/1VlnpvGQxTXV6ajGNUxLeglWnpRZm+ebe2CV1k&#10;/80MkoCTZCnau+6UlSxShnebm84+TOZ5mGP88O1t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p6XR1AAAAAYBAAAPAAAAAAAAAAEAIAAAACIAAABkcnMvZG93bnJldi54bWxQSwECFAAUAAAACACH&#10;TuJAB6gkL+8BAADDAwAADgAAAAAAAAABACAAAAAjAQAAZHJzL2Uyb0RvYy54bWxQSwUGAAAAAAYA&#10;BgBZAQAAhAUAAAAA&#10;">
              <v:fill on="f" focussize="0,0"/>
              <v:stroke weight="1.75pt" color="#005192"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国家税务总局发布     </w:t>
    </w:r>
  </w:p>
  <w:p w14:paraId="62A515DF">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D1FE6">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62336" behindDoc="0" locked="0" layoutInCell="1" allowOverlap="1">
              <wp:simplePos x="0" y="0"/>
              <wp:positionH relativeFrom="column">
                <wp:posOffset>-3810</wp:posOffset>
              </wp:positionH>
              <wp:positionV relativeFrom="paragraph">
                <wp:posOffset>690245</wp:posOffset>
              </wp:positionV>
              <wp:extent cx="5620385" cy="0"/>
              <wp:effectExtent l="0" t="10795" r="5715" b="1460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3pt;margin-top:54.35pt;height:0pt;width:442.55pt;z-index:251662336;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pSLLs/cBAADLAwAADgAAAGRycy9lMm9Eb2MueG1srVNNjtMw&#10;FN4jcQfLe5o005YSNZ3FVMMGQSXgAK5jJ5b8Jz9P016CCyCxgxVL9tyG4Rg8O2EY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74g+EDxJfCGZKChmplE31Ws+MriNgXS3+XpGXrrpXW+Qq1JUNDK/wSNENfSvQD&#10;hsYjN7AdJUx3aHgeQ4YEp1WbticgCN3hSgdyZMkm5XL+okqksd1fZan3jkE/1uXUaCCjIr4JrQxy&#10;LtM37dY2oYvsw4lBEnKULkUH156zokWa4R3nppMfk4nuzzG+/wa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UR0DW1QAAAAkBAAAPAAAAAAAAAAEAIAAAACIAAABkcnMvZG93bnJldi54bWxQSwEC&#10;FAAUAAAACACHTuJApSLLs/cBAADLAwAADgAAAAAAAAABACAAAAAkAQAAZHJzL2Uyb0RvYy54bWxQ&#10;SwUGAAAAAAYABgBZAQAAjQUAAAAA&#10;">
              <v:fill on="f" focussize="0,0"/>
              <v:stroke weight="1.75pt" color="#005192" miterlimit="8" joinstyle="miter"/>
              <v:imagedata o:title=""/>
              <o:lock v:ext="edit" aspectratio="f"/>
            </v:line>
          </w:pict>
        </mc:Fallback>
      </mc:AlternateContent>
    </w:r>
  </w:p>
  <w:p w14:paraId="382B9D5F">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8890" b="889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eastAsia="宋体" w:cs="宋体"/>
        <w:b/>
        <w:bCs/>
        <w:color w:val="005192"/>
        <w:sz w:val="32"/>
        <w:szCs w:val="32"/>
        <w:lang w:val="en-US" w:eastAsia="zh-CN"/>
      </w:rPr>
      <w:t>国家税务总局规章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227CB4"/>
    <w:multiLevelType w:val="singleLevel"/>
    <w:tmpl w:val="AE227CB4"/>
    <w:lvl w:ilvl="0" w:tentative="0">
      <w:start w:val="1"/>
      <w:numFmt w:val="chineseCounting"/>
      <w:suff w:val="nothing"/>
      <w:lvlText w:val="（%1）"/>
      <w:lvlJc w:val="left"/>
      <w:rPr>
        <w:rFonts w:hint="eastAsia"/>
      </w:rPr>
    </w:lvl>
  </w:abstractNum>
  <w:abstractNum w:abstractNumId="1">
    <w:nsid w:val="D8082FF8"/>
    <w:multiLevelType w:val="singleLevel"/>
    <w:tmpl w:val="D8082FF8"/>
    <w:lvl w:ilvl="0" w:tentative="0">
      <w:start w:val="1"/>
      <w:numFmt w:val="chineseCounting"/>
      <w:suff w:val="nothing"/>
      <w:lvlText w:val="（%1）"/>
      <w:lvlJc w:val="left"/>
      <w:rPr>
        <w:rFonts w:hint="eastAsia"/>
      </w:rPr>
    </w:lvl>
  </w:abstractNum>
  <w:abstractNum w:abstractNumId="2">
    <w:nsid w:val="607FD8E9"/>
    <w:multiLevelType w:val="singleLevel"/>
    <w:tmpl w:val="607FD8E9"/>
    <w:lvl w:ilvl="0" w:tentative="0">
      <w:start w:val="1"/>
      <w:numFmt w:val="chineseCounting"/>
      <w:suff w:val="space"/>
      <w:lvlText w:val="第%1章"/>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BB1A55"/>
    <w:rsid w:val="3A81223E"/>
    <w:rsid w:val="57E22242"/>
    <w:rsid w:val="5E2A1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 Char"/>
    <w:basedOn w:val="1"/>
    <w:qFormat/>
    <w:uiPriority w:val="0"/>
    <w:pPr>
      <w:tabs>
        <w:tab w:val="left" w:pos="360"/>
      </w:tabs>
    </w:pPr>
    <w:rPr>
      <w:rFonts w:ascii="Times New Roman" w:hAnsi="Times New Roman" w:cs="Times New Roman"/>
      <w:sz w:val="24"/>
      <w:szCs w:val="24"/>
    </w:rPr>
  </w:style>
  <w:style w:type="character" w:customStyle="1" w:styleId="10">
    <w:name w:val="style191"/>
    <w:basedOn w:val="7"/>
    <w:qFormat/>
    <w:uiPriority w:val="0"/>
    <w:rPr>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6189</Words>
  <Characters>6246</Characters>
  <Lines>0</Lines>
  <Paragraphs>0</Paragraphs>
  <TotalTime>0</TotalTime>
  <ScaleCrop>false</ScaleCrop>
  <LinksUpToDate>false</LinksUpToDate>
  <CharactersWithSpaces>6292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2026-04-25T08:19:00Z</dcterms:created>
  <dc:creator>dell1</dc:creator>
  <cp:lastModifiedBy>WPS_1775728118</cp:lastModifiedBy>
  <dcterms:modified xsi:type="dcterms:W3CDTF">2026-04-25T08:26:29Z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eyJoZGlkIjoiYjgyOGQyODI3NTAyMDJjYmRjZmFkZWE1NDI5Y2Q4NDIiLCJ1c2VySWQiOiIxODIxMjgyMjE2In0=</vt:lpwstr>
  </property>
  <property fmtid="{D5CDD505-2E9C-101B-9397-08002B2CF9AE}" pid="4" name="ICV">
    <vt:lpwstr>9B3AA9523DB84B74AEB9D1A2E686A1FB_12</vt:lpwstr>
  </property>
</Properties>
</file>