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334155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  <w:insideH w:val="single" w:sz="4" w:space="0" w:color="334155"/>
              <w:insideV w:val="single" w:sz="4" w:space="0" w:color="334155"/>
            </w:tcBorders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[Your Full Name]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DevOps Engineer | [your.email@example.com] | [+91 00000 00000]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DevOps Engineer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DevOps Engineer.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[DevOps Engineer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[DevOps Engineer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linux, git, docker, kubernetes.]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bold top identity band.</w:t>
            </w:r>
          </w:p>
        </w:tc>
        <w:tc>
          <w:tcPr>
            <w:tcW w:type="dxa" w:w="3816"/>
            <w:shd w:fill="E2E8F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linux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git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docker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kubernetes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aws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ci/cd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monitoring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172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