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F0C49" w14:textId="6F732534" w:rsidR="009A27FB" w:rsidRPr="009A27FB" w:rsidRDefault="009A27FB" w:rsidP="009A27F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27FB">
        <w:rPr>
          <w:rFonts w:ascii="Arial" w:hAnsi="Arial" w:cs="Arial"/>
          <w:b/>
          <w:bCs/>
          <w:sz w:val="32"/>
          <w:szCs w:val="32"/>
        </w:rPr>
        <w:t>Model Optimization and Tuning Phase Report</w:t>
      </w:r>
      <w:r>
        <w:rPr>
          <w:rFonts w:ascii="Arial" w:hAnsi="Arial" w:cs="Arial"/>
          <w:b/>
          <w:bCs/>
          <w:sz w:val="32"/>
          <w:szCs w:val="32"/>
        </w:rPr>
        <w:br/>
      </w: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2183"/>
        <w:gridCol w:w="7525"/>
      </w:tblGrid>
      <w:tr w:rsidR="009A27FB" w:rsidRPr="009A27FB" w14:paraId="79D87B8D" w14:textId="77777777" w:rsidTr="009A27FB">
        <w:trPr>
          <w:trHeight w:val="600"/>
        </w:trPr>
        <w:tc>
          <w:tcPr>
            <w:tcW w:w="2097" w:type="dxa"/>
            <w:hideMark/>
          </w:tcPr>
          <w:p w14:paraId="68D73EA2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939" w:type="dxa"/>
            <w:hideMark/>
          </w:tcPr>
          <w:p w14:paraId="248ABF45" w14:textId="188D2FDA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sz w:val="24"/>
                <w:szCs w:val="24"/>
              </w:rPr>
              <w:t>1</w:t>
            </w:r>
            <w:r w:rsidR="00ED5433">
              <w:rPr>
                <w:rFonts w:ascii="Arial" w:hAnsi="Arial" w:cs="Arial"/>
                <w:sz w:val="24"/>
                <w:szCs w:val="24"/>
              </w:rPr>
              <w:t>7</w:t>
            </w:r>
            <w:r w:rsidRPr="009A27FB">
              <w:rPr>
                <w:rFonts w:ascii="Arial" w:hAnsi="Arial" w:cs="Arial"/>
                <w:sz w:val="24"/>
                <w:szCs w:val="24"/>
              </w:rPr>
              <w:t xml:space="preserve"> June 2025</w:t>
            </w:r>
          </w:p>
        </w:tc>
      </w:tr>
      <w:tr w:rsidR="009A27FB" w:rsidRPr="009A27FB" w14:paraId="034E6D1C" w14:textId="77777777" w:rsidTr="009A27FB">
        <w:trPr>
          <w:trHeight w:val="551"/>
        </w:trPr>
        <w:tc>
          <w:tcPr>
            <w:tcW w:w="0" w:type="auto"/>
            <w:hideMark/>
          </w:tcPr>
          <w:p w14:paraId="0108C6FD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0" w:type="auto"/>
            <w:hideMark/>
          </w:tcPr>
          <w:p w14:paraId="48C687A4" w14:textId="58D4B329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sz w:val="24"/>
                <w:szCs w:val="24"/>
              </w:rPr>
              <w:t>SWTID1749876754</w:t>
            </w:r>
          </w:p>
        </w:tc>
      </w:tr>
      <w:tr w:rsidR="009A27FB" w:rsidRPr="009A27FB" w14:paraId="6F0C3F58" w14:textId="77777777" w:rsidTr="009A27FB">
        <w:trPr>
          <w:trHeight w:val="559"/>
        </w:trPr>
        <w:tc>
          <w:tcPr>
            <w:tcW w:w="0" w:type="auto"/>
            <w:hideMark/>
          </w:tcPr>
          <w:p w14:paraId="72BC7188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0" w:type="auto"/>
            <w:hideMark/>
          </w:tcPr>
          <w:p w14:paraId="425C6E9C" w14:textId="0AE4A19A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A6DB6">
              <w:rPr>
                <w:rFonts w:ascii="Arial" w:hAnsi="Arial" w:cs="Arial"/>
                <w:sz w:val="24"/>
                <w:szCs w:val="24"/>
              </w:rPr>
              <w:t>SynapseScan: AI Driven Classification of Ovarian Cancer Variants</w:t>
            </w:r>
          </w:p>
        </w:tc>
      </w:tr>
      <w:tr w:rsidR="009A27FB" w:rsidRPr="009A27FB" w14:paraId="344F8E4F" w14:textId="77777777" w:rsidTr="009A27FB">
        <w:trPr>
          <w:trHeight w:val="567"/>
        </w:trPr>
        <w:tc>
          <w:tcPr>
            <w:tcW w:w="0" w:type="auto"/>
            <w:hideMark/>
          </w:tcPr>
          <w:p w14:paraId="43E709A8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hideMark/>
          </w:tcPr>
          <w:p w14:paraId="116A4115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sz w:val="24"/>
                <w:szCs w:val="24"/>
              </w:rPr>
              <w:t>10 Marks</w:t>
            </w:r>
          </w:p>
        </w:tc>
      </w:tr>
    </w:tbl>
    <w:p w14:paraId="6B1331B5" w14:textId="2D84FD3D" w:rsidR="009A27FB" w:rsidRPr="009A27FB" w:rsidRDefault="009A27FB" w:rsidP="009A27FB">
      <w:pPr>
        <w:rPr>
          <w:rFonts w:ascii="Arial" w:hAnsi="Arial" w:cs="Arial"/>
          <w:b/>
          <w:bCs/>
          <w:sz w:val="24"/>
          <w:szCs w:val="24"/>
        </w:rPr>
      </w:pPr>
      <w:r w:rsidRPr="009A27FB">
        <w:rPr>
          <w:rFonts w:ascii="Arial" w:hAnsi="Arial" w:cs="Arial"/>
          <w:b/>
          <w:bCs/>
          <w:sz w:val="24"/>
          <w:szCs w:val="24"/>
        </w:rPr>
        <w:br/>
      </w:r>
      <w:r w:rsidRPr="009A27FB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9A27FB">
        <w:rPr>
          <w:rFonts w:ascii="Arial" w:hAnsi="Arial" w:cs="Arial"/>
          <w:b/>
          <w:bCs/>
          <w:sz w:val="28"/>
          <w:szCs w:val="28"/>
        </w:rPr>
        <w:t>Model Optimization and Tuning Phase</w:t>
      </w:r>
    </w:p>
    <w:p w14:paraId="5A66D1C2" w14:textId="20A8961C" w:rsidR="009A27FB" w:rsidRPr="009A27FB" w:rsidRDefault="009A27FB" w:rsidP="009A27FB">
      <w:pPr>
        <w:rPr>
          <w:rFonts w:ascii="Arial" w:hAnsi="Arial" w:cs="Arial"/>
          <w:sz w:val="24"/>
          <w:szCs w:val="24"/>
        </w:rPr>
      </w:pPr>
      <w:r w:rsidRPr="009A27FB">
        <w:rPr>
          <w:rFonts w:ascii="Arial" w:hAnsi="Arial" w:cs="Arial"/>
          <w:sz w:val="24"/>
          <w:szCs w:val="24"/>
        </w:rPr>
        <w:t>The Model Optimization and Tuning Phase involves refining deep learning models for peak performance. It includes optimized model architectures, fine-tuning hyperparameters, comparing performance metrics, and justifying the final model selection for enhanced predictive accuracy and efficiency.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3589D39F" w14:textId="1FE2DA36" w:rsidR="009A27FB" w:rsidRPr="009A27FB" w:rsidRDefault="009A27FB" w:rsidP="009A27FB">
      <w:pPr>
        <w:rPr>
          <w:rFonts w:ascii="Arial" w:hAnsi="Arial" w:cs="Arial"/>
          <w:b/>
          <w:bCs/>
          <w:sz w:val="28"/>
          <w:szCs w:val="28"/>
        </w:rPr>
      </w:pPr>
      <w:r w:rsidRPr="009A27FB">
        <w:rPr>
          <w:rFonts w:ascii="Arial" w:hAnsi="Arial" w:cs="Arial"/>
          <w:b/>
          <w:bCs/>
          <w:sz w:val="28"/>
          <w:szCs w:val="28"/>
        </w:rPr>
        <w:t>Hyperparameter Tuning Documentation</w:t>
      </w: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3875"/>
        <w:gridCol w:w="2836"/>
        <w:gridCol w:w="2997"/>
      </w:tblGrid>
      <w:tr w:rsidR="009A27FB" w:rsidRPr="009A27FB" w14:paraId="3F2E60C9" w14:textId="77777777" w:rsidTr="005B14CB">
        <w:tc>
          <w:tcPr>
            <w:tcW w:w="2037" w:type="dxa"/>
            <w:hideMark/>
          </w:tcPr>
          <w:p w14:paraId="038853EE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3005" w:type="dxa"/>
            <w:hideMark/>
          </w:tcPr>
          <w:p w14:paraId="20088AC9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Tuned Hyperparameters</w:t>
            </w:r>
          </w:p>
        </w:tc>
        <w:tc>
          <w:tcPr>
            <w:tcW w:w="3490" w:type="dxa"/>
            <w:hideMark/>
          </w:tcPr>
          <w:p w14:paraId="02C0F2C7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Optimal Values</w:t>
            </w:r>
          </w:p>
        </w:tc>
      </w:tr>
      <w:tr w:rsidR="009A27FB" w:rsidRPr="009A27FB" w14:paraId="481E8C2A" w14:textId="77777777" w:rsidTr="005B14CB">
        <w:tc>
          <w:tcPr>
            <w:tcW w:w="0" w:type="auto"/>
            <w:hideMark/>
          </w:tcPr>
          <w:p w14:paraId="7143C41A" w14:textId="2BB33B6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InceptionV3 + Attention</w:t>
            </w:r>
          </w:p>
        </w:tc>
        <w:tc>
          <w:tcPr>
            <w:tcW w:w="0" w:type="auto"/>
            <w:hideMark/>
          </w:tcPr>
          <w:p w14:paraId="4FC71C6B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sz w:val="24"/>
                <w:szCs w:val="24"/>
              </w:rPr>
              <w:t>Learning Rate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Batch Size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Epochs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Dropout Rate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Dense Layer Size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Attention Heads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Gaussian Noise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Early Stopping Patience</w:t>
            </w:r>
          </w:p>
        </w:tc>
        <w:tc>
          <w:tcPr>
            <w:tcW w:w="0" w:type="auto"/>
            <w:hideMark/>
          </w:tcPr>
          <w:p w14:paraId="249A2232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sz w:val="24"/>
                <w:szCs w:val="24"/>
              </w:rPr>
              <w:t>0.0001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32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20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0.25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512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8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0.25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5</w:t>
            </w:r>
          </w:p>
        </w:tc>
      </w:tr>
      <w:tr w:rsidR="009A27FB" w:rsidRPr="009A27FB" w14:paraId="20592F2C" w14:textId="77777777" w:rsidTr="005B14CB">
        <w:tc>
          <w:tcPr>
            <w:tcW w:w="0" w:type="auto"/>
            <w:hideMark/>
          </w:tcPr>
          <w:p w14:paraId="56F40358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InceptionV3 + Attention + Fine-tuning</w:t>
            </w:r>
          </w:p>
        </w:tc>
        <w:tc>
          <w:tcPr>
            <w:tcW w:w="0" w:type="auto"/>
            <w:hideMark/>
          </w:tcPr>
          <w:p w14:paraId="6A3129DF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sz w:val="24"/>
                <w:szCs w:val="24"/>
              </w:rPr>
              <w:t>Fine-tune Learning Rate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Fine-tune Epochs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Unfreeze Layers Count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Early Stopping Patience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LR Reduction Factor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LR Reduction Patience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Minimum Learning Rate</w:t>
            </w:r>
          </w:p>
        </w:tc>
        <w:tc>
          <w:tcPr>
            <w:tcW w:w="0" w:type="auto"/>
            <w:hideMark/>
          </w:tcPr>
          <w:p w14:paraId="7B204738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sz w:val="24"/>
                <w:szCs w:val="24"/>
              </w:rPr>
              <w:t>1e-5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25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60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3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0.5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2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  <w:t>1e-7</w:t>
            </w:r>
          </w:p>
        </w:tc>
      </w:tr>
    </w:tbl>
    <w:p w14:paraId="18738055" w14:textId="3544CE83" w:rsidR="009A27FB" w:rsidRPr="009A27FB" w:rsidRDefault="009A27FB" w:rsidP="009A27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lastRenderedPageBreak/>
        <w:br/>
      </w:r>
      <w:r w:rsidRPr="009A27FB">
        <w:rPr>
          <w:rFonts w:ascii="Arial" w:hAnsi="Arial" w:cs="Arial"/>
          <w:b/>
          <w:bCs/>
          <w:sz w:val="28"/>
          <w:szCs w:val="28"/>
        </w:rPr>
        <w:t>Performance Metrics Comparison Report </w:t>
      </w: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3996"/>
        <w:gridCol w:w="5712"/>
      </w:tblGrid>
      <w:tr w:rsidR="009A27FB" w:rsidRPr="009A27FB" w14:paraId="2839DF8F" w14:textId="77777777" w:rsidTr="005B14CB">
        <w:trPr>
          <w:trHeight w:val="597"/>
        </w:trPr>
        <w:tc>
          <w:tcPr>
            <w:tcW w:w="2521" w:type="dxa"/>
            <w:hideMark/>
          </w:tcPr>
          <w:p w14:paraId="220EEC16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6395" w:type="dxa"/>
            <w:hideMark/>
          </w:tcPr>
          <w:p w14:paraId="3183CC1A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Optimized Metric</w:t>
            </w:r>
          </w:p>
        </w:tc>
      </w:tr>
      <w:tr w:rsidR="009A27FB" w:rsidRPr="009A27FB" w14:paraId="37C86796" w14:textId="77777777" w:rsidTr="005B14CB">
        <w:tc>
          <w:tcPr>
            <w:tcW w:w="0" w:type="auto"/>
            <w:hideMark/>
          </w:tcPr>
          <w:p w14:paraId="4F4229D2" w14:textId="2B467A62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InceptionV3 + Attention</w:t>
            </w:r>
          </w:p>
        </w:tc>
        <w:tc>
          <w:tcPr>
            <w:tcW w:w="0" w:type="auto"/>
            <w:hideMark/>
          </w:tcPr>
          <w:p w14:paraId="384B31F5" w14:textId="234AA179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Test Accuracy: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 w:rsidR="005B14CB">
              <w:rPr>
                <w:rFonts w:ascii="Arial" w:hAnsi="Arial" w:cs="Arial"/>
                <w:sz w:val="24"/>
                <w:szCs w:val="24"/>
              </w:rPr>
              <w:t>77.34</w:t>
            </w:r>
            <w:r w:rsidRPr="009A27FB">
              <w:rPr>
                <w:rFonts w:ascii="Arial" w:hAnsi="Arial" w:cs="Arial"/>
                <w:sz w:val="24"/>
                <w:szCs w:val="24"/>
              </w:rPr>
              <w:t>%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</w: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Test Loss: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0.33%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</w: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Precision: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 w:rsidR="005B14CB">
              <w:rPr>
                <w:rFonts w:ascii="Arial" w:hAnsi="Arial" w:cs="Arial"/>
                <w:sz w:val="24"/>
                <w:szCs w:val="24"/>
              </w:rPr>
              <w:t>78.39%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</w: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Recall: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 w:rsidR="005B14CB">
              <w:rPr>
                <w:rFonts w:ascii="Arial" w:hAnsi="Arial" w:cs="Arial"/>
                <w:sz w:val="24"/>
                <w:szCs w:val="24"/>
              </w:rPr>
              <w:t>77.31%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</w: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F1-Score: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 w:rsidR="005B14CB">
              <w:rPr>
                <w:rFonts w:ascii="Arial" w:hAnsi="Arial" w:cs="Arial"/>
                <w:sz w:val="24"/>
                <w:szCs w:val="24"/>
              </w:rPr>
              <w:t>77.62%</w:t>
            </w:r>
          </w:p>
        </w:tc>
      </w:tr>
      <w:tr w:rsidR="009A27FB" w:rsidRPr="009A27FB" w14:paraId="1C308B2E" w14:textId="77777777" w:rsidTr="005B14CB">
        <w:tc>
          <w:tcPr>
            <w:tcW w:w="0" w:type="auto"/>
            <w:hideMark/>
          </w:tcPr>
          <w:p w14:paraId="1E3AA855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InceptionV3 + Attention + Fine-tuning</w:t>
            </w:r>
          </w:p>
        </w:tc>
        <w:tc>
          <w:tcPr>
            <w:tcW w:w="0" w:type="auto"/>
            <w:hideMark/>
          </w:tcPr>
          <w:p w14:paraId="4B587941" w14:textId="2405724F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Test Accuracy: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93.84</w:t>
            </w:r>
            <w:r w:rsidRPr="009A27FB">
              <w:rPr>
                <w:rFonts w:ascii="Arial" w:hAnsi="Arial" w:cs="Arial"/>
                <w:sz w:val="24"/>
                <w:szCs w:val="24"/>
              </w:rPr>
              <w:t>%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</w: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Test Loss: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0.12%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</w: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Precision: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93.91%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</w: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Recall: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 w:rsidR="005B14CB">
              <w:rPr>
                <w:rFonts w:ascii="Arial" w:hAnsi="Arial" w:cs="Arial"/>
                <w:sz w:val="24"/>
                <w:szCs w:val="24"/>
              </w:rPr>
              <w:t>93.84%</w:t>
            </w:r>
            <w:r w:rsidRPr="009A27FB">
              <w:rPr>
                <w:rFonts w:ascii="Arial" w:hAnsi="Arial" w:cs="Arial"/>
                <w:sz w:val="24"/>
                <w:szCs w:val="24"/>
              </w:rPr>
              <w:br/>
            </w: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F1-Score:</w:t>
            </w:r>
            <w:r w:rsidRPr="009A27FB">
              <w:rPr>
                <w:rFonts w:ascii="Arial" w:hAnsi="Arial" w:cs="Arial"/>
                <w:sz w:val="24"/>
                <w:szCs w:val="24"/>
              </w:rPr>
              <w:t> </w:t>
            </w:r>
            <w:r w:rsidR="005B14CB">
              <w:rPr>
                <w:rFonts w:ascii="Arial" w:hAnsi="Arial" w:cs="Arial"/>
                <w:sz w:val="24"/>
                <w:szCs w:val="24"/>
              </w:rPr>
              <w:t>93.87%</w:t>
            </w:r>
          </w:p>
        </w:tc>
      </w:tr>
    </w:tbl>
    <w:p w14:paraId="0D583204" w14:textId="5EE84205" w:rsidR="009A27FB" w:rsidRPr="009A27FB" w:rsidRDefault="005B14CB" w:rsidP="009A27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="009A27FB" w:rsidRPr="009A27FB">
        <w:rPr>
          <w:rFonts w:ascii="Arial" w:hAnsi="Arial" w:cs="Arial"/>
          <w:b/>
          <w:bCs/>
          <w:sz w:val="28"/>
          <w:szCs w:val="28"/>
        </w:rPr>
        <w:t>Final Model Selection Justification</w:t>
      </w: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2087"/>
        <w:gridCol w:w="7621"/>
      </w:tblGrid>
      <w:tr w:rsidR="009A27FB" w:rsidRPr="009A27FB" w14:paraId="644B5820" w14:textId="77777777" w:rsidTr="005B14CB">
        <w:tc>
          <w:tcPr>
            <w:tcW w:w="2521" w:type="dxa"/>
            <w:hideMark/>
          </w:tcPr>
          <w:p w14:paraId="0B836FD0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6395" w:type="dxa"/>
            <w:hideMark/>
          </w:tcPr>
          <w:p w14:paraId="4C65466B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Reasoning</w:t>
            </w:r>
          </w:p>
        </w:tc>
      </w:tr>
      <w:tr w:rsidR="009A27FB" w:rsidRPr="009A27FB" w14:paraId="7739033A" w14:textId="77777777" w:rsidTr="005B14CB">
        <w:tc>
          <w:tcPr>
            <w:tcW w:w="0" w:type="auto"/>
            <w:hideMark/>
          </w:tcPr>
          <w:p w14:paraId="3980BAFD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b/>
                <w:bCs/>
                <w:sz w:val="24"/>
                <w:szCs w:val="24"/>
              </w:rPr>
              <w:t>InceptionV3 + Attention + Fine-tuning</w:t>
            </w:r>
          </w:p>
        </w:tc>
        <w:tc>
          <w:tcPr>
            <w:tcW w:w="0" w:type="auto"/>
            <w:hideMark/>
          </w:tcPr>
          <w:p w14:paraId="1A923CF3" w14:textId="77777777" w:rsidR="009A27FB" w:rsidRPr="009A27FB" w:rsidRDefault="009A27FB" w:rsidP="009A27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A27FB">
              <w:rPr>
                <w:rFonts w:ascii="Arial" w:hAnsi="Arial" w:cs="Arial"/>
                <w:sz w:val="24"/>
                <w:szCs w:val="24"/>
              </w:rPr>
              <w:t>The fine-tuned InceptionV3 with Custom Differential Attention was selected for its superior performance over the base model. The fine-tuning process with selective layer unfreezing (last 60 layers) and reduced learning rate (1e-5) allowed the model to adapt better to the specific dataset characteristics. The incorporation of advanced callbacks including ReduceLROnPlateau and optimized early stopping (patience=3) prevented overfitting while maximizing performance. The custom attention mechanism enhances feature focus, and the fine-tuning approach leverages pre-trained ImageNet weights while adapting to domain-specific patterns, resulting in improved accuracy and generalization capability for loan approval prediction tasks.</w:t>
            </w:r>
          </w:p>
        </w:tc>
      </w:tr>
    </w:tbl>
    <w:p w14:paraId="08EC109B" w14:textId="77777777" w:rsidR="00DF6DCF" w:rsidRPr="009A27FB" w:rsidRDefault="00DF6DCF">
      <w:pPr>
        <w:rPr>
          <w:rFonts w:ascii="Arial" w:hAnsi="Arial" w:cs="Arial"/>
          <w:sz w:val="24"/>
          <w:szCs w:val="24"/>
        </w:rPr>
      </w:pPr>
    </w:p>
    <w:sectPr w:rsidR="00DF6DCF" w:rsidRPr="009A2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FB"/>
    <w:rsid w:val="00007D92"/>
    <w:rsid w:val="00260225"/>
    <w:rsid w:val="005B14CB"/>
    <w:rsid w:val="009A27FB"/>
    <w:rsid w:val="009F29FE"/>
    <w:rsid w:val="00D711E7"/>
    <w:rsid w:val="00DF6DCF"/>
    <w:rsid w:val="00E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8BF4"/>
  <w15:chartTrackingRefBased/>
  <w15:docId w15:val="{C403018F-37F0-4554-8E38-A74B09F8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7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6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2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5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7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2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4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6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1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Bera</dc:creator>
  <cp:keywords/>
  <dc:description/>
  <cp:lastModifiedBy>Pritam Bera</cp:lastModifiedBy>
  <cp:revision>2</cp:revision>
  <dcterms:created xsi:type="dcterms:W3CDTF">2025-07-02T20:22:00Z</dcterms:created>
  <dcterms:modified xsi:type="dcterms:W3CDTF">2025-07-02T20:50:00Z</dcterms:modified>
</cp:coreProperties>
</file>