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8B632" w14:textId="4C192C48" w:rsidR="00891761" w:rsidRPr="00644FFA" w:rsidRDefault="00000000" w:rsidP="00644FFA">
      <w:pPr>
        <w:pStyle w:val="Heading1"/>
        <w:jc w:val="center"/>
        <w:rPr>
          <w:rFonts w:ascii="Arial" w:hAnsi="Arial" w:cs="Arial"/>
        </w:rPr>
      </w:pPr>
      <w:r w:rsidRPr="00A32BEF">
        <w:rPr>
          <w:rFonts w:ascii="Arial" w:hAnsi="Arial" w:cs="Arial"/>
          <w:color w:val="auto"/>
          <w:sz w:val="32"/>
          <w:szCs w:val="32"/>
        </w:rPr>
        <w:t>Project Initialization and Planning Phase</w:t>
      </w:r>
      <w:r w:rsidR="00644FFA">
        <w:rPr>
          <w:rFonts w:ascii="Arial" w:hAnsi="Arial" w:cs="Arial"/>
        </w:rPr>
        <w:br/>
      </w:r>
      <w:r w:rsidR="00644FFA">
        <w:rPr>
          <w:rFonts w:ascii="Arial" w:hAnsi="Arial" w:cs="Arial"/>
        </w:rPr>
        <w:br/>
      </w:r>
    </w:p>
    <w:tbl>
      <w:tblPr>
        <w:tblStyle w:val="TableGrid"/>
        <w:tblW w:w="9008" w:type="dxa"/>
        <w:tblLook w:val="04A0" w:firstRow="1" w:lastRow="0" w:firstColumn="1" w:lastColumn="0" w:noHBand="0" w:noVBand="1"/>
      </w:tblPr>
      <w:tblGrid>
        <w:gridCol w:w="4504"/>
        <w:gridCol w:w="4504"/>
      </w:tblGrid>
      <w:tr w:rsidR="00891761" w:rsidRPr="00644FFA" w14:paraId="0EB9BD92" w14:textId="77777777" w:rsidTr="00DB3E18">
        <w:trPr>
          <w:trHeight w:val="608"/>
        </w:trPr>
        <w:tc>
          <w:tcPr>
            <w:tcW w:w="4504" w:type="dxa"/>
          </w:tcPr>
          <w:p w14:paraId="70328330" w14:textId="77777777" w:rsidR="00891761" w:rsidRPr="00DB3E18" w:rsidRDefault="00000000" w:rsidP="00644FFA">
            <w:pPr>
              <w:rPr>
                <w:rFonts w:ascii="Arial" w:hAnsi="Arial" w:cs="Arial"/>
                <w:b/>
                <w:bCs/>
                <w:sz w:val="24"/>
                <w:szCs w:val="24"/>
              </w:rPr>
            </w:pPr>
            <w:r w:rsidRPr="00DB3E18">
              <w:rPr>
                <w:rFonts w:ascii="Arial" w:hAnsi="Arial" w:cs="Arial"/>
                <w:b/>
                <w:bCs/>
                <w:sz w:val="24"/>
                <w:szCs w:val="24"/>
              </w:rPr>
              <w:t>Date</w:t>
            </w:r>
          </w:p>
        </w:tc>
        <w:tc>
          <w:tcPr>
            <w:tcW w:w="4504" w:type="dxa"/>
          </w:tcPr>
          <w:p w14:paraId="5CDFBF46" w14:textId="6F414FB3" w:rsidR="00891761" w:rsidRPr="00644FFA" w:rsidRDefault="00B906C9" w:rsidP="00DB3E18">
            <w:pPr>
              <w:rPr>
                <w:rFonts w:ascii="Arial" w:hAnsi="Arial" w:cs="Arial"/>
                <w:sz w:val="24"/>
                <w:szCs w:val="24"/>
              </w:rPr>
            </w:pPr>
            <w:r>
              <w:rPr>
                <w:rFonts w:ascii="Arial" w:hAnsi="Arial" w:cs="Arial"/>
                <w:sz w:val="24"/>
                <w:szCs w:val="24"/>
              </w:rPr>
              <w:t>14</w:t>
            </w:r>
            <w:r w:rsidR="00644FFA" w:rsidRPr="00644FFA">
              <w:rPr>
                <w:rFonts w:ascii="Arial" w:hAnsi="Arial" w:cs="Arial"/>
                <w:sz w:val="24"/>
                <w:szCs w:val="24"/>
              </w:rPr>
              <w:t xml:space="preserve"> June 2025</w:t>
            </w:r>
          </w:p>
        </w:tc>
      </w:tr>
      <w:tr w:rsidR="00891761" w:rsidRPr="00644FFA" w14:paraId="0D508FDF" w14:textId="77777777" w:rsidTr="00DB3E18">
        <w:trPr>
          <w:trHeight w:val="716"/>
        </w:trPr>
        <w:tc>
          <w:tcPr>
            <w:tcW w:w="4504" w:type="dxa"/>
          </w:tcPr>
          <w:p w14:paraId="06AA350D" w14:textId="77777777" w:rsidR="00891761" w:rsidRPr="00DB3E18" w:rsidRDefault="00000000">
            <w:pPr>
              <w:rPr>
                <w:rFonts w:ascii="Arial" w:hAnsi="Arial" w:cs="Arial"/>
                <w:b/>
                <w:bCs/>
                <w:sz w:val="24"/>
                <w:szCs w:val="24"/>
              </w:rPr>
            </w:pPr>
            <w:r w:rsidRPr="00DB3E18">
              <w:rPr>
                <w:rFonts w:ascii="Arial" w:hAnsi="Arial" w:cs="Arial"/>
                <w:b/>
                <w:bCs/>
                <w:sz w:val="24"/>
                <w:szCs w:val="24"/>
              </w:rPr>
              <w:t>Team ID</w:t>
            </w:r>
          </w:p>
        </w:tc>
        <w:tc>
          <w:tcPr>
            <w:tcW w:w="4504" w:type="dxa"/>
          </w:tcPr>
          <w:p w14:paraId="4AC1F13D" w14:textId="3B2F280A" w:rsidR="00891761" w:rsidRPr="00644FFA" w:rsidRDefault="00644FFA">
            <w:pPr>
              <w:rPr>
                <w:rFonts w:ascii="Arial" w:hAnsi="Arial" w:cs="Arial"/>
                <w:sz w:val="24"/>
                <w:szCs w:val="24"/>
              </w:rPr>
            </w:pPr>
            <w:r w:rsidRPr="00644FFA">
              <w:rPr>
                <w:rFonts w:ascii="Arial" w:hAnsi="Arial" w:cs="Arial"/>
                <w:sz w:val="24"/>
                <w:szCs w:val="24"/>
              </w:rPr>
              <w:t>SWTID1749876754</w:t>
            </w:r>
          </w:p>
        </w:tc>
      </w:tr>
      <w:tr w:rsidR="00891761" w:rsidRPr="00644FFA" w14:paraId="6CB84FC7" w14:textId="77777777" w:rsidTr="00DB3E18">
        <w:trPr>
          <w:trHeight w:val="1109"/>
        </w:trPr>
        <w:tc>
          <w:tcPr>
            <w:tcW w:w="4504" w:type="dxa"/>
          </w:tcPr>
          <w:p w14:paraId="66AC2843" w14:textId="77777777" w:rsidR="00891761" w:rsidRPr="00DB3E18" w:rsidRDefault="00000000">
            <w:pPr>
              <w:rPr>
                <w:rFonts w:ascii="Arial" w:hAnsi="Arial" w:cs="Arial"/>
                <w:b/>
                <w:bCs/>
                <w:sz w:val="24"/>
                <w:szCs w:val="24"/>
              </w:rPr>
            </w:pPr>
            <w:r w:rsidRPr="00DB3E18">
              <w:rPr>
                <w:rFonts w:ascii="Arial" w:hAnsi="Arial" w:cs="Arial"/>
                <w:b/>
                <w:bCs/>
                <w:sz w:val="24"/>
                <w:szCs w:val="24"/>
              </w:rPr>
              <w:t>Project Name</w:t>
            </w:r>
          </w:p>
        </w:tc>
        <w:tc>
          <w:tcPr>
            <w:tcW w:w="4504" w:type="dxa"/>
          </w:tcPr>
          <w:p w14:paraId="759192C4" w14:textId="77777777" w:rsidR="00891761" w:rsidRPr="00644FFA" w:rsidRDefault="00000000">
            <w:pPr>
              <w:rPr>
                <w:rFonts w:ascii="Arial" w:hAnsi="Arial" w:cs="Arial"/>
                <w:sz w:val="24"/>
                <w:szCs w:val="24"/>
              </w:rPr>
            </w:pPr>
            <w:r w:rsidRPr="00644FFA">
              <w:rPr>
                <w:rFonts w:ascii="Arial" w:hAnsi="Arial" w:cs="Arial"/>
                <w:sz w:val="24"/>
                <w:szCs w:val="24"/>
              </w:rPr>
              <w:t>SynapseScan – AI Driven Classification of Ovarian Cancer Variants</w:t>
            </w:r>
          </w:p>
        </w:tc>
      </w:tr>
      <w:tr w:rsidR="00891761" w:rsidRPr="00644FFA" w14:paraId="4F2EAF1F" w14:textId="77777777" w:rsidTr="00DB3E18">
        <w:trPr>
          <w:trHeight w:val="700"/>
        </w:trPr>
        <w:tc>
          <w:tcPr>
            <w:tcW w:w="4504" w:type="dxa"/>
          </w:tcPr>
          <w:p w14:paraId="75D978C1" w14:textId="77777777" w:rsidR="00891761" w:rsidRPr="00DB3E18" w:rsidRDefault="00000000">
            <w:pPr>
              <w:rPr>
                <w:rFonts w:ascii="Arial" w:hAnsi="Arial" w:cs="Arial"/>
                <w:b/>
                <w:bCs/>
                <w:sz w:val="24"/>
                <w:szCs w:val="24"/>
              </w:rPr>
            </w:pPr>
            <w:r w:rsidRPr="00DB3E18">
              <w:rPr>
                <w:rFonts w:ascii="Arial" w:hAnsi="Arial" w:cs="Arial"/>
                <w:b/>
                <w:bCs/>
                <w:sz w:val="24"/>
                <w:szCs w:val="24"/>
              </w:rPr>
              <w:t>Maximum Marks</w:t>
            </w:r>
          </w:p>
        </w:tc>
        <w:tc>
          <w:tcPr>
            <w:tcW w:w="4504" w:type="dxa"/>
          </w:tcPr>
          <w:p w14:paraId="32FA80DF" w14:textId="77777777" w:rsidR="00891761" w:rsidRPr="00644FFA" w:rsidRDefault="00000000">
            <w:pPr>
              <w:rPr>
                <w:rFonts w:ascii="Arial" w:hAnsi="Arial" w:cs="Arial"/>
                <w:sz w:val="24"/>
                <w:szCs w:val="24"/>
              </w:rPr>
            </w:pPr>
            <w:r w:rsidRPr="00644FFA">
              <w:rPr>
                <w:rFonts w:ascii="Arial" w:hAnsi="Arial" w:cs="Arial"/>
                <w:sz w:val="24"/>
                <w:szCs w:val="24"/>
              </w:rPr>
              <w:t>3 Marks</w:t>
            </w:r>
          </w:p>
        </w:tc>
      </w:tr>
    </w:tbl>
    <w:p w14:paraId="4D01165F" w14:textId="292298BF" w:rsidR="00891761" w:rsidRPr="00644FFA" w:rsidRDefault="00644FFA">
      <w:pPr>
        <w:pStyle w:val="Heading2"/>
      </w:pPr>
      <w:r w:rsidRPr="00644FFA">
        <w:rPr>
          <w:rFonts w:ascii="Arial" w:hAnsi="Arial" w:cs="Arial"/>
        </w:rPr>
        <w:br/>
      </w:r>
      <w:r w:rsidRPr="00644FFA">
        <w:rPr>
          <w:rFonts w:ascii="Arial" w:hAnsi="Arial" w:cs="Arial"/>
        </w:rPr>
        <w:br/>
      </w:r>
      <w:r>
        <w:br/>
      </w:r>
      <w:r w:rsidRPr="00A32BEF">
        <w:rPr>
          <w:rFonts w:ascii="Arial" w:hAnsi="Arial" w:cs="Arial"/>
          <w:color w:val="auto"/>
          <w:sz w:val="28"/>
          <w:szCs w:val="28"/>
        </w:rPr>
        <w:t>Problem Statement:</w:t>
      </w:r>
    </w:p>
    <w:p w14:paraId="3DC419BF" w14:textId="77777777" w:rsidR="00891761" w:rsidRPr="00644FFA" w:rsidRDefault="00000000">
      <w:pPr>
        <w:rPr>
          <w:rFonts w:ascii="Arial" w:hAnsi="Arial" w:cs="Arial"/>
          <w:sz w:val="24"/>
          <w:szCs w:val="24"/>
        </w:rPr>
      </w:pPr>
      <w:r w:rsidRPr="00644FFA">
        <w:rPr>
          <w:rFonts w:ascii="Arial" w:hAnsi="Arial" w:cs="Arial"/>
          <w:sz w:val="24"/>
          <w:szCs w:val="24"/>
        </w:rPr>
        <w:t>Ovarian cancer diagnosis poses critical challenges in early detection, personalized treatment, and research progression. Patients often face delays in diagnosis due to subtle, hard-to-detect variants. Additionally, oncologists require accurate classification of these variants to personalize treatments effectively. Researchers also struggle with time-consuming manual classification of large datasets. SynapseScan addresses these pain points by leveraging transfer learning and AI-driven classification techniques. By automating and enhancing the identification of ovarian cancer variants from medical imaging data, this project empowers early detection, facilitates tailored treatment plans based on individual genetic profiles, and accelerates oncology research. Through this initiative, we aim to improve diagnostic accuracy, optimize treatment efficacy, and speed up scientific discoveries in the field of ovarian cancer.</w:t>
      </w:r>
    </w:p>
    <w:p w14:paraId="271C890F" w14:textId="33C7A985" w:rsidR="00891761" w:rsidRDefault="00891761">
      <w:pPr>
        <w:pStyle w:val="Heading2"/>
      </w:pPr>
    </w:p>
    <w:p w14:paraId="76A21253" w14:textId="77777777" w:rsidR="00644FFA" w:rsidRDefault="00644FFA" w:rsidP="00644FFA"/>
    <w:p w14:paraId="755CBCF9" w14:textId="77777777" w:rsidR="00644FFA" w:rsidRDefault="00644FFA" w:rsidP="00644FFA"/>
    <w:p w14:paraId="54F170D4" w14:textId="77777777" w:rsidR="00644FFA" w:rsidRDefault="00644FFA" w:rsidP="00644FFA"/>
    <w:p w14:paraId="1B432E4C" w14:textId="77777777" w:rsidR="00644FFA" w:rsidRDefault="00644FFA" w:rsidP="00644FFA"/>
    <w:p w14:paraId="59BE8D5A" w14:textId="77777777" w:rsidR="00644FFA" w:rsidRDefault="00644FFA" w:rsidP="00644FFA"/>
    <w:p w14:paraId="35A7BB5F" w14:textId="77777777" w:rsidR="00644FFA" w:rsidRPr="00644FFA" w:rsidRDefault="00644FFA" w:rsidP="00644FFA"/>
    <w:tbl>
      <w:tblPr>
        <w:tblStyle w:val="TableGrid"/>
        <w:tblW w:w="0" w:type="auto"/>
        <w:tblLook w:val="04A0" w:firstRow="1" w:lastRow="0" w:firstColumn="1" w:lastColumn="0" w:noHBand="0" w:noVBand="1"/>
      </w:tblPr>
      <w:tblGrid>
        <w:gridCol w:w="1322"/>
        <w:gridCol w:w="1455"/>
        <w:gridCol w:w="1513"/>
        <w:gridCol w:w="1523"/>
        <w:gridCol w:w="1316"/>
        <w:gridCol w:w="1501"/>
      </w:tblGrid>
      <w:tr w:rsidR="00644FFA" w:rsidRPr="00644FFA" w14:paraId="20BC00FF" w14:textId="77777777" w:rsidTr="00334C76">
        <w:tc>
          <w:tcPr>
            <w:tcW w:w="1322" w:type="dxa"/>
          </w:tcPr>
          <w:p w14:paraId="2054F1C3" w14:textId="23F50620" w:rsidR="00644FFA" w:rsidRPr="00DB3E18" w:rsidRDefault="00644FFA" w:rsidP="00644FFA">
            <w:pPr>
              <w:rPr>
                <w:b/>
                <w:bCs/>
                <w:sz w:val="24"/>
                <w:szCs w:val="24"/>
              </w:rPr>
            </w:pPr>
            <w:r w:rsidRPr="00DB3E18">
              <w:rPr>
                <w:b/>
                <w:bCs/>
                <w:sz w:val="24"/>
                <w:szCs w:val="24"/>
              </w:rPr>
              <w:t>Problem Statement</w:t>
            </w:r>
            <w:r w:rsidRPr="00DB3E18">
              <w:rPr>
                <w:b/>
                <w:bCs/>
                <w:sz w:val="24"/>
                <w:szCs w:val="24"/>
              </w:rPr>
              <w:br/>
              <w:t>(PS)</w:t>
            </w:r>
          </w:p>
        </w:tc>
        <w:tc>
          <w:tcPr>
            <w:tcW w:w="1650" w:type="dxa"/>
          </w:tcPr>
          <w:p w14:paraId="5E3259D4" w14:textId="3200EA42" w:rsidR="00644FFA" w:rsidRPr="00DB3E18" w:rsidRDefault="00644FFA" w:rsidP="00644FFA">
            <w:pPr>
              <w:rPr>
                <w:b/>
                <w:bCs/>
                <w:sz w:val="24"/>
                <w:szCs w:val="24"/>
              </w:rPr>
            </w:pPr>
            <w:r w:rsidRPr="00DB3E18">
              <w:rPr>
                <w:b/>
                <w:bCs/>
                <w:sz w:val="24"/>
                <w:szCs w:val="24"/>
              </w:rPr>
              <w:t>I am</w:t>
            </w:r>
            <w:r w:rsidRPr="00DB3E18">
              <w:rPr>
                <w:b/>
                <w:bCs/>
                <w:sz w:val="24"/>
                <w:szCs w:val="24"/>
              </w:rPr>
              <w:br/>
              <w:t>(Customer)</w:t>
            </w:r>
          </w:p>
        </w:tc>
        <w:tc>
          <w:tcPr>
            <w:tcW w:w="1318" w:type="dxa"/>
          </w:tcPr>
          <w:p w14:paraId="268C7FF6" w14:textId="4E1030F1" w:rsidR="00644FFA" w:rsidRPr="00DB3E18" w:rsidRDefault="00644FFA" w:rsidP="00644FFA">
            <w:pPr>
              <w:rPr>
                <w:b/>
                <w:bCs/>
                <w:sz w:val="24"/>
                <w:szCs w:val="24"/>
              </w:rPr>
            </w:pPr>
            <w:r w:rsidRPr="00DB3E18">
              <w:rPr>
                <w:b/>
                <w:bCs/>
                <w:sz w:val="24"/>
                <w:szCs w:val="24"/>
              </w:rPr>
              <w:t>I’m trying to</w:t>
            </w:r>
          </w:p>
        </w:tc>
        <w:tc>
          <w:tcPr>
            <w:tcW w:w="1523" w:type="dxa"/>
          </w:tcPr>
          <w:p w14:paraId="7715B4BD" w14:textId="77777777" w:rsidR="00644FFA" w:rsidRPr="00DB3E18" w:rsidRDefault="00644FFA" w:rsidP="00644FFA">
            <w:pPr>
              <w:rPr>
                <w:b/>
                <w:bCs/>
                <w:sz w:val="24"/>
                <w:szCs w:val="24"/>
              </w:rPr>
            </w:pPr>
            <w:r w:rsidRPr="00DB3E18">
              <w:rPr>
                <w:b/>
                <w:bCs/>
                <w:sz w:val="24"/>
                <w:szCs w:val="24"/>
              </w:rPr>
              <w:t>But</w:t>
            </w:r>
          </w:p>
        </w:tc>
        <w:tc>
          <w:tcPr>
            <w:tcW w:w="1316" w:type="dxa"/>
          </w:tcPr>
          <w:p w14:paraId="16C3B597" w14:textId="77777777" w:rsidR="00644FFA" w:rsidRPr="00DB3E18" w:rsidRDefault="00644FFA" w:rsidP="00644FFA">
            <w:pPr>
              <w:rPr>
                <w:b/>
                <w:bCs/>
                <w:sz w:val="24"/>
                <w:szCs w:val="24"/>
              </w:rPr>
            </w:pPr>
            <w:r w:rsidRPr="00DB3E18">
              <w:rPr>
                <w:b/>
                <w:bCs/>
                <w:sz w:val="24"/>
                <w:szCs w:val="24"/>
              </w:rPr>
              <w:t>Because</w:t>
            </w:r>
          </w:p>
        </w:tc>
        <w:tc>
          <w:tcPr>
            <w:tcW w:w="1501" w:type="dxa"/>
          </w:tcPr>
          <w:p w14:paraId="6D1A304E" w14:textId="77777777" w:rsidR="00644FFA" w:rsidRPr="00DB3E18" w:rsidRDefault="00644FFA" w:rsidP="00644FFA">
            <w:pPr>
              <w:rPr>
                <w:b/>
                <w:bCs/>
                <w:sz w:val="24"/>
                <w:szCs w:val="24"/>
              </w:rPr>
            </w:pPr>
            <w:r w:rsidRPr="00DB3E18">
              <w:rPr>
                <w:b/>
                <w:bCs/>
                <w:sz w:val="24"/>
                <w:szCs w:val="24"/>
              </w:rPr>
              <w:t>Which makes me feel</w:t>
            </w:r>
          </w:p>
        </w:tc>
      </w:tr>
      <w:tr w:rsidR="00644FFA" w:rsidRPr="00644FFA" w14:paraId="4000DA95" w14:textId="77777777" w:rsidTr="00334C76">
        <w:tc>
          <w:tcPr>
            <w:tcW w:w="1322" w:type="dxa"/>
          </w:tcPr>
          <w:p w14:paraId="19B7CD13" w14:textId="733150FB" w:rsidR="00644FFA" w:rsidRPr="00644FFA" w:rsidRDefault="00644FFA" w:rsidP="00644FFA">
            <w:pPr>
              <w:rPr>
                <w:sz w:val="24"/>
                <w:szCs w:val="24"/>
              </w:rPr>
            </w:pPr>
            <w:r>
              <w:rPr>
                <w:sz w:val="24"/>
                <w:szCs w:val="24"/>
              </w:rPr>
              <w:t>PS-1</w:t>
            </w:r>
          </w:p>
        </w:tc>
        <w:tc>
          <w:tcPr>
            <w:tcW w:w="1650" w:type="dxa"/>
          </w:tcPr>
          <w:p w14:paraId="218FB02E" w14:textId="5BF3C4AE" w:rsidR="00644FFA" w:rsidRPr="00644FFA" w:rsidRDefault="00644FFA" w:rsidP="00644FFA">
            <w:pPr>
              <w:rPr>
                <w:sz w:val="24"/>
                <w:szCs w:val="24"/>
              </w:rPr>
            </w:pPr>
            <w:r w:rsidRPr="00644FFA">
              <w:rPr>
                <w:sz w:val="24"/>
                <w:szCs w:val="24"/>
              </w:rPr>
              <w:t>A patient at risk of ovarian cancer</w:t>
            </w:r>
          </w:p>
        </w:tc>
        <w:tc>
          <w:tcPr>
            <w:tcW w:w="1318" w:type="dxa"/>
          </w:tcPr>
          <w:p w14:paraId="0CBF9700" w14:textId="4CACF068" w:rsidR="00644FFA" w:rsidRPr="00644FFA" w:rsidRDefault="00644FFA" w:rsidP="00644FFA">
            <w:pPr>
              <w:rPr>
                <w:sz w:val="24"/>
                <w:szCs w:val="24"/>
              </w:rPr>
            </w:pPr>
            <w:r w:rsidRPr="00644FFA">
              <w:rPr>
                <w:sz w:val="24"/>
                <w:szCs w:val="24"/>
              </w:rPr>
              <w:t>Get diagnosed at an early stage</w:t>
            </w:r>
          </w:p>
        </w:tc>
        <w:tc>
          <w:tcPr>
            <w:tcW w:w="1523" w:type="dxa"/>
          </w:tcPr>
          <w:p w14:paraId="2D109CB7" w14:textId="77777777" w:rsidR="00644FFA" w:rsidRPr="00644FFA" w:rsidRDefault="00644FFA" w:rsidP="00644FFA">
            <w:pPr>
              <w:rPr>
                <w:sz w:val="24"/>
                <w:szCs w:val="24"/>
              </w:rPr>
            </w:pPr>
            <w:r w:rsidRPr="00644FFA">
              <w:rPr>
                <w:sz w:val="24"/>
                <w:szCs w:val="24"/>
              </w:rPr>
              <w:t>The symptoms and variants are hard to identify</w:t>
            </w:r>
          </w:p>
        </w:tc>
        <w:tc>
          <w:tcPr>
            <w:tcW w:w="1316" w:type="dxa"/>
          </w:tcPr>
          <w:p w14:paraId="7158D76B" w14:textId="77777777" w:rsidR="00644FFA" w:rsidRPr="00644FFA" w:rsidRDefault="00644FFA" w:rsidP="00644FFA">
            <w:pPr>
              <w:rPr>
                <w:sz w:val="24"/>
                <w:szCs w:val="24"/>
              </w:rPr>
            </w:pPr>
            <w:r w:rsidRPr="00644FFA">
              <w:rPr>
                <w:sz w:val="24"/>
                <w:szCs w:val="24"/>
              </w:rPr>
              <w:t>Ovarian cancer presents subtle, complex patterns</w:t>
            </w:r>
          </w:p>
        </w:tc>
        <w:tc>
          <w:tcPr>
            <w:tcW w:w="1501" w:type="dxa"/>
          </w:tcPr>
          <w:p w14:paraId="784D13E3" w14:textId="77777777" w:rsidR="00644FFA" w:rsidRPr="00644FFA" w:rsidRDefault="00644FFA" w:rsidP="00644FFA">
            <w:pPr>
              <w:rPr>
                <w:sz w:val="24"/>
                <w:szCs w:val="24"/>
              </w:rPr>
            </w:pPr>
            <w:r w:rsidRPr="00644FFA">
              <w:rPr>
                <w:sz w:val="24"/>
                <w:szCs w:val="24"/>
              </w:rPr>
              <w:t>Worried and uncertain about timely diagnosis</w:t>
            </w:r>
          </w:p>
        </w:tc>
      </w:tr>
      <w:tr w:rsidR="00644FFA" w:rsidRPr="00644FFA" w14:paraId="0FBFBC0B" w14:textId="77777777" w:rsidTr="00334C76">
        <w:tc>
          <w:tcPr>
            <w:tcW w:w="1322" w:type="dxa"/>
          </w:tcPr>
          <w:p w14:paraId="17D88D64" w14:textId="10AE3F89" w:rsidR="00644FFA" w:rsidRPr="00644FFA" w:rsidRDefault="00644FFA" w:rsidP="00644FFA">
            <w:pPr>
              <w:rPr>
                <w:sz w:val="24"/>
                <w:szCs w:val="24"/>
              </w:rPr>
            </w:pPr>
            <w:r>
              <w:rPr>
                <w:sz w:val="24"/>
                <w:szCs w:val="24"/>
              </w:rPr>
              <w:t>PS-2</w:t>
            </w:r>
          </w:p>
        </w:tc>
        <w:tc>
          <w:tcPr>
            <w:tcW w:w="1650" w:type="dxa"/>
          </w:tcPr>
          <w:p w14:paraId="1DDBAD8D" w14:textId="7221E4A2" w:rsidR="00644FFA" w:rsidRPr="00644FFA" w:rsidRDefault="00644FFA" w:rsidP="00644FFA">
            <w:pPr>
              <w:rPr>
                <w:sz w:val="24"/>
                <w:szCs w:val="24"/>
              </w:rPr>
            </w:pPr>
            <w:r w:rsidRPr="00644FFA">
              <w:rPr>
                <w:sz w:val="24"/>
                <w:szCs w:val="24"/>
              </w:rPr>
              <w:t>An oncologist</w:t>
            </w:r>
          </w:p>
        </w:tc>
        <w:tc>
          <w:tcPr>
            <w:tcW w:w="1318" w:type="dxa"/>
          </w:tcPr>
          <w:p w14:paraId="396C65F0" w14:textId="2066ABDB" w:rsidR="00644FFA" w:rsidRPr="00644FFA" w:rsidRDefault="00644FFA" w:rsidP="00644FFA">
            <w:pPr>
              <w:rPr>
                <w:sz w:val="24"/>
                <w:szCs w:val="24"/>
              </w:rPr>
            </w:pPr>
            <w:r w:rsidRPr="00644FFA">
              <w:rPr>
                <w:sz w:val="24"/>
                <w:szCs w:val="24"/>
              </w:rPr>
              <w:t>Create personalized treatment plans</w:t>
            </w:r>
          </w:p>
        </w:tc>
        <w:tc>
          <w:tcPr>
            <w:tcW w:w="1523" w:type="dxa"/>
          </w:tcPr>
          <w:p w14:paraId="0E8F69C1" w14:textId="77777777" w:rsidR="00644FFA" w:rsidRPr="00644FFA" w:rsidRDefault="00644FFA" w:rsidP="00644FFA">
            <w:pPr>
              <w:rPr>
                <w:sz w:val="24"/>
                <w:szCs w:val="24"/>
              </w:rPr>
            </w:pPr>
            <w:r w:rsidRPr="00644FFA">
              <w:rPr>
                <w:sz w:val="24"/>
                <w:szCs w:val="24"/>
              </w:rPr>
              <w:t>Variant classification is inconsistent</w:t>
            </w:r>
          </w:p>
        </w:tc>
        <w:tc>
          <w:tcPr>
            <w:tcW w:w="1316" w:type="dxa"/>
          </w:tcPr>
          <w:p w14:paraId="2ED8C21E" w14:textId="77777777" w:rsidR="00644FFA" w:rsidRPr="00644FFA" w:rsidRDefault="00644FFA" w:rsidP="00644FFA">
            <w:pPr>
              <w:rPr>
                <w:sz w:val="24"/>
                <w:szCs w:val="24"/>
              </w:rPr>
            </w:pPr>
            <w:r w:rsidRPr="00644FFA">
              <w:rPr>
                <w:sz w:val="24"/>
                <w:szCs w:val="24"/>
              </w:rPr>
              <w:t>Manual processes lack precision and are time-consuming</w:t>
            </w:r>
          </w:p>
        </w:tc>
        <w:tc>
          <w:tcPr>
            <w:tcW w:w="1501" w:type="dxa"/>
          </w:tcPr>
          <w:p w14:paraId="4C9BCACB" w14:textId="77777777" w:rsidR="00644FFA" w:rsidRPr="00644FFA" w:rsidRDefault="00644FFA" w:rsidP="00644FFA">
            <w:pPr>
              <w:rPr>
                <w:sz w:val="24"/>
                <w:szCs w:val="24"/>
              </w:rPr>
            </w:pPr>
            <w:r w:rsidRPr="00644FFA">
              <w:rPr>
                <w:sz w:val="24"/>
                <w:szCs w:val="24"/>
              </w:rPr>
              <w:t>Frustrated and limited in treatment optimization</w:t>
            </w:r>
          </w:p>
        </w:tc>
      </w:tr>
      <w:tr w:rsidR="00644FFA" w:rsidRPr="00644FFA" w14:paraId="47C33023" w14:textId="77777777" w:rsidTr="00334C76">
        <w:tc>
          <w:tcPr>
            <w:tcW w:w="1322" w:type="dxa"/>
          </w:tcPr>
          <w:p w14:paraId="5FFD0E59" w14:textId="66C17C51" w:rsidR="00644FFA" w:rsidRPr="00644FFA" w:rsidRDefault="00644FFA" w:rsidP="00644FFA">
            <w:pPr>
              <w:rPr>
                <w:sz w:val="24"/>
                <w:szCs w:val="24"/>
              </w:rPr>
            </w:pPr>
            <w:r>
              <w:rPr>
                <w:sz w:val="24"/>
                <w:szCs w:val="24"/>
              </w:rPr>
              <w:t>PS-3</w:t>
            </w:r>
          </w:p>
        </w:tc>
        <w:tc>
          <w:tcPr>
            <w:tcW w:w="1650" w:type="dxa"/>
          </w:tcPr>
          <w:p w14:paraId="3408850E" w14:textId="13C84115" w:rsidR="00644FFA" w:rsidRPr="00644FFA" w:rsidRDefault="00644FFA" w:rsidP="00644FFA">
            <w:pPr>
              <w:rPr>
                <w:sz w:val="24"/>
                <w:szCs w:val="24"/>
              </w:rPr>
            </w:pPr>
            <w:r w:rsidRPr="00644FFA">
              <w:rPr>
                <w:sz w:val="24"/>
                <w:szCs w:val="24"/>
              </w:rPr>
              <w:t>A cancer researcher</w:t>
            </w:r>
          </w:p>
        </w:tc>
        <w:tc>
          <w:tcPr>
            <w:tcW w:w="1318" w:type="dxa"/>
          </w:tcPr>
          <w:p w14:paraId="4209CBCC" w14:textId="0F9DCE85" w:rsidR="00644FFA" w:rsidRPr="00644FFA" w:rsidRDefault="00644FFA" w:rsidP="00644FFA">
            <w:pPr>
              <w:rPr>
                <w:sz w:val="24"/>
                <w:szCs w:val="24"/>
              </w:rPr>
            </w:pPr>
            <w:r w:rsidRPr="00644FFA">
              <w:rPr>
                <w:sz w:val="24"/>
                <w:szCs w:val="24"/>
              </w:rPr>
              <w:t>Analyze large datasets to discover patterns</w:t>
            </w:r>
          </w:p>
        </w:tc>
        <w:tc>
          <w:tcPr>
            <w:tcW w:w="1523" w:type="dxa"/>
          </w:tcPr>
          <w:p w14:paraId="0CDC38E3" w14:textId="77777777" w:rsidR="00644FFA" w:rsidRPr="00644FFA" w:rsidRDefault="00644FFA" w:rsidP="00644FFA">
            <w:pPr>
              <w:rPr>
                <w:sz w:val="24"/>
                <w:szCs w:val="24"/>
              </w:rPr>
            </w:pPr>
            <w:r w:rsidRPr="00644FFA">
              <w:rPr>
                <w:sz w:val="24"/>
                <w:szCs w:val="24"/>
              </w:rPr>
              <w:t>Manual classification is slow</w:t>
            </w:r>
          </w:p>
        </w:tc>
        <w:tc>
          <w:tcPr>
            <w:tcW w:w="1316" w:type="dxa"/>
          </w:tcPr>
          <w:p w14:paraId="777F25E4" w14:textId="77777777" w:rsidR="00644FFA" w:rsidRPr="00644FFA" w:rsidRDefault="00644FFA" w:rsidP="00644FFA">
            <w:pPr>
              <w:rPr>
                <w:sz w:val="24"/>
                <w:szCs w:val="24"/>
              </w:rPr>
            </w:pPr>
            <w:r w:rsidRPr="00644FFA">
              <w:rPr>
                <w:sz w:val="24"/>
                <w:szCs w:val="24"/>
              </w:rPr>
              <w:t>Ovarian cancer data is complex and vast</w:t>
            </w:r>
          </w:p>
        </w:tc>
        <w:tc>
          <w:tcPr>
            <w:tcW w:w="1501" w:type="dxa"/>
          </w:tcPr>
          <w:p w14:paraId="63DD9C54" w14:textId="77777777" w:rsidR="00644FFA" w:rsidRPr="00644FFA" w:rsidRDefault="00644FFA" w:rsidP="00644FFA">
            <w:pPr>
              <w:rPr>
                <w:sz w:val="24"/>
                <w:szCs w:val="24"/>
              </w:rPr>
            </w:pPr>
            <w:r w:rsidRPr="00644FFA">
              <w:rPr>
                <w:sz w:val="24"/>
                <w:szCs w:val="24"/>
              </w:rPr>
              <w:t>Restricted in research productivity</w:t>
            </w:r>
          </w:p>
        </w:tc>
      </w:tr>
    </w:tbl>
    <w:p w14:paraId="261A7E97" w14:textId="77777777" w:rsidR="002B63DC" w:rsidRDefault="002B63DC"/>
    <w:sectPr w:rsidR="002B63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903367">
    <w:abstractNumId w:val="8"/>
  </w:num>
  <w:num w:numId="2" w16cid:durableId="1159266964">
    <w:abstractNumId w:val="6"/>
  </w:num>
  <w:num w:numId="3" w16cid:durableId="356004273">
    <w:abstractNumId w:val="5"/>
  </w:num>
  <w:num w:numId="4" w16cid:durableId="1571650187">
    <w:abstractNumId w:val="4"/>
  </w:num>
  <w:num w:numId="5" w16cid:durableId="1009211218">
    <w:abstractNumId w:val="7"/>
  </w:num>
  <w:num w:numId="6" w16cid:durableId="1652366928">
    <w:abstractNumId w:val="3"/>
  </w:num>
  <w:num w:numId="7" w16cid:durableId="531384260">
    <w:abstractNumId w:val="2"/>
  </w:num>
  <w:num w:numId="8" w16cid:durableId="2143301711">
    <w:abstractNumId w:val="1"/>
  </w:num>
  <w:num w:numId="9" w16cid:durableId="15056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7FB"/>
    <w:rsid w:val="0015074B"/>
    <w:rsid w:val="0029639D"/>
    <w:rsid w:val="002B63DC"/>
    <w:rsid w:val="00326F90"/>
    <w:rsid w:val="00334C76"/>
    <w:rsid w:val="00493F36"/>
    <w:rsid w:val="00644FFA"/>
    <w:rsid w:val="006C167B"/>
    <w:rsid w:val="00772942"/>
    <w:rsid w:val="00891761"/>
    <w:rsid w:val="00A32BEF"/>
    <w:rsid w:val="00A67012"/>
    <w:rsid w:val="00AA1D8D"/>
    <w:rsid w:val="00B47730"/>
    <w:rsid w:val="00B906C9"/>
    <w:rsid w:val="00CB0664"/>
    <w:rsid w:val="00D1572E"/>
    <w:rsid w:val="00D711E7"/>
    <w:rsid w:val="00DB3E18"/>
    <w:rsid w:val="00ED02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088E"/>
  <w14:defaultImageDpi w14:val="300"/>
  <w15:docId w15:val="{49B0E47E-93F1-457D-A76F-C4740683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Pritam Bera</cp:lastModifiedBy>
  <cp:revision>9</cp:revision>
  <dcterms:created xsi:type="dcterms:W3CDTF">2025-06-19T18:43:00Z</dcterms:created>
  <dcterms:modified xsi:type="dcterms:W3CDTF">2025-07-02T20:42:00Z</dcterms:modified>
  <cp:category/>
</cp:coreProperties>
</file>