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538CF6">
      <w:pPr>
        <w:jc w:val="center"/>
        <w:rPr>
          <w:rFonts w:ascii="Times" w:hAnsi="Times"/>
          <w:sz w:val="36"/>
          <w:szCs w:val="36"/>
        </w:rPr>
      </w:pPr>
      <w:r>
        <w:rPr>
          <w:rFonts w:ascii="Times" w:hAnsi="Times"/>
          <w:sz w:val="36"/>
          <w:szCs w:val="36"/>
        </w:rPr>
        <w:t>华南农业大学</w:t>
      </w:r>
    </w:p>
    <w:p w14:paraId="6E3424C9">
      <w:pPr>
        <w:rPr>
          <w:rFonts w:ascii="Times" w:hAnsi="Times"/>
          <w:sz w:val="36"/>
          <w:szCs w:val="36"/>
        </w:rPr>
      </w:pPr>
    </w:p>
    <w:p w14:paraId="5D177CE1">
      <w:pPr>
        <w:rPr>
          <w:rFonts w:ascii="Times" w:hAnsi="Times"/>
        </w:rPr>
      </w:pPr>
    </w:p>
    <w:p w14:paraId="17D7C15C">
      <w:pPr>
        <w:rPr>
          <w:rFonts w:ascii="Times" w:hAnsi="Times"/>
        </w:rPr>
      </w:pPr>
    </w:p>
    <w:p w14:paraId="77CE51CA">
      <w:pPr>
        <w:rPr>
          <w:rFonts w:ascii="Times" w:hAnsi="Times"/>
        </w:rPr>
      </w:pPr>
    </w:p>
    <w:p w14:paraId="69D5F213">
      <w:pPr>
        <w:rPr>
          <w:rFonts w:ascii="Times" w:hAnsi="Times"/>
        </w:rPr>
      </w:pPr>
    </w:p>
    <w:p w14:paraId="36B1B73A">
      <w:pPr>
        <w:jc w:val="center"/>
        <w:rPr>
          <w:rFonts w:ascii="Times" w:hAnsi="Times"/>
          <w:sz w:val="36"/>
          <w:szCs w:val="36"/>
        </w:rPr>
      </w:pPr>
      <w:r>
        <w:rPr>
          <w:rFonts w:ascii="Times" w:hAnsi="Times"/>
          <w:sz w:val="36"/>
          <w:szCs w:val="36"/>
        </w:rPr>
        <w:t>华南农业大学</w:t>
      </w:r>
    </w:p>
    <w:p w14:paraId="24BABF0C">
      <w:pPr>
        <w:rPr>
          <w:rFonts w:ascii="Times" w:hAnsi="Times"/>
          <w:sz w:val="36"/>
          <w:szCs w:val="36"/>
        </w:rPr>
      </w:pPr>
    </w:p>
    <w:p w14:paraId="5DFA7312">
      <w:pPr>
        <w:rPr>
          <w:rFonts w:ascii="Times" w:hAnsi="Times"/>
        </w:rPr>
      </w:pPr>
    </w:p>
    <w:p w14:paraId="1BD3600C">
      <w:pPr>
        <w:rPr>
          <w:rFonts w:ascii="Times" w:hAnsi="Times"/>
        </w:rPr>
      </w:pPr>
    </w:p>
    <w:p w14:paraId="2DCF9F86">
      <w:pPr>
        <w:jc w:val="center"/>
        <w:rPr>
          <w:rFonts w:ascii="Times" w:hAnsi="Times"/>
          <w:sz w:val="48"/>
          <w:szCs w:val="48"/>
        </w:rPr>
      </w:pPr>
      <w:r>
        <w:rPr>
          <w:rFonts w:hint="eastAsia" w:ascii="Times" w:hAnsi="Times"/>
          <w:sz w:val="48"/>
          <w:szCs w:val="48"/>
        </w:rPr>
        <w:t>硕士研究生学位论文开题报告</w:t>
      </w:r>
    </w:p>
    <w:p w14:paraId="0434CEFD">
      <w:pPr>
        <w:jc w:val="left"/>
        <w:rPr>
          <w:rFonts w:ascii="Times" w:hAnsi="Times"/>
        </w:rPr>
      </w:pPr>
    </w:p>
    <w:p w14:paraId="1E871061">
      <w:pPr>
        <w:jc w:val="left"/>
        <w:rPr>
          <w:rFonts w:ascii="Times" w:hAnsi="Times"/>
        </w:rPr>
      </w:pPr>
    </w:p>
    <w:p w14:paraId="4B595EAA">
      <w:pPr>
        <w:jc w:val="left"/>
        <w:rPr>
          <w:rFonts w:ascii="Times" w:hAnsi="Times"/>
        </w:rPr>
      </w:pPr>
    </w:p>
    <w:p w14:paraId="089B788D">
      <w:pPr>
        <w:jc w:val="left"/>
        <w:rPr>
          <w:rFonts w:ascii="Times" w:hAnsi="Times"/>
        </w:rPr>
      </w:pPr>
    </w:p>
    <w:p w14:paraId="11473527">
      <w:pPr>
        <w:jc w:val="left"/>
        <w:rPr>
          <w:rFonts w:ascii="Times" w:hAnsi="Times"/>
        </w:rPr>
      </w:pPr>
    </w:p>
    <w:p w14:paraId="5296CF6B">
      <w:pPr>
        <w:jc w:val="left"/>
        <w:rPr>
          <w:rFonts w:ascii="Times" w:hAnsi="Times"/>
        </w:rPr>
      </w:pPr>
    </w:p>
    <w:p w14:paraId="5BAB9FA7">
      <w:pPr>
        <w:spacing w:before="156" w:beforeLines="50"/>
        <w:ind w:left="1995" w:leftChars="950"/>
        <w:jc w:val="left"/>
        <w:rPr>
          <w:rFonts w:hint="eastAsia" w:ascii="Times" w:hAnsi="Times"/>
          <w:sz w:val="28"/>
          <w:szCs w:val="28"/>
          <w:lang w:val="en-US" w:eastAsia="zh-CN"/>
        </w:rPr>
      </w:pPr>
      <w:r>
        <w:rPr>
          <w:rFonts w:ascii="Times" w:hAnsi="Times"/>
        </w:rPr>
        <mc:AlternateContent>
          <mc:Choice Requires="wps">
            <w:drawing>
              <wp:anchor distT="0" distB="0" distL="114300" distR="114300" simplePos="0" relativeHeight="251665408" behindDoc="0" locked="0" layoutInCell="1" allowOverlap="1">
                <wp:simplePos x="0" y="0"/>
                <wp:positionH relativeFrom="column">
                  <wp:posOffset>2364105</wp:posOffset>
                </wp:positionH>
                <wp:positionV relativeFrom="paragraph">
                  <wp:posOffset>422275</wp:posOffset>
                </wp:positionV>
                <wp:extent cx="1866900" cy="0"/>
                <wp:effectExtent l="0" t="4445" r="0" b="5080"/>
                <wp:wrapNone/>
                <wp:docPr id="1" name="AutoShape 28"/>
                <wp:cNvGraphicFramePr/>
                <a:graphic xmlns:a="http://schemas.openxmlformats.org/drawingml/2006/main">
                  <a:graphicData uri="http://schemas.microsoft.com/office/word/2010/wordprocessingShape">
                    <wps:wsp>
                      <wps:cNvCnPr>
                        <a:cxnSpLocks noChangeShapeType="1"/>
                      </wps:cNvCnPr>
                      <wps:spPr>
                        <a:xfrm>
                          <a:off x="0" y="0"/>
                          <a:ext cx="1866900" cy="0"/>
                        </a:xfrm>
                        <a:prstGeom prst="straightConnector1">
                          <a:avLst/>
                        </a:prstGeom>
                        <a:ln w="9525">
                          <a:solidFill>
                            <a:srgbClr val="000000"/>
                          </a:solidFill>
                        </a:ln>
                      </wps:spPr>
                      <wps:bodyPr rot="0" vert="horz" wrap="square" lIns="91440" tIns="45720" rIns="91440" bIns="45720" anchor="t" anchorCtr="0"/>
                    </wps:wsp>
                  </a:graphicData>
                </a:graphic>
              </wp:anchor>
            </w:drawing>
          </mc:Choice>
          <mc:Fallback>
            <w:pict>
              <v:shape id="AutoShape 28" o:spid="_x0000_s1026" o:spt="32" type="#_x0000_t32" style="position:absolute;left:0pt;margin-left:186.15pt;margin-top:33.25pt;height:0pt;width:147pt;z-index:251665408;mso-width-relative:page;mso-height-relative:page;" filled="f" stroked="t" coordsize="21600,21600" o:gfxdata="UEsDBAoAAAAAAIdO4kAAAAAAAAAAAAAAAAAEAAAAZHJzL1BLAwQUAAAACACHTuJALXDAvNYAAAAJ&#10;AQAADwAAAGRycy9kb3ducmV2LnhtbE2PwU7DMAyG70i8Q2QkLogl7bQApemEkDhwZJvENWtMW2ic&#10;qknXsafHiMM4+ven35/L9dH34oBj7AIZyBYKBFIdXEeNgd325fYeREyWnO0DoYFvjLCuLi9KW7gw&#10;0xseNqkRXEKxsAbalIZCyli36G1chAGJdx9h9DbxODbSjXbmct/LXCktve2IL7R2wOcW66/N5A1g&#10;nFaZenrwze71NN+856fPedgac32VqUcQCY/pDMOvPqtDxU77MJGLojewvMuXjBrQegWCAa01B/u/&#10;QFal/P9B9QNQSwMEFAAAAAgAh07iQKFqR977AQAA/wMAAA4AAABkcnMvZTJvRG9jLnhtbK1TwW7b&#10;MAy9D9g/CLovjoMkS4w4xZCgw4BiK9D2AxRZtoXJokYpcbKvHyUnadZdepgPhiiSj3zk0+ru2Bl2&#10;UOg12JLnozFnykqotG1K/vJ8/2nBmQ/CVsKAVSU/Kc/v1h8/rHpXqAm0YCqFjECsL3pX8jYEV2SZ&#10;l63qhB+BU5acNWAnApnYZBWKntA7k03G43nWA1YOQSrv6XY7OPkZEd8DCHWtpdqC3HfKhgEVlRGB&#10;KPlWO8/Xqdu6VjL8qGuvAjMlJ6Yh/akInXfxn61XomhQuFbLcwviPS284dQJbanoFWorgmB71P9A&#10;dVoieKjDSEKXDUTSRIhFPn4zm6dWOJW40Ki9uw7d/z9Y+f3wiExXpATOrOho4V/2AVJlNlnE+fTO&#10;FxS2sY8YGcqjfXIPIH96ZmHTCtuoFP18cpScx4zsr5RoeDckH2vsIggRZ8e0hdN1C+oYmKTLfDGf&#10;L8e0IHnxZaK4JDr04auCjsVDyX1AoZs2bMBa2jVgnrYgDg8+xEZEcUmIVY1lfcmXs8ksRXkwurrX&#10;xkSfx2a3McgOIiolfYkKeV7DCM/YM7+BUiS3g+pEQ0QY1EVviw4t4G/OelIWdflrL1BxZr5ZWt0y&#10;n06jFJMxnX2ekIG3nt2tR1hJUCUPnA3HTUjyvYyZdJF4njUchXdrp2Zf3+36D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C1wwLzWAAAACQEAAA8AAAAAAAAAAQAgAAAAIgAAAGRycy9kb3ducmV2Lnht&#10;bFBLAQIUABQAAAAIAIdO4kChakfe+wEAAP8DAAAOAAAAAAAAAAEAIAAAACUBAABkcnMvZTJvRG9j&#10;LnhtbFBLBQYAAAAABgAGAFkBAACSBQAAAAA=&#10;">
                <v:fill on="f" focussize="0,0"/>
                <v:stroke color="#000000" joinstyle="round"/>
                <v:imagedata o:title=""/>
                <o:lock v:ext="edit" aspectratio="f"/>
              </v:shape>
            </w:pict>
          </mc:Fallback>
        </mc:AlternateContent>
      </w:r>
      <w:r>
        <w:rPr>
          <w:rFonts w:hint="eastAsia" w:ascii="Times" w:hAnsi="Times"/>
          <w:spacing w:val="420"/>
          <w:kern w:val="0"/>
          <w:sz w:val="28"/>
          <w:szCs w:val="28"/>
          <w:fitText w:val="1400" w:id="1755675696"/>
        </w:rPr>
        <w:t>学</w:t>
      </w:r>
      <w:r>
        <w:rPr>
          <w:rFonts w:hint="eastAsia" w:ascii="Times" w:hAnsi="Times"/>
          <w:spacing w:val="0"/>
          <w:kern w:val="0"/>
          <w:sz w:val="28"/>
          <w:szCs w:val="28"/>
          <w:fitText w:val="1400" w:id="1755675696"/>
        </w:rPr>
        <w:t>号</w:t>
      </w:r>
      <w:r>
        <w:rPr>
          <w:rFonts w:ascii="Times" w:hAnsi="Times"/>
        </w:rPr>
        <mc:AlternateContent>
          <mc:Choice Requires="wps">
            <w:drawing>
              <wp:anchor distT="0" distB="0" distL="114300" distR="114300" simplePos="0" relativeHeight="251666432" behindDoc="0" locked="0" layoutInCell="1" allowOverlap="1">
                <wp:simplePos x="0" y="0"/>
                <wp:positionH relativeFrom="column">
                  <wp:posOffset>2364105</wp:posOffset>
                </wp:positionH>
                <wp:positionV relativeFrom="paragraph">
                  <wp:posOffset>422275</wp:posOffset>
                </wp:positionV>
                <wp:extent cx="1866900" cy="0"/>
                <wp:effectExtent l="0" t="4445" r="0" b="5080"/>
                <wp:wrapNone/>
                <wp:docPr id="2" name="AutoShape 29"/>
                <wp:cNvGraphicFramePr/>
                <a:graphic xmlns:a="http://schemas.openxmlformats.org/drawingml/2006/main">
                  <a:graphicData uri="http://schemas.microsoft.com/office/word/2010/wordprocessingShape">
                    <wps:wsp>
                      <wps:cNvCnPr>
                        <a:cxnSpLocks noChangeShapeType="1"/>
                      </wps:cNvCnPr>
                      <wps:spPr>
                        <a:xfrm>
                          <a:off x="0" y="0"/>
                          <a:ext cx="1866900" cy="0"/>
                        </a:xfrm>
                        <a:prstGeom prst="straightConnector1">
                          <a:avLst/>
                        </a:prstGeom>
                        <a:ln w="9525">
                          <a:solidFill>
                            <a:srgbClr val="000000"/>
                          </a:solidFill>
                        </a:ln>
                      </wps:spPr>
                      <wps:bodyPr rot="0" vert="horz" wrap="square" lIns="91440" tIns="45720" rIns="91440" bIns="45720" anchor="t" anchorCtr="0"/>
                    </wps:wsp>
                  </a:graphicData>
                </a:graphic>
              </wp:anchor>
            </w:drawing>
          </mc:Choice>
          <mc:Fallback>
            <w:pict>
              <v:shape id="AutoShape 29" o:spid="_x0000_s1026" o:spt="32" type="#_x0000_t32" style="position:absolute;left:0pt;margin-left:186.15pt;margin-top:33.25pt;height:0pt;width:147pt;z-index:251666432;mso-width-relative:page;mso-height-relative:page;" filled="f" stroked="t" coordsize="21600,21600" o:gfxdata="UEsDBAoAAAAAAIdO4kAAAAAAAAAAAAAAAAAEAAAAZHJzL1BLAwQUAAAACACHTuJALXDAvNYAAAAJ&#10;AQAADwAAAGRycy9kb3ducmV2LnhtbE2PwU7DMAyG70i8Q2QkLogl7bQApemEkDhwZJvENWtMW2ic&#10;qknXsafHiMM4+ven35/L9dH34oBj7AIZyBYKBFIdXEeNgd325fYeREyWnO0DoYFvjLCuLi9KW7gw&#10;0xseNqkRXEKxsAbalIZCyli36G1chAGJdx9h9DbxODbSjXbmct/LXCktve2IL7R2wOcW66/N5A1g&#10;nFaZenrwze71NN+856fPedgac32VqUcQCY/pDMOvPqtDxU77MJGLojewvMuXjBrQegWCAa01B/u/&#10;QFal/P9B9QNQSwMEFAAAAAgAh07iQECDFG37AQAA/wMAAA4AAABkcnMvZTJvRG9jLnhtbK1TwW7b&#10;MAy9D9g/CLovjo2ka4w4xZCgw4BiK9D2AxRZtoXJokYpcbKvHyUnadZdepgPhiiSj3zk0/Lu0Bu2&#10;V+g12IrnkylnykqotW0r/vJ8/+mWMx+ErYUBqyp+VJ7frT5+WA6uVAV0YGqFjECsLwdX8S4EV2aZ&#10;l53qhZ+AU5acDWAvApnYZjWKgdB7kxXT6U02ANYOQSrv6XYzOvkJEd8DCE2jpdqA3PXKhhEVlRGB&#10;KPlOO89XqdumUTL8aBqvAjMVJ6Yh/akInbfxn62WomxRuE7LUwviPS284dQLbanoBWojgmA71P9A&#10;9VoieGjCREKfjUTSRIhFPn0zm6dOOJW40Ki9uwzd/z9Y+X3/iEzXFS84s6KnhX/ZBUiVWbGI8xmc&#10;LylsbR8xMpQH++QeQP70zMK6E7ZVKfr56Cg5jxnZXynR8G5MPjTYRxAizg5pC8fLFtQhMEmX+e3N&#10;zWJKC5JnXybKc6JDH74q6Fk8VNwHFLrtwhqspV0D5mkLYv/gQ2xElOeEWNVYNlR8MS/mKcqD0fW9&#10;Nib6PLbbtUG2F1Ep6UtUyPMaRnjGnviNlCK5LdRHGiLCqC56W3ToAH9zNpCyqMtfO4GKM/PN0uoW&#10;+WwWpZiM2fxzQQZee7bXHmElQVU8cDYe1yHJ9zxm0kXiedJwFN61nZp9fber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C1wwLzWAAAACQEAAA8AAAAAAAAAAQAgAAAAIgAAAGRycy9kb3ducmV2Lnht&#10;bFBLAQIUABQAAAAIAIdO4kBAgxRt+wEAAP8DAAAOAAAAAAAAAAEAIAAAACUBAABkcnMvZTJvRG9j&#10;LnhtbFBLBQYAAAAABgAGAFkBAACSBQAAAAA=&#10;">
                <v:fill on="f" focussize="0,0"/>
                <v:stroke color="#000000" joinstyle="round"/>
                <v:imagedata o:title=""/>
                <o:lock v:ext="edit" aspectratio="f"/>
              </v:shape>
            </w:pict>
          </mc:Fallback>
        </mc:AlternateContent>
      </w:r>
      <w:r>
        <w:rPr>
          <w:rFonts w:ascii="Times" w:hAnsi="Times"/>
          <w:sz w:val="28"/>
          <w:szCs w:val="28"/>
        </w:rPr>
        <w:t xml:space="preserve">:       </w:t>
      </w:r>
      <w:r>
        <w:rPr>
          <w:rFonts w:hint="eastAsia" w:ascii="Times" w:hAnsi="Times"/>
          <w:sz w:val="28"/>
          <w:szCs w:val="28"/>
          <w:lang w:val="en-US" w:eastAsia="zh-CN"/>
        </w:rPr>
        <w:t>20253137116</w:t>
      </w:r>
    </w:p>
    <w:p w14:paraId="52C04448">
      <w:pPr>
        <w:spacing w:before="156" w:beforeLines="50"/>
        <w:ind w:left="1995" w:leftChars="950"/>
        <w:jc w:val="left"/>
        <w:rPr>
          <w:rFonts w:hint="default" w:ascii="Times" w:hAnsi="Times" w:eastAsia="宋体"/>
          <w:sz w:val="28"/>
          <w:szCs w:val="28"/>
          <w:lang w:val="en-US" w:eastAsia="zh-CN"/>
        </w:rPr>
      </w:pPr>
      <w:r>
        <w:rPr>
          <w:rFonts w:hint="eastAsia" w:ascii="Times" w:hAnsi="Times"/>
          <w:spacing w:val="420"/>
          <w:kern w:val="0"/>
          <w:sz w:val="28"/>
          <w:szCs w:val="28"/>
          <w:fitText w:val="1400" w:id="306067274"/>
        </w:rPr>
        <w:t>姓</w:t>
      </w:r>
      <w:r>
        <w:rPr>
          <w:rFonts w:hint="eastAsia" w:ascii="Times" w:hAnsi="Times"/>
          <w:spacing w:val="0"/>
          <w:kern w:val="0"/>
          <w:sz w:val="28"/>
          <w:szCs w:val="28"/>
          <w:fitText w:val="1400" w:id="306067274"/>
        </w:rPr>
        <w:t>名</w:t>
      </w:r>
      <w:r>
        <w:rPr>
          <w:rFonts w:ascii="Times" w:hAnsi="Times"/>
        </w:rPr>
        <mc:AlternateContent>
          <mc:Choice Requires="wps">
            <w:drawing>
              <wp:anchor distT="0" distB="0" distL="114300" distR="114300" simplePos="0" relativeHeight="251659264" behindDoc="0" locked="0" layoutInCell="1" allowOverlap="1">
                <wp:simplePos x="0" y="0"/>
                <wp:positionH relativeFrom="column">
                  <wp:posOffset>2364105</wp:posOffset>
                </wp:positionH>
                <wp:positionV relativeFrom="paragraph">
                  <wp:posOffset>422275</wp:posOffset>
                </wp:positionV>
                <wp:extent cx="1866900" cy="0"/>
                <wp:effectExtent l="0" t="4445" r="0" b="5080"/>
                <wp:wrapNone/>
                <wp:docPr id="3" name="AutoShape 22"/>
                <wp:cNvGraphicFramePr/>
                <a:graphic xmlns:a="http://schemas.openxmlformats.org/drawingml/2006/main">
                  <a:graphicData uri="http://schemas.microsoft.com/office/word/2010/wordprocessingShape">
                    <wps:wsp>
                      <wps:cNvCnPr>
                        <a:cxnSpLocks noChangeShapeType="1"/>
                      </wps:cNvCnPr>
                      <wps:spPr>
                        <a:xfrm>
                          <a:off x="0" y="0"/>
                          <a:ext cx="1866900" cy="0"/>
                        </a:xfrm>
                        <a:prstGeom prst="straightConnector1">
                          <a:avLst/>
                        </a:prstGeom>
                        <a:ln w="9525">
                          <a:solidFill>
                            <a:srgbClr val="000000"/>
                          </a:solidFill>
                        </a:ln>
                      </wps:spPr>
                      <wps:bodyPr rot="0" vert="horz" wrap="square" lIns="91440" tIns="45720" rIns="91440" bIns="45720" anchor="t" anchorCtr="0"/>
                    </wps:wsp>
                  </a:graphicData>
                </a:graphic>
              </wp:anchor>
            </w:drawing>
          </mc:Choice>
          <mc:Fallback>
            <w:pict>
              <v:shape id="AutoShape 22" o:spid="_x0000_s1026" o:spt="32" type="#_x0000_t32" style="position:absolute;left:0pt;margin-left:186.15pt;margin-top:33.25pt;height:0pt;width:147pt;z-index:251659264;mso-width-relative:page;mso-height-relative:page;" filled="f" stroked="t" coordsize="21600,21600" o:gfxdata="UEsDBAoAAAAAAIdO4kAAAAAAAAAAAAAAAAAEAAAAZHJzL1BLAwQUAAAACACHTuJALXDAvNYAAAAJ&#10;AQAADwAAAGRycy9kb3ducmV2LnhtbE2PwU7DMAyG70i8Q2QkLogl7bQApemEkDhwZJvENWtMW2ic&#10;qknXsafHiMM4+ven35/L9dH34oBj7AIZyBYKBFIdXEeNgd325fYeREyWnO0DoYFvjLCuLi9KW7gw&#10;0xseNqkRXEKxsAbalIZCyli36G1chAGJdx9h9DbxODbSjXbmct/LXCktve2IL7R2wOcW66/N5A1g&#10;nFaZenrwze71NN+856fPedgac32VqUcQCY/pDMOvPqtDxU77MJGLojewvMuXjBrQegWCAa01B/u/&#10;QFal/P9B9QNQSwMEFAAAAAgAh07iQCrlCD/8AQAA/wMAAA4AAABkcnMvZTJvRG9jLnhtbK1TwW7b&#10;MAy9D9g/CLovjr2ka4w4xZCgw4BiK9DuAxRZtoXJokYpcbKvHyUnadZdepgPhiiSj3zk0/Lu0Bu2&#10;V+g12IrnkylnykqotW0r/uP5/sMtZz4IWwsDVlX8qDy/W71/txxcqQrowNQKGYFYXw6u4l0Irswy&#10;LzvVCz8Bpyw5G8BeBDKxzWoUA6H3Jium05tsAKwdglTe0+1mdPITIr4FEJpGS7UBueuVDSMqKiMC&#10;UfKddp6vUrdNo2T43jReBWYqTkxD+lMROm/jP1stRdmicJ2WpxbEW1p4xakX2lLRC9RGBMF2qP+B&#10;6rVE8NCEiYQ+G4mkiRCLfPpqNk+dcCpxoVF7dxm6/3+w8tv+EZmuK/6RMyt6WvjnXYBUmRVFnM/g&#10;fElha/uIkaE82Cf3APKnZxbWnbCtStHPR0fJeczI/kqJhndj8qHBPoIQcXZIWzhetqAOgUm6zG9v&#10;bhZTWpA8+zJRnhMd+vBFQc/ioeI+oNBtF9ZgLe0aME9bEPsHH2IjojwnxKrGsqHii3kxT1EejK7v&#10;tTHR57Hdrg2yvYhKSV+iQp6XMMIz9sRvpBTJbaE+0hARRnXR26JDB/ibs4GURV3+2glUnJmvlla3&#10;yGezKMVkzOafCjLw2rO99ggrCarigbPxuA5Jvucxky4Sz5OGo/Cu7dTsy7td/Q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AtcMC81gAAAAkBAAAPAAAAAAAAAAEAIAAAACIAAABkcnMvZG93bnJldi54&#10;bWxQSwECFAAUAAAACACHTuJAKuUIP/wBAAD/AwAADgAAAAAAAAABACAAAAAlAQAAZHJzL2Uyb0Rv&#10;Yy54bWxQSwUGAAAAAAYABgBZAQAAkwUAAAAA&#10;">
                <v:fill on="f" focussize="0,0"/>
                <v:stroke color="#000000" joinstyle="round"/>
                <v:imagedata o:title=""/>
                <o:lock v:ext="edit" aspectratio="f"/>
              </v:shape>
            </w:pict>
          </mc:Fallback>
        </mc:AlternateContent>
      </w:r>
      <w:r>
        <w:rPr>
          <w:rFonts w:ascii="Times" w:hAnsi="Times"/>
          <w:sz w:val="28"/>
          <w:szCs w:val="28"/>
        </w:rPr>
        <w:t>:</w:t>
      </w:r>
      <w:r>
        <w:rPr>
          <w:rFonts w:hint="eastAsia" w:ascii="Times" w:hAnsi="Times"/>
          <w:sz w:val="28"/>
          <w:szCs w:val="28"/>
        </w:rPr>
        <w:t xml:space="preserve"> </w:t>
      </w:r>
      <w:r>
        <w:rPr>
          <w:rFonts w:ascii="Times" w:hAnsi="Times"/>
          <w:sz w:val="28"/>
          <w:szCs w:val="28"/>
        </w:rPr>
        <w:t xml:space="preserve">        </w:t>
      </w:r>
      <w:r>
        <w:rPr>
          <w:rFonts w:hint="eastAsia" w:ascii="Times" w:hAnsi="Times"/>
          <w:sz w:val="28"/>
          <w:szCs w:val="28"/>
          <w:lang w:val="en-US" w:eastAsia="zh-CN"/>
        </w:rPr>
        <w:t>谢俊杰</w:t>
      </w:r>
    </w:p>
    <w:p w14:paraId="27B479D7">
      <w:pPr>
        <w:spacing w:before="156" w:beforeLines="50"/>
        <w:ind w:left="1995" w:leftChars="950"/>
        <w:jc w:val="left"/>
        <w:rPr>
          <w:rFonts w:ascii="Times" w:hAnsi="Times"/>
          <w:sz w:val="28"/>
          <w:szCs w:val="28"/>
        </w:rPr>
      </w:pPr>
      <w:r>
        <w:rPr>
          <w:rFonts w:hint="eastAsia" w:ascii="Times" w:hAnsi="Times"/>
          <w:spacing w:val="420"/>
          <w:kern w:val="0"/>
          <w:sz w:val="28"/>
          <w:szCs w:val="28"/>
          <w:fitText w:val="1400" w:id="1641112551"/>
        </w:rPr>
        <w:t>学</w:t>
      </w:r>
      <w:r>
        <w:rPr>
          <w:rFonts w:hint="eastAsia" w:ascii="Times" w:hAnsi="Times"/>
          <w:spacing w:val="0"/>
          <w:kern w:val="0"/>
          <w:sz w:val="28"/>
          <w:szCs w:val="28"/>
          <w:fitText w:val="1400" w:id="1641112551"/>
        </w:rPr>
        <w:t>院</w:t>
      </w:r>
      <w:r>
        <w:rPr>
          <w:rFonts w:ascii="Times" w:hAnsi="Times"/>
        </w:rPr>
        <mc:AlternateContent>
          <mc:Choice Requires="wps">
            <w:drawing>
              <wp:anchor distT="0" distB="0" distL="114300" distR="114300" simplePos="0" relativeHeight="251660288" behindDoc="0" locked="0" layoutInCell="1" allowOverlap="1">
                <wp:simplePos x="0" y="0"/>
                <wp:positionH relativeFrom="column">
                  <wp:posOffset>2362200</wp:posOffset>
                </wp:positionH>
                <wp:positionV relativeFrom="paragraph">
                  <wp:posOffset>422275</wp:posOffset>
                </wp:positionV>
                <wp:extent cx="1866900" cy="0"/>
                <wp:effectExtent l="0" t="4445" r="0" b="5080"/>
                <wp:wrapNone/>
                <wp:docPr id="4" name="AutoShape 26"/>
                <wp:cNvGraphicFramePr/>
                <a:graphic xmlns:a="http://schemas.openxmlformats.org/drawingml/2006/main">
                  <a:graphicData uri="http://schemas.microsoft.com/office/word/2010/wordprocessingShape">
                    <wps:wsp>
                      <wps:cNvCnPr>
                        <a:cxnSpLocks noChangeShapeType="1"/>
                      </wps:cNvCnPr>
                      <wps:spPr>
                        <a:xfrm>
                          <a:off x="0" y="0"/>
                          <a:ext cx="1866900" cy="0"/>
                        </a:xfrm>
                        <a:prstGeom prst="straightConnector1">
                          <a:avLst/>
                        </a:prstGeom>
                        <a:ln w="9525">
                          <a:solidFill>
                            <a:srgbClr val="000000"/>
                          </a:solidFill>
                        </a:ln>
                      </wps:spPr>
                      <wps:bodyPr rot="0" vert="horz" wrap="square" lIns="91440" tIns="45720" rIns="91440" bIns="45720" anchor="t" anchorCtr="0"/>
                    </wps:wsp>
                  </a:graphicData>
                </a:graphic>
              </wp:anchor>
            </w:drawing>
          </mc:Choice>
          <mc:Fallback>
            <w:pict>
              <v:shape id="AutoShape 26" o:spid="_x0000_s1026" o:spt="32" type="#_x0000_t32" style="position:absolute;left:0pt;margin-left:186pt;margin-top:33.25pt;height:0pt;width:147pt;z-index:251660288;mso-width-relative:page;mso-height-relative:page;" filled="f" stroked="t" coordsize="21600,21600" o:gfxdata="UEsDBAoAAAAAAIdO4kAAAAAAAAAAAAAAAAAEAAAAZHJzL1BLAwQUAAAACACHTuJASBUscdYAAAAJ&#10;AQAADwAAAGRycy9kb3ducmV2LnhtbE2PwU7DMBBE70j8g7VIXFBrJ6imhDgVQuLAkbYSVzdekkC8&#10;jmKnKf16FnGA486OZt6Um5PvxRHH2AUykC0VCKQ6uI4aA/vd82INIiZLzvaB0MAXRthUlxelLVyY&#10;6RWP29QIDqFYWANtSkMhZaxb9DYuw4DEv/cwepv4HBvpRjtzuO9lrpSW3nbEDa0d8KnF+nM7eQMY&#10;p1WmHu99s385zzdv+fljHnbGXF9l6gFEwlP6M8MPPqNDxUyHMJGLojdwe5fzlmRA6xUINmitWTj8&#10;CrIq5f8F1TdQSwMEFAAAAAgAh07iQIKmX4/8AQAA/wMAAA4AAABkcnMvZTJvRG9jLnhtbK1TwW7b&#10;MAy9D9g/CLovjoMka4w4xZCgw4BiK9D2AxRZtoXKokYpcbKvHyUnadZdeqgPhiiSj3zk0/L20Bm2&#10;V+g12JLnozFnykqotG1K/vx09+WGMx+ErYQBq0p+VJ7frj5/WvauUBNowVQKGYFYX/Su5G0Irsgy&#10;L1vVCT8Cpyw5a8BOBDKxySoUPaF3JpuMx/OsB6wcglTe0+1mcPITIr4HEOpaS7UBueuUDQMqKiMC&#10;UfKtdp6vUrd1rWT4VddeBWZKTkxD+lMROm/jP1stRdGgcK2WpxbEe1p4w6kT2lLRC9RGBMF2qP+D&#10;6rRE8FCHkYQuG4ikiRCLfPxmNo+tcCpxoVF7dxm6/zhY+XP/gExXJZ9yZkVHC/+2C5Aqs8k8zqd3&#10;vqCwtX3AyFAe7KO7B/nimYV1K2yjUvTT0VFyHjOyf1Ki4d2QfKixiyBEnB3SFo6XLahDYJIu85v5&#10;fDGmBcmzLxPFOdGhD98VdCweSu4DCt20YQ3W0q4B87QFsb/3ITYiinNCrGos60u+mE1mKcqD0dWd&#10;Nib6PDbbtUG2F1Ep6UtUyPMaRnjGnvgNlCK5LVRHGiLCoC56W3RoAf9w1pOyqMvfO4GKM/PD0uoW&#10;+XQapZiM6ezrhAy89myvPcJKgip54Gw4rkOS73nMpIvE86ThKLxrOzX7+m5Xf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BrBAAAW0NvbnRlbnRf&#10;VHlwZXNdLnhtbFBLAQIUAAoAAAAAAIdO4kAAAAAAAAAAAAAAAAAGAAAAAAAAAAAAEAAAAE0DAABf&#10;cmVscy9QSwECFAAUAAAACACHTuJAihRmPNEAAACUAQAACwAAAAAAAAABACAAAABxAwAAX3JlbHMv&#10;LnJlbHNQSwECFAAKAAAAAACHTuJAAAAAAAAAAAAAAAAABAAAAAAAAAAAABAAAAAAAAAAZHJzL1BL&#10;AQIUABQAAAAIAIdO4kBIFSxx1gAAAAkBAAAPAAAAAAAAAAEAIAAAACIAAABkcnMvZG93bnJldi54&#10;bWxQSwECFAAUAAAACACHTuJAgqZfj/wBAAD/AwAADgAAAAAAAAABACAAAAAlAQAAZHJzL2Uyb0Rv&#10;Yy54bWxQSwUGAAAAAAYABgBZAQAAkwUAAAAA&#10;">
                <v:fill on="f" focussize="0,0"/>
                <v:stroke color="#000000" joinstyle="round"/>
                <v:imagedata o:title=""/>
                <o:lock v:ext="edit" aspectratio="f"/>
              </v:shape>
            </w:pict>
          </mc:Fallback>
        </mc:AlternateContent>
      </w:r>
      <w:r>
        <w:rPr>
          <w:rFonts w:ascii="Times" w:hAnsi="Times"/>
          <w:sz w:val="28"/>
          <w:szCs w:val="28"/>
        </w:rPr>
        <w:t>:         农学院</w:t>
      </w:r>
    </w:p>
    <w:p w14:paraId="67B0BE97">
      <w:pPr>
        <w:spacing w:before="156" w:beforeLines="50"/>
        <w:ind w:left="1995" w:leftChars="950"/>
        <w:jc w:val="left"/>
        <w:rPr>
          <w:rFonts w:hint="default" w:ascii="Times" w:hAnsi="Times" w:eastAsia="宋体"/>
          <w:kern w:val="0"/>
          <w:sz w:val="28"/>
          <w:szCs w:val="28"/>
          <w:lang w:val="en-US" w:eastAsia="zh-CN"/>
        </w:rPr>
      </w:pPr>
      <w:r>
        <w:rPr>
          <w:rFonts w:hint="eastAsia" w:ascii="Times" w:hAnsi="Times"/>
          <w:kern w:val="0"/>
          <w:sz w:val="28"/>
          <w:szCs w:val="28"/>
        </w:rPr>
        <w:t>专业</w:t>
      </w:r>
      <w:r>
        <w:rPr>
          <w:rFonts w:ascii="Times" w:hAnsi="Times"/>
          <w:kern w:val="0"/>
          <w:sz w:val="28"/>
          <w:szCs w:val="28"/>
        </w:rPr>
        <w:t>(</w:t>
      </w:r>
      <w:r>
        <w:rPr>
          <w:rFonts w:hint="eastAsia" w:ascii="Times" w:hAnsi="Times"/>
          <w:kern w:val="0"/>
          <w:sz w:val="28"/>
          <w:szCs w:val="28"/>
        </w:rPr>
        <w:t>领域</w:t>
      </w:r>
      <w:r>
        <w:rPr>
          <w:rFonts w:ascii="Times" w:hAnsi="Times"/>
          <w:kern w:val="0"/>
          <w:sz w:val="28"/>
          <w:szCs w:val="28"/>
        </w:rPr>
        <w:t>)</w:t>
      </w:r>
      <w:r>
        <w:rPr>
          <w:rFonts w:ascii="Times" w:hAnsi="Times"/>
        </w:rPr>
        <mc:AlternateContent>
          <mc:Choice Requires="wps">
            <w:drawing>
              <wp:anchor distT="0" distB="0" distL="114300" distR="114300" simplePos="0" relativeHeight="251661312" behindDoc="0" locked="0" layoutInCell="1" allowOverlap="1">
                <wp:simplePos x="0" y="0"/>
                <wp:positionH relativeFrom="column">
                  <wp:posOffset>2365375</wp:posOffset>
                </wp:positionH>
                <wp:positionV relativeFrom="paragraph">
                  <wp:posOffset>422910</wp:posOffset>
                </wp:positionV>
                <wp:extent cx="1866900" cy="0"/>
                <wp:effectExtent l="0" t="4445" r="0" b="5080"/>
                <wp:wrapNone/>
                <wp:docPr id="5" name="AutoShape 23"/>
                <wp:cNvGraphicFramePr/>
                <a:graphic xmlns:a="http://schemas.openxmlformats.org/drawingml/2006/main">
                  <a:graphicData uri="http://schemas.microsoft.com/office/word/2010/wordprocessingShape">
                    <wps:wsp>
                      <wps:cNvCnPr>
                        <a:cxnSpLocks noChangeShapeType="1"/>
                      </wps:cNvCnPr>
                      <wps:spPr>
                        <a:xfrm>
                          <a:off x="0" y="0"/>
                          <a:ext cx="1866900" cy="0"/>
                        </a:xfrm>
                        <a:prstGeom prst="straightConnector1">
                          <a:avLst/>
                        </a:prstGeom>
                        <a:ln w="9525">
                          <a:solidFill>
                            <a:srgbClr val="000000"/>
                          </a:solidFill>
                        </a:ln>
                      </wps:spPr>
                      <wps:bodyPr rot="0" vert="horz" wrap="square" lIns="91440" tIns="45720" rIns="91440" bIns="45720" anchor="t" anchorCtr="0"/>
                    </wps:wsp>
                  </a:graphicData>
                </a:graphic>
              </wp:anchor>
            </w:drawing>
          </mc:Choice>
          <mc:Fallback>
            <w:pict>
              <v:shape id="AutoShape 23" o:spid="_x0000_s1026" o:spt="32" type="#_x0000_t32" style="position:absolute;left:0pt;margin-left:186.25pt;margin-top:33.3pt;height:0pt;width:147pt;z-index:251661312;mso-width-relative:page;mso-height-relative:page;" filled="f" stroked="t" coordsize="21600,21600" o:gfxdata="UEsDBAoAAAAAAIdO4kAAAAAAAAAAAAAAAAAEAAAAZHJzL1BLAwQUAAAACACHTuJA8UHfO9cAAAAJ&#10;AQAADwAAAGRycy9kb3ducmV2LnhtbE2PQU/DMAyF70j8h8iTuKAtadHK6JpOCIkDR7ZJXLPGtN0a&#10;p2rSdezXY8QBTpbfe3r+XGwurhNnHELrSUOyUCCQKm9bqjXsd6/zFYgQDVnTeUINXxhgU97eFCa3&#10;fqJ3PG9jLbiEQm40NDH2uZShatCZsPA9EnuffnAm8jrU0g5m4nLXyVSpTDrTEl9oTI8vDVan7eg0&#10;YBiXiXp+cvX+7Trdf6TX49TvtL6bJWoNIuIl/oXhB5/RoWSmgx/JBtFpeHhMlxzVkGUZCA7wZOHw&#10;K8iykP8/KL8BUEsDBBQAAAAIAIdO4kBn4kAS/AEAAP8DAAAOAAAAZHJzL2Uyb0RvYy54bWytU8Fu&#10;2zAMvQ/YPwi6L46zJGuMOEWRoMOAYivQ7gMUWbaFyqJGKXGyrx8lJ2nWXXqYD4Yoko985NPy9tAZ&#10;tlfoNdiS56MxZ8pKqLRtSv7z+f7TDWc+CFsJA1aV/Kg8v119/LDsXaEm0IKpFDICsb7oXcnbEFyR&#10;ZV62qhN+BE5ZctaAnQhkYpNVKHpC70w2GY/nWQ9YOQSpvKfbzeDkJ0R8DyDUtZZqA3LXKRsGVFRG&#10;BKLkW+08X6Vu61rJ8KOuvQrMlJyYhvSnInTexn+2WoqiQeFaLU8tiPe08IZTJ7SloheojQiC7VD/&#10;A9VpieChDiMJXTYQSRMhFvn4zWyeWuFU4kKj9u4ydP//YOX3/SMyXZV8xpkVHS38bhcgVWaTz3E+&#10;vfMFha3tI0aG8mCf3APIF88srFthG5Win4+OkvOYkf2VEg3vhuRDjV0EIeLskLZwvGxBHQKTdJnf&#10;zOeLMS1Inn2ZKM6JDn34qqBj8VByH1Dopg1rsJZ2DZinLYj9gw+xEVGcE2JVY1lf8sVsMktRHoyu&#10;7rUx0eex2a4Nsr2ISklfokKe1zDCM/bEb6AUyW2hOtIQEQZ10duiQwv4m7OelEVd/toJVJyZb5ZW&#10;t8in0yjFZExnXyZk4LVne+0RVhJUyQNnw3EdknzPYyZdJJ4nDUfhXdup2dd3u/oD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8UHfO9cAAAAJAQAADwAAAAAAAAABACAAAAAiAAAAZHJzL2Rvd25yZXYu&#10;eG1sUEsBAhQAFAAAAAgAh07iQGfiQBL8AQAA/wMAAA4AAAAAAAAAAQAgAAAAJgEAAGRycy9lMm9E&#10;b2MueG1sUEsFBgAAAAAGAAYAWQEAAJQFAAAAAA==&#10;">
                <v:fill on="f" focussize="0,0"/>
                <v:stroke color="#000000" joinstyle="round"/>
                <v:imagedata o:title=""/>
                <o:lock v:ext="edit" aspectratio="f"/>
              </v:shape>
            </w:pict>
          </mc:Fallback>
        </mc:AlternateContent>
      </w:r>
      <w:r>
        <w:rPr>
          <w:rFonts w:ascii="Times" w:hAnsi="Times"/>
          <w:kern w:val="0"/>
          <w:sz w:val="28"/>
          <w:szCs w:val="28"/>
        </w:rPr>
        <w:t xml:space="preserve">:        </w:t>
      </w:r>
      <w:r>
        <w:rPr>
          <w:rFonts w:hint="eastAsia" w:ascii="Times" w:hAnsi="Times"/>
          <w:kern w:val="0"/>
          <w:sz w:val="28"/>
          <w:szCs w:val="28"/>
          <w:lang w:val="en-US" w:eastAsia="zh-CN"/>
        </w:rPr>
        <w:t>农艺与种业</w:t>
      </w:r>
    </w:p>
    <w:p w14:paraId="2A4D4C44">
      <w:pPr>
        <w:spacing w:before="156" w:beforeLines="50"/>
        <w:ind w:left="1995" w:leftChars="950"/>
        <w:jc w:val="left"/>
        <w:rPr>
          <w:rFonts w:hint="default" w:ascii="Times" w:hAnsi="Times" w:eastAsia="宋体"/>
          <w:sz w:val="28"/>
          <w:szCs w:val="28"/>
          <w:lang w:val="en-US" w:eastAsia="zh-CN"/>
        </w:rPr>
      </w:pPr>
      <w:r>
        <w:rPr>
          <w:rFonts w:ascii="Times" w:hAnsi="Times"/>
        </w:rPr>
        <mc:AlternateContent>
          <mc:Choice Requires="wps">
            <w:drawing>
              <wp:anchor distT="0" distB="0" distL="114300" distR="114300" simplePos="0" relativeHeight="251662336" behindDoc="0" locked="0" layoutInCell="1" allowOverlap="1">
                <wp:simplePos x="0" y="0"/>
                <wp:positionH relativeFrom="column">
                  <wp:posOffset>2369820</wp:posOffset>
                </wp:positionH>
                <wp:positionV relativeFrom="paragraph">
                  <wp:posOffset>421005</wp:posOffset>
                </wp:positionV>
                <wp:extent cx="1866900" cy="0"/>
                <wp:effectExtent l="0" t="4445" r="0" b="5080"/>
                <wp:wrapNone/>
                <wp:docPr id="6" name="AutoShape 24"/>
                <wp:cNvGraphicFramePr/>
                <a:graphic xmlns:a="http://schemas.openxmlformats.org/drawingml/2006/main">
                  <a:graphicData uri="http://schemas.microsoft.com/office/word/2010/wordprocessingShape">
                    <wps:wsp>
                      <wps:cNvCnPr>
                        <a:cxnSpLocks noChangeShapeType="1"/>
                      </wps:cNvCnPr>
                      <wps:spPr>
                        <a:xfrm>
                          <a:off x="0" y="0"/>
                          <a:ext cx="1866900" cy="0"/>
                        </a:xfrm>
                        <a:prstGeom prst="straightConnector1">
                          <a:avLst/>
                        </a:prstGeom>
                        <a:ln w="9525">
                          <a:solidFill>
                            <a:srgbClr val="000000"/>
                          </a:solidFill>
                        </a:ln>
                      </wps:spPr>
                      <wps:bodyPr rot="0" vert="horz" wrap="square" lIns="91440" tIns="45720" rIns="91440" bIns="45720" anchor="t" anchorCtr="0"/>
                    </wps:wsp>
                  </a:graphicData>
                </a:graphic>
              </wp:anchor>
            </w:drawing>
          </mc:Choice>
          <mc:Fallback>
            <w:pict>
              <v:shape id="AutoShape 24" o:spid="_x0000_s1026" o:spt="32" type="#_x0000_t32" style="position:absolute;left:0pt;margin-left:186.6pt;margin-top:33.15pt;height:0pt;width:147pt;z-index:251662336;mso-width-relative:page;mso-height-relative:page;" filled="f" stroked="t" coordsize="21600,21600" o:gfxdata="UEsDBAoAAAAAAIdO4kAAAAAAAAAAAAAAAAAEAAAAZHJzL1BLAwQUAAAACACHTuJAsHpbDtcAAAAJ&#10;AQAADwAAAGRycy9kb3ducmV2LnhtbE2PTU/DMAyG70j8h8hIXBBLP0TGStMJIXHgyDaJa9Z4baFx&#10;qiZdx349RhzG0a8fvX5crk+uF0ccQ+dJQ7pIQCDV3nbUaNhtX+8fQYRoyJreE2r4xgDr6vqqNIX1&#10;M73jcRMbwSUUCqOhjXEopAx1i86EhR+QeHfwozORx7GRdjQzl7teZkmipDMd8YXWDPjSYv21mZwG&#10;DNNDmjyvXLN7O893H9n5cx62Wt/epMkTiIineIHhV5/VoWKnvZ/IBtFryJd5xqgGpXIQDCi15GD/&#10;F8iqlP8/qH4AUEsDBBQAAAAIAIdO4kBbqF9b/AEAAP8DAAAOAAAAZHJzL2Uyb0RvYy54bWytU8Fu&#10;2zAMvQ/YPwi6L46DJGuMOMWQoMOAYivQ9gMUWbaFyqJGKXGyrx8lJ2nWXXqoD4Yoko985NPy9tAZ&#10;tlfoNdiS56MxZ8pKqLRtSv78dPflhjMfhK2EAatKflSe364+f1r2rlATaMFUChmBWF/0ruRtCK7I&#10;Mi9b1Qk/AqcsOWvATgQysckqFD2hdyabjMfzrAesHIJU3tPtZnDyEyK+BxDqWku1AbnrlA0DKioj&#10;AlHyrXaer1K3da1k+FXXXgVmSk5MQ/pTETpv4z9bLUXRoHCtlqcWxHtaeMOpE9pS0QvURgTBdqj/&#10;g+q0RPBQh5GELhuIpIkQi3z8ZjaPrXAqcaFRe3cZuv84WPlz/4BMVyWfc2ZFRwv/tguQKrPJNM6n&#10;d76gsLV9wMhQHuyjuwf54pmFdStso1L009FRch4zsn9SouHdkHyosYsgRJwd0haOly2oQ2CSLvOb&#10;+XwxpgXJsy8TxTnRoQ/fFXQsHkruAwrdtGEN1tKuAfO0BbG/9yE2IopzQqxqLOtLvphNZinKg9HV&#10;nTYm+jw227VBthdRKelLVMjzGkZ4xp74DZQiuS1URxoiwqAuelt0aAH/cNaTsqjL3zuBijPzw9Lq&#10;Fvl0GqWYjOns64QMvPZsrz3CSoIqeeBsOK5Dku95zKSLxPOk4Si8azs1+/puV38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bAQAAFtDb250ZW50&#10;X1R5cGVzXS54bWxQSwECFAAKAAAAAACHTuJAAAAAAAAAAAAAAAAABgAAAAAAAAAAABAAAABOAwAA&#10;X3JlbHMvUEsBAhQAFAAAAAgAh07iQIoUZjzRAAAAlAEAAAsAAAAAAAAAAQAgAAAAcgMAAF9yZWxz&#10;Ly5yZWxzUEsBAhQACgAAAAAAh07iQAAAAAAAAAAAAAAAAAQAAAAAAAAAAAAQAAAAAAAAAGRycy9Q&#10;SwECFAAUAAAACACHTuJAsHpbDtcAAAAJAQAADwAAAAAAAAABACAAAAAiAAAAZHJzL2Rvd25yZXYu&#10;eG1sUEsBAhQAFAAAAAgAh07iQFuoX1v8AQAA/wMAAA4AAAAAAAAAAQAgAAAAJgEAAGRycy9lMm9E&#10;b2MueG1sUEsFBgAAAAAGAAYAWQEAAJQFAAAAAA==&#10;">
                <v:fill on="f" focussize="0,0"/>
                <v:stroke color="#000000" joinstyle="round"/>
                <v:imagedata o:title=""/>
                <o:lock v:ext="edit" aspectratio="f"/>
              </v:shape>
            </w:pict>
          </mc:Fallback>
        </mc:AlternateContent>
      </w:r>
      <w:r>
        <w:rPr>
          <w:rFonts w:hint="eastAsia" w:ascii="Times" w:hAnsi="Times"/>
          <w:spacing w:val="42"/>
          <w:kern w:val="0"/>
          <w:sz w:val="28"/>
          <w:szCs w:val="28"/>
          <w:fitText w:val="1540" w:id="1261502485"/>
        </w:rPr>
        <w:t>研究方向</w:t>
      </w:r>
      <w:r>
        <w:rPr>
          <w:rFonts w:ascii="Times" w:hAnsi="Times"/>
          <w:spacing w:val="6"/>
          <w:kern w:val="0"/>
          <w:sz w:val="28"/>
          <w:szCs w:val="28"/>
          <w:fitText w:val="1540" w:id="1261502485"/>
        </w:rPr>
        <w:t>:</w:t>
      </w:r>
      <w:r>
        <w:rPr>
          <w:rFonts w:ascii="Times" w:hAnsi="Times"/>
          <w:kern w:val="0"/>
          <w:sz w:val="28"/>
          <w:szCs w:val="28"/>
        </w:rPr>
        <w:t xml:space="preserve">    </w:t>
      </w:r>
      <w:r>
        <w:rPr>
          <w:rFonts w:hint="eastAsia" w:ascii="Times" w:hAnsi="Times"/>
          <w:kern w:val="0"/>
          <w:sz w:val="28"/>
          <w:szCs w:val="28"/>
          <w:lang w:val="en-US" w:eastAsia="zh-CN"/>
        </w:rPr>
        <w:t>玉米抗逆生理生化</w:t>
      </w:r>
    </w:p>
    <w:p w14:paraId="45AB252B">
      <w:pPr>
        <w:tabs>
          <w:tab w:val="left" w:pos="3450"/>
        </w:tabs>
        <w:spacing w:before="156" w:beforeLines="50"/>
        <w:ind w:left="1995" w:leftChars="950"/>
        <w:jc w:val="left"/>
        <w:rPr>
          <w:rFonts w:ascii="Times" w:hAnsi="Times"/>
          <w:szCs w:val="21"/>
        </w:rPr>
      </w:pPr>
      <w:r>
        <w:rPr>
          <w:rFonts w:hint="eastAsia" w:ascii="Times" w:hAnsi="Times"/>
          <w:spacing w:val="46"/>
          <w:kern w:val="0"/>
          <w:sz w:val="28"/>
          <w:szCs w:val="28"/>
          <w:fitText w:val="1400" w:id="1424977493"/>
        </w:rPr>
        <w:t>导师姓</w:t>
      </w:r>
      <w:r>
        <w:rPr>
          <w:rFonts w:hint="eastAsia" w:ascii="Times" w:hAnsi="Times"/>
          <w:spacing w:val="2"/>
          <w:kern w:val="0"/>
          <w:sz w:val="28"/>
          <w:szCs w:val="28"/>
          <w:fitText w:val="1400" w:id="1424977493"/>
        </w:rPr>
        <w:t>名</w:t>
      </w:r>
      <w:r>
        <w:rPr>
          <w:rFonts w:ascii="Times" w:hAnsi="Times"/>
        </w:rPr>
        <mc:AlternateContent>
          <mc:Choice Requires="wps">
            <w:drawing>
              <wp:anchor distT="0" distB="0" distL="114300" distR="114300" simplePos="0" relativeHeight="251663360" behindDoc="0" locked="0" layoutInCell="1" allowOverlap="1">
                <wp:simplePos x="0" y="0"/>
                <wp:positionH relativeFrom="column">
                  <wp:posOffset>2359025</wp:posOffset>
                </wp:positionH>
                <wp:positionV relativeFrom="paragraph">
                  <wp:posOffset>431800</wp:posOffset>
                </wp:positionV>
                <wp:extent cx="1876425" cy="0"/>
                <wp:effectExtent l="0" t="4445" r="0" b="5080"/>
                <wp:wrapNone/>
                <wp:docPr id="7" name="AutoShape 25"/>
                <wp:cNvGraphicFramePr/>
                <a:graphic xmlns:a="http://schemas.openxmlformats.org/drawingml/2006/main">
                  <a:graphicData uri="http://schemas.microsoft.com/office/word/2010/wordprocessingShape">
                    <wps:wsp>
                      <wps:cNvCnPr>
                        <a:cxnSpLocks noChangeShapeType="1"/>
                      </wps:cNvCnPr>
                      <wps:spPr>
                        <a:xfrm>
                          <a:off x="0" y="0"/>
                          <a:ext cx="1876425" cy="0"/>
                        </a:xfrm>
                        <a:prstGeom prst="straightConnector1">
                          <a:avLst/>
                        </a:prstGeom>
                        <a:ln w="9525">
                          <a:solidFill>
                            <a:srgbClr val="000000"/>
                          </a:solidFill>
                        </a:ln>
                      </wps:spPr>
                      <wps:bodyPr rot="0" vert="horz" wrap="square" lIns="91440" tIns="45720" rIns="91440" bIns="45720" anchor="t" anchorCtr="0"/>
                    </wps:wsp>
                  </a:graphicData>
                </a:graphic>
              </wp:anchor>
            </w:drawing>
          </mc:Choice>
          <mc:Fallback>
            <w:pict>
              <v:shape id="AutoShape 25" o:spid="_x0000_s1026" o:spt="32" type="#_x0000_t32" style="position:absolute;left:0pt;margin-left:185.75pt;margin-top:34pt;height:0pt;width:147.75pt;z-index:251663360;mso-width-relative:page;mso-height-relative:page;" filled="f" stroked="t" coordsize="21600,21600" o:gfxdata="UEsDBAoAAAAAAIdO4kAAAAAAAAAAAAAAAAAEAAAAZHJzL1BLAwQUAAAACACHTuJAS9bsL9cAAAAJ&#10;AQAADwAAAGRycy9kb3ducmV2LnhtbE2PQW/CMAyF75P2HyIj7TJBUiYKdE3RNGmHHQdIXENj2o7G&#10;qZqUMn79PO2w3Wy/p+fv5Zura8UF+9B40pDMFAik0tuGKg373dt0BSJEQ9a0nlDDFwbYFPd3ucms&#10;H+kDL9tYCQ6hkBkNdYxdJmUoa3QmzHyHxNrJ985EXvtK2t6MHO5aOVcqlc40xB9q0+FrjeV5OzgN&#10;GIZFol7Wrtq/38bHw/z2OXY7rR8miXoGEfEa/8zwg8/oUDDT0Q9kg2g1PC2TBVs1pCvuxIY0XfJw&#10;/D3IIpf/GxTfUEsDBBQAAAAIAIdO4kBdb/uW+AEAAP8DAAAOAAAAZHJzL2Uyb0RvYy54bWytU8Fu&#10;2zAMvQ/YPwi6L46DpGmNOMXgoMOAYivQ7gMUWbaFyaJGKXGyrx8lJ1naXXqYDwYpio985NPq/tAb&#10;tlfoNdiS55MpZ8pKqLVtS/7j5eHTLWc+CFsLA1aV/Kg8v19//LAaXKFm0IGpFTICsb4YXMm7EFyR&#10;ZV52qhd+Ak5ZCjaAvQjkYpvVKAZC7002m05vsgGwdghSeU+nmzHIT4j4HkBoGi3VBuSuVzaMqKiM&#10;CETJd9p5vk7dNo2S4XvTeBWYKTkxDelPRcjexn+2XomiReE6LU8tiPe08IZTL7SloheojQiC7VD/&#10;A9VrieChCRMJfTYSSRMhFvn0zWyeO+FU4kKj9u4ydP//YOW3/RMyXZd8yZkVPS388y5Aqsxmizif&#10;wfmCrlX2CSNDebDP7hHkT88sVJ2wrUq3X46OkvOYkb1KiY53Y/KhwT6CEHF2SFs4XragDoFJOsxv&#10;lzdzKs3kOZaJ4pzo0IcvCnoWjZL7gEK3XajAWto1YJ62IPaPPsRGRHFOiFWNZUPJ7xYEHl0PRtcP&#10;2pjkYLutDLK9iEpJX6Ly6hrhGXviN1KK5LZQH2mICKO66G2R0QH+5mwgZVGXv3YCFWfmq6XV3eXz&#10;eZRicuaL5YwcvI5sryPCSoIqeeBsNKuQ5HseM+ki8TxpOArv2k/N/n236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BoBAAAW0NvbnRlbnRfVHlw&#10;ZXNdLnhtbFBLAQIUAAoAAAAAAIdO4kAAAAAAAAAAAAAAAAAGAAAAAAAAAAAAEAAAAEoDAABfcmVs&#10;cy9QSwECFAAUAAAACACHTuJAihRmPNEAAACUAQAACwAAAAAAAAABACAAAABuAwAAX3JlbHMvLnJl&#10;bHNQSwECFAAKAAAAAACHTuJAAAAAAAAAAAAAAAAABAAAAAAAAAAAABAAAAAAAAAAZHJzL1BLAQIU&#10;ABQAAAAIAIdO4kBL1uwv1wAAAAkBAAAPAAAAAAAAAAEAIAAAACIAAABkcnMvZG93bnJldi54bWxQ&#10;SwECFAAUAAAACACHTuJAXW/7lvgBAAD/AwAADgAAAAAAAAABACAAAAAmAQAAZHJzL2Uyb0RvYy54&#10;bWxQSwUGAAAAAAYABgBZAQAAkAUAAAAA&#10;">
                <v:fill on="f" focussize="0,0"/>
                <v:stroke color="#000000" joinstyle="round"/>
                <v:imagedata o:title=""/>
                <o:lock v:ext="edit" aspectratio="f"/>
              </v:shape>
            </w:pict>
          </mc:Fallback>
        </mc:AlternateContent>
      </w:r>
      <w:r>
        <w:rPr>
          <w:rFonts w:ascii="Times" w:hAnsi="Times"/>
          <w:sz w:val="28"/>
          <w:szCs w:val="28"/>
        </w:rPr>
        <w:t>:</w:t>
      </w:r>
      <w:r>
        <w:rPr>
          <w:rFonts w:hint="eastAsia" w:ascii="Times" w:hAnsi="Times"/>
          <w:sz w:val="28"/>
          <w:szCs w:val="28"/>
        </w:rPr>
        <w:t xml:space="preserve"> </w:t>
      </w:r>
      <w:r>
        <w:rPr>
          <w:rFonts w:ascii="Times" w:hAnsi="Times"/>
          <w:sz w:val="28"/>
          <w:szCs w:val="28"/>
        </w:rPr>
        <w:t xml:space="preserve">        王媛媛</w:t>
      </w:r>
      <w:r>
        <w:rPr>
          <w:rFonts w:ascii="Times" w:hAnsi="Times"/>
          <w:szCs w:val="21"/>
        </w:rPr>
        <w:t xml:space="preserve"> </w:t>
      </w:r>
    </w:p>
    <w:p w14:paraId="5E22DCFF">
      <w:pPr>
        <w:tabs>
          <w:tab w:val="left" w:pos="3450"/>
        </w:tabs>
        <w:spacing w:before="156" w:beforeLines="50"/>
        <w:ind w:left="1995" w:leftChars="950"/>
        <w:jc w:val="left"/>
        <w:rPr>
          <w:rFonts w:ascii="Times" w:hAnsi="Times"/>
          <w:szCs w:val="21"/>
        </w:rPr>
      </w:pPr>
      <w:r>
        <w:rPr>
          <w:rFonts w:hint="eastAsia" w:ascii="Times" w:hAnsi="Times"/>
          <w:spacing w:val="46"/>
          <w:kern w:val="0"/>
          <w:sz w:val="28"/>
          <w:szCs w:val="28"/>
          <w:fitText w:val="1400" w:id="1869043903"/>
        </w:rPr>
        <w:t>攻读学</w:t>
      </w:r>
      <w:r>
        <w:rPr>
          <w:rFonts w:hint="eastAsia" w:ascii="Times" w:hAnsi="Times"/>
          <w:spacing w:val="2"/>
          <w:kern w:val="0"/>
          <w:sz w:val="28"/>
          <w:szCs w:val="28"/>
          <w:fitText w:val="1400" w:id="1869043903"/>
        </w:rPr>
        <w:t>位</w:t>
      </w:r>
      <w:r>
        <w:rPr>
          <w:rFonts w:ascii="Times" w:hAnsi="Times"/>
        </w:rPr>
        <mc:AlternateContent>
          <mc:Choice Requires="wps">
            <w:drawing>
              <wp:anchor distT="0" distB="0" distL="114300" distR="114300" simplePos="0" relativeHeight="251664384" behindDoc="0" locked="0" layoutInCell="1" allowOverlap="1">
                <wp:simplePos x="0" y="0"/>
                <wp:positionH relativeFrom="column">
                  <wp:posOffset>2359025</wp:posOffset>
                </wp:positionH>
                <wp:positionV relativeFrom="paragraph">
                  <wp:posOffset>431800</wp:posOffset>
                </wp:positionV>
                <wp:extent cx="1876425" cy="0"/>
                <wp:effectExtent l="0" t="4445" r="0" b="5080"/>
                <wp:wrapNone/>
                <wp:docPr id="8" name="AutoShape 27"/>
                <wp:cNvGraphicFramePr/>
                <a:graphic xmlns:a="http://schemas.openxmlformats.org/drawingml/2006/main">
                  <a:graphicData uri="http://schemas.microsoft.com/office/word/2010/wordprocessingShape">
                    <wps:wsp>
                      <wps:cNvCnPr>
                        <a:cxnSpLocks noChangeShapeType="1"/>
                      </wps:cNvCnPr>
                      <wps:spPr>
                        <a:xfrm>
                          <a:off x="0" y="0"/>
                          <a:ext cx="1876425" cy="0"/>
                        </a:xfrm>
                        <a:prstGeom prst="straightConnector1">
                          <a:avLst/>
                        </a:prstGeom>
                        <a:ln w="9525">
                          <a:solidFill>
                            <a:srgbClr val="000000"/>
                          </a:solidFill>
                        </a:ln>
                      </wps:spPr>
                      <wps:bodyPr rot="0" vert="horz" wrap="square" lIns="91440" tIns="45720" rIns="91440" bIns="45720" anchor="t" anchorCtr="0"/>
                    </wps:wsp>
                  </a:graphicData>
                </a:graphic>
              </wp:anchor>
            </w:drawing>
          </mc:Choice>
          <mc:Fallback>
            <w:pict>
              <v:shape id="AutoShape 27" o:spid="_x0000_s1026" o:spt="32" type="#_x0000_t32" style="position:absolute;left:0pt;margin-left:185.75pt;margin-top:34pt;height:0pt;width:147.75pt;z-index:251664384;mso-width-relative:page;mso-height-relative:page;" filled="f" stroked="t" coordsize="21600,21600" o:gfxdata="UEsDBAoAAAAAAIdO4kAAAAAAAAAAAAAAAAAEAAAAZHJzL1BLAwQUAAAACACHTuJAS9bsL9cAAAAJ&#10;AQAADwAAAGRycy9kb3ducmV2LnhtbE2PQW/CMAyF75P2HyIj7TJBUiYKdE3RNGmHHQdIXENj2o7G&#10;qZqUMn79PO2w3Wy/p+fv5Zura8UF+9B40pDMFAik0tuGKg373dt0BSJEQ9a0nlDDFwbYFPd3ucms&#10;H+kDL9tYCQ6hkBkNdYxdJmUoa3QmzHyHxNrJ985EXvtK2t6MHO5aOVcqlc40xB9q0+FrjeV5OzgN&#10;GIZFol7Wrtq/38bHw/z2OXY7rR8miXoGEfEa/8zwg8/oUDDT0Q9kg2g1PC2TBVs1pCvuxIY0XfJw&#10;/D3IIpf/GxTfUEsDBBQAAAAIAIdO4kCcOU0P+QEAAP8DAAAOAAAAZHJzL2Uyb0RvYy54bWytU8Fu&#10;2zAMvQ/YPwi6L46NpGmNOMWQoMOAYivQ7gMUWbaFyaJGKXGyrx8lJ1naXXqYDwYpio985NPy/tAb&#10;tlfoNdiK55MpZ8pKqLVtK/7j5eHTLWc+CFsLA1ZV/Kg8v199/LAcXKkK6MDUChmBWF8OruJdCK7M&#10;Mi871Qs/AacsBRvAXgRysc1qFAOh9yYrptObbACsHYJU3tPpZgzyEyK+BxCaRku1AbnrlQ0jKioj&#10;AlHynXaer1K3TaNk+N40XgVmKk5MQ/pTEbK38Z+tlqJsUbhOy1ML4j0tvOHUC22p6AVqI4JgO9T/&#10;QPVaInhowkRCn41E0kSIRT59M5vnTjiVuNCovbsM3f8/WPlt/4RM1xWntVvR08I/7wKkyqxYxPkM&#10;zpd0bW2fMDKUB/vsHkH+9MzCuhO2Ven2y9FRch4zslcp0fFuTD402EcQIs4OaQvHyxbUITBJh/nt&#10;4mZWzDmT51gmynOiQx++KOhZNCruAwrddmEN1tKuAfO0BbF/9CE2IspzQqxqLBsqfjcn8Oh6MLp+&#10;0MYkB9vt2iDbi6iU9CUqr64RnrEnfiOlSG4L9ZGGiDCqi94WGR3gb84GUhZ1+WsnUHFmvlpa3V0+&#10;m0UpJmc2XxTk4HVkex0RVhJUxQNno7kOSb7nMZMuEs+ThqPwrv3U7N93u/o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aQQAAFtDb250ZW50X1R5&#10;cGVzXS54bWxQSwECFAAKAAAAAACHTuJAAAAAAAAAAAAAAAAABgAAAAAAAAAAABAAAABLAwAAX3Jl&#10;bHMvUEsBAhQAFAAAAAgAh07iQIoUZjzRAAAAlAEAAAsAAAAAAAAAAQAgAAAAbwMAAF9yZWxzLy5y&#10;ZWxzUEsBAhQACgAAAAAAh07iQAAAAAAAAAAAAAAAAAQAAAAAAAAAAAAQAAAAAAAAAGRycy9QSwEC&#10;FAAUAAAACACHTuJAS9bsL9cAAAAJAQAADwAAAAAAAAABACAAAAAiAAAAZHJzL2Rvd25yZXYueG1s&#10;UEsBAhQAFAAAAAgAh07iQJw5TQ/5AQAA/wMAAA4AAAAAAAAAAQAgAAAAJgEAAGRycy9lMm9Eb2Mu&#10;eG1sUEsFBgAAAAAGAAYAWQEAAJEFAAAAAA==&#10;">
                <v:fill on="f" focussize="0,0"/>
                <v:stroke color="#000000" joinstyle="round"/>
                <v:imagedata o:title=""/>
                <o:lock v:ext="edit" aspectratio="f"/>
              </v:shape>
            </w:pict>
          </mc:Fallback>
        </mc:AlternateContent>
      </w:r>
      <w:r>
        <w:rPr>
          <w:rFonts w:ascii="Times" w:hAnsi="Times"/>
          <w:sz w:val="28"/>
          <w:szCs w:val="28"/>
        </w:rPr>
        <w:t xml:space="preserve">:      </w:t>
      </w:r>
      <w:r>
        <w:rPr>
          <w:rFonts w:hint="eastAsia" w:ascii="Times" w:hAnsi="Times"/>
          <w:sz w:val="28"/>
          <w:szCs w:val="28"/>
          <w:lang w:val="en-US" w:eastAsia="zh-CN"/>
        </w:rPr>
        <w:t xml:space="preserve"> </w:t>
      </w:r>
      <w:r>
        <w:rPr>
          <w:rFonts w:hint="eastAsia" w:ascii="Times" w:hAnsi="Times"/>
          <w:sz w:val="28"/>
          <w:szCs w:val="28"/>
        </w:rPr>
        <w:t>农学硕士学位</w:t>
      </w:r>
    </w:p>
    <w:p w14:paraId="5A3DBB1B">
      <w:pPr>
        <w:jc w:val="center"/>
        <w:rPr>
          <w:rFonts w:ascii="Times" w:hAnsi="Times"/>
        </w:rPr>
      </w:pPr>
    </w:p>
    <w:p w14:paraId="2E21F8C4">
      <w:pPr>
        <w:jc w:val="center"/>
        <w:rPr>
          <w:rFonts w:ascii="Times" w:hAnsi="Times"/>
        </w:rPr>
      </w:pPr>
    </w:p>
    <w:p w14:paraId="3B0E9F1E">
      <w:pPr>
        <w:widowControl/>
        <w:jc w:val="left"/>
        <w:rPr>
          <w:rFonts w:ascii="Times" w:hAnsi="Times"/>
        </w:rPr>
      </w:pPr>
    </w:p>
    <w:p w14:paraId="157B3828">
      <w:pPr>
        <w:jc w:val="center"/>
        <w:rPr>
          <w:rFonts w:ascii="Times" w:hAnsi="Times"/>
          <w:sz w:val="32"/>
        </w:rPr>
      </w:pPr>
    </w:p>
    <w:p w14:paraId="1F55CDCF">
      <w:pPr>
        <w:jc w:val="center"/>
        <w:rPr>
          <w:rFonts w:ascii="Times" w:hAnsi="Times"/>
          <w:sz w:val="32"/>
        </w:rPr>
        <w:sectPr>
          <w:pgSz w:w="11906" w:h="16838"/>
          <w:pgMar w:top="1440" w:right="851" w:bottom="1440" w:left="1418" w:header="851" w:footer="992" w:gutter="0"/>
          <w:pgNumType w:fmt="numberInDash"/>
          <w:cols w:space="425" w:num="1"/>
          <w:docGrid w:type="lines" w:linePitch="312" w:charSpace="0"/>
        </w:sectPr>
      </w:pPr>
    </w:p>
    <w:p w14:paraId="00078D7C">
      <w:pPr>
        <w:rPr>
          <w:rFonts w:ascii="Times" w:hAnsi="Times"/>
          <w:sz w:val="10"/>
          <w:szCs w:val="10"/>
        </w:rPr>
      </w:pPr>
    </w:p>
    <w:tbl>
      <w:tblPr>
        <w:tblStyle w:val="6"/>
        <w:tblW w:w="9671" w:type="dxa"/>
        <w:jc w:val="center"/>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Layout w:type="fixed"/>
        <w:tblCellMar>
          <w:top w:w="0" w:type="dxa"/>
          <w:left w:w="10" w:type="dxa"/>
          <w:bottom w:w="0" w:type="dxa"/>
          <w:right w:w="10" w:type="dxa"/>
        </w:tblCellMar>
      </w:tblPr>
      <w:tblGrid>
        <w:gridCol w:w="1728"/>
        <w:gridCol w:w="3146"/>
        <w:gridCol w:w="2407"/>
        <w:gridCol w:w="2390"/>
      </w:tblGrid>
      <w:tr w14:paraId="71D066C0">
        <w:tblPrEx>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CellMar>
            <w:top w:w="0" w:type="dxa"/>
            <w:left w:w="10" w:type="dxa"/>
            <w:bottom w:w="0" w:type="dxa"/>
            <w:right w:w="10" w:type="dxa"/>
          </w:tblCellMar>
        </w:tblPrEx>
        <w:trPr>
          <w:trHeight w:val="465" w:hRule="atLeast"/>
          <w:jc w:val="center"/>
        </w:trPr>
        <w:tc>
          <w:tcPr>
            <w:tcW w:w="1728" w:type="dxa"/>
            <w:tcBorders>
              <w:top w:val="single" w:color="auto" w:sz="12" w:space="0"/>
              <w:left w:val="single" w:color="auto" w:sz="12" w:space="0"/>
            </w:tcBorders>
            <w:tcMar>
              <w:left w:w="113" w:type="dxa"/>
              <w:right w:w="113" w:type="dxa"/>
            </w:tcMar>
            <w:vAlign w:val="center"/>
          </w:tcPr>
          <w:p w14:paraId="38712246">
            <w:pPr>
              <w:spacing w:line="360" w:lineRule="auto"/>
              <w:jc w:val="center"/>
              <w:rPr>
                <w:rFonts w:ascii="Times" w:hAnsi="Times"/>
                <w:szCs w:val="21"/>
              </w:rPr>
            </w:pPr>
            <w:r>
              <w:rPr>
                <w:rFonts w:hint="eastAsia" w:ascii="Times" w:hAnsi="Times"/>
                <w:szCs w:val="21"/>
              </w:rPr>
              <w:t>论文题目</w:t>
            </w:r>
          </w:p>
        </w:tc>
        <w:tc>
          <w:tcPr>
            <w:tcW w:w="7943" w:type="dxa"/>
            <w:gridSpan w:val="3"/>
            <w:tcBorders>
              <w:top w:val="single" w:color="auto" w:sz="12" w:space="0"/>
              <w:right w:val="single" w:color="auto" w:sz="12" w:space="0"/>
            </w:tcBorders>
            <w:tcMar>
              <w:left w:w="113" w:type="dxa"/>
              <w:right w:w="113" w:type="dxa"/>
            </w:tcMar>
            <w:vAlign w:val="center"/>
          </w:tcPr>
          <w:p w14:paraId="5008936E">
            <w:pPr>
              <w:spacing w:line="360" w:lineRule="auto"/>
              <w:jc w:val="left"/>
              <w:rPr>
                <w:rFonts w:hint="default" w:ascii="Times" w:hAnsi="Times" w:eastAsia="宋体"/>
                <w:szCs w:val="21"/>
                <w:lang w:val="en-US" w:eastAsia="zh-CN"/>
              </w:rPr>
            </w:pPr>
            <w:r>
              <w:rPr>
                <w:rFonts w:hint="eastAsia" w:ascii="Times" w:hAnsi="Times"/>
                <w:szCs w:val="21"/>
                <w:lang w:val="en-US" w:eastAsia="zh-CN"/>
              </w:rPr>
              <w:t>灌浆期高温对甜玉米籽粒发育的影响</w:t>
            </w:r>
          </w:p>
        </w:tc>
      </w:tr>
      <w:tr w14:paraId="507BC9A2">
        <w:tblPrEx>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CellMar>
            <w:top w:w="0" w:type="dxa"/>
            <w:left w:w="10" w:type="dxa"/>
            <w:bottom w:w="0" w:type="dxa"/>
            <w:right w:w="10" w:type="dxa"/>
          </w:tblCellMar>
        </w:tblPrEx>
        <w:trPr>
          <w:trHeight w:val="465" w:hRule="atLeast"/>
          <w:jc w:val="center"/>
        </w:trPr>
        <w:tc>
          <w:tcPr>
            <w:tcW w:w="1728" w:type="dxa"/>
            <w:tcBorders>
              <w:left w:val="single" w:color="auto" w:sz="12" w:space="0"/>
            </w:tcBorders>
            <w:tcMar>
              <w:left w:w="113" w:type="dxa"/>
              <w:right w:w="113" w:type="dxa"/>
            </w:tcMar>
            <w:vAlign w:val="center"/>
          </w:tcPr>
          <w:p w14:paraId="7C74F398">
            <w:pPr>
              <w:spacing w:line="360" w:lineRule="auto"/>
              <w:jc w:val="center"/>
              <w:rPr>
                <w:rFonts w:ascii="Times" w:hAnsi="Times"/>
                <w:szCs w:val="21"/>
              </w:rPr>
            </w:pPr>
            <w:r>
              <w:rPr>
                <w:rFonts w:hint="eastAsia" w:ascii="Times" w:hAnsi="Times"/>
                <w:szCs w:val="21"/>
              </w:rPr>
              <w:t>选题来源</w:t>
            </w:r>
          </w:p>
        </w:tc>
        <w:tc>
          <w:tcPr>
            <w:tcW w:w="3146" w:type="dxa"/>
            <w:tcMar>
              <w:left w:w="113" w:type="dxa"/>
              <w:right w:w="113" w:type="dxa"/>
            </w:tcMar>
            <w:vAlign w:val="center"/>
          </w:tcPr>
          <w:p w14:paraId="0969C79D">
            <w:pPr>
              <w:spacing w:line="360" w:lineRule="auto"/>
              <w:jc w:val="left"/>
              <w:rPr>
                <w:rFonts w:ascii="Times" w:hAnsi="Times"/>
                <w:szCs w:val="21"/>
              </w:rPr>
            </w:pPr>
            <w:r>
              <w:rPr>
                <w:rFonts w:ascii="Times" w:hAnsi="Times"/>
                <w:szCs w:val="21"/>
              </w:rPr>
              <w:t>其他</w:t>
            </w:r>
          </w:p>
        </w:tc>
        <w:tc>
          <w:tcPr>
            <w:tcW w:w="2407" w:type="dxa"/>
            <w:tcMar>
              <w:left w:w="113" w:type="dxa"/>
              <w:right w:w="113" w:type="dxa"/>
            </w:tcMar>
            <w:vAlign w:val="center"/>
          </w:tcPr>
          <w:p w14:paraId="2CDB351F">
            <w:pPr>
              <w:spacing w:line="360" w:lineRule="auto"/>
              <w:jc w:val="center"/>
              <w:rPr>
                <w:rFonts w:ascii="Times" w:hAnsi="Times"/>
                <w:szCs w:val="21"/>
              </w:rPr>
            </w:pPr>
            <w:r>
              <w:rPr>
                <w:rFonts w:hint="eastAsia" w:ascii="Times" w:hAnsi="Times"/>
                <w:szCs w:val="21"/>
              </w:rPr>
              <w:t>论文类型</w:t>
            </w:r>
          </w:p>
        </w:tc>
        <w:tc>
          <w:tcPr>
            <w:tcW w:w="2390" w:type="dxa"/>
            <w:tcBorders>
              <w:right w:val="single" w:color="auto" w:sz="12" w:space="0"/>
            </w:tcBorders>
            <w:tcMar>
              <w:left w:w="113" w:type="dxa"/>
              <w:right w:w="113" w:type="dxa"/>
            </w:tcMar>
            <w:vAlign w:val="center"/>
          </w:tcPr>
          <w:p w14:paraId="111FE179">
            <w:pPr>
              <w:spacing w:line="360" w:lineRule="auto"/>
              <w:jc w:val="left"/>
              <w:rPr>
                <w:rFonts w:ascii="Times" w:hAnsi="Times"/>
                <w:szCs w:val="21"/>
              </w:rPr>
            </w:pPr>
            <w:r>
              <w:rPr>
                <w:rFonts w:ascii="Times" w:hAnsi="Times"/>
                <w:szCs w:val="21"/>
              </w:rPr>
              <w:t>应用研究</w:t>
            </w:r>
          </w:p>
        </w:tc>
      </w:tr>
      <w:tr w14:paraId="7C626AE7">
        <w:tblPrEx>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CellMar>
            <w:top w:w="0" w:type="dxa"/>
            <w:left w:w="10" w:type="dxa"/>
            <w:bottom w:w="0" w:type="dxa"/>
            <w:right w:w="10" w:type="dxa"/>
          </w:tblCellMar>
        </w:tblPrEx>
        <w:trPr>
          <w:trHeight w:val="465" w:hRule="atLeast"/>
          <w:jc w:val="center"/>
        </w:trPr>
        <w:tc>
          <w:tcPr>
            <w:tcW w:w="1728" w:type="dxa"/>
            <w:tcBorders>
              <w:left w:val="single" w:color="auto" w:sz="12" w:space="0"/>
            </w:tcBorders>
            <w:tcMar>
              <w:left w:w="113" w:type="dxa"/>
              <w:right w:w="113" w:type="dxa"/>
            </w:tcMar>
            <w:vAlign w:val="center"/>
          </w:tcPr>
          <w:p w14:paraId="1AB6655B">
            <w:pPr>
              <w:spacing w:line="360" w:lineRule="auto"/>
              <w:jc w:val="center"/>
              <w:rPr>
                <w:rFonts w:ascii="Times" w:hAnsi="Times"/>
                <w:szCs w:val="21"/>
              </w:rPr>
            </w:pPr>
            <w:r>
              <w:rPr>
                <w:rFonts w:hint="eastAsia" w:ascii="Times" w:hAnsi="Times"/>
                <w:szCs w:val="21"/>
              </w:rPr>
              <w:t>开题日期</w:t>
            </w:r>
          </w:p>
        </w:tc>
        <w:tc>
          <w:tcPr>
            <w:tcW w:w="3146" w:type="dxa"/>
            <w:tcMar>
              <w:left w:w="113" w:type="dxa"/>
              <w:right w:w="113" w:type="dxa"/>
            </w:tcMar>
            <w:vAlign w:val="center"/>
          </w:tcPr>
          <w:p w14:paraId="055F1145">
            <w:pPr>
              <w:spacing w:line="360" w:lineRule="auto"/>
              <w:jc w:val="left"/>
              <w:rPr>
                <w:rFonts w:ascii="Times" w:hAnsi="Times"/>
                <w:szCs w:val="21"/>
              </w:rPr>
            </w:pPr>
          </w:p>
        </w:tc>
        <w:tc>
          <w:tcPr>
            <w:tcW w:w="2407" w:type="dxa"/>
            <w:tcMar>
              <w:left w:w="113" w:type="dxa"/>
              <w:right w:w="113" w:type="dxa"/>
            </w:tcMar>
            <w:vAlign w:val="center"/>
          </w:tcPr>
          <w:p w14:paraId="3C55FAD1">
            <w:pPr>
              <w:spacing w:line="360" w:lineRule="auto"/>
              <w:jc w:val="center"/>
              <w:rPr>
                <w:rFonts w:ascii="Times" w:hAnsi="Times"/>
                <w:szCs w:val="21"/>
              </w:rPr>
            </w:pPr>
            <w:r>
              <w:rPr>
                <w:rFonts w:hint="eastAsia" w:ascii="Times" w:hAnsi="Times"/>
                <w:szCs w:val="21"/>
              </w:rPr>
              <w:t>涉密</w:t>
            </w:r>
          </w:p>
        </w:tc>
        <w:tc>
          <w:tcPr>
            <w:tcW w:w="2390" w:type="dxa"/>
            <w:tcBorders>
              <w:right w:val="single" w:color="auto" w:sz="12" w:space="0"/>
            </w:tcBorders>
            <w:tcMar>
              <w:left w:w="113" w:type="dxa"/>
              <w:right w:w="113" w:type="dxa"/>
            </w:tcMar>
            <w:vAlign w:val="center"/>
          </w:tcPr>
          <w:p w14:paraId="464DD46C">
            <w:pPr>
              <w:spacing w:line="360" w:lineRule="auto"/>
              <w:jc w:val="left"/>
              <w:rPr>
                <w:rFonts w:ascii="Times" w:hAnsi="Times"/>
                <w:szCs w:val="21"/>
              </w:rPr>
            </w:pPr>
            <w:r>
              <w:rPr>
                <w:rFonts w:ascii="Times" w:hAnsi="Times"/>
                <w:szCs w:val="21"/>
              </w:rPr>
              <w:t>否</w:t>
            </w:r>
          </w:p>
        </w:tc>
      </w:tr>
      <w:tr w14:paraId="64FE3F5D">
        <w:tblPrEx>
          <w:tblBorders>
            <w:top w:val="none" w:color="auto" w:sz="0" w:space="0"/>
            <w:left w:val="single" w:color="auto" w:sz="8" w:space="0"/>
            <w:bottom w:val="single" w:color="auto" w:sz="8" w:space="0"/>
            <w:right w:val="single" w:color="auto" w:sz="8" w:space="0"/>
            <w:insideH w:val="single" w:color="auto" w:sz="4" w:space="0"/>
            <w:insideV w:val="single" w:color="auto" w:sz="4" w:space="0"/>
          </w:tblBorders>
          <w:tblCellMar>
            <w:top w:w="0" w:type="dxa"/>
            <w:left w:w="10" w:type="dxa"/>
            <w:bottom w:w="0" w:type="dxa"/>
            <w:right w:w="10" w:type="dxa"/>
          </w:tblCellMar>
        </w:tblPrEx>
        <w:trPr>
          <w:trHeight w:val="11799" w:hRule="atLeast"/>
          <w:jc w:val="center"/>
        </w:trPr>
        <w:tc>
          <w:tcPr>
            <w:tcW w:w="9671" w:type="dxa"/>
            <w:gridSpan w:val="4"/>
            <w:tcBorders>
              <w:left w:val="single" w:color="auto" w:sz="12" w:space="0"/>
              <w:right w:val="single" w:color="auto" w:sz="12" w:space="0"/>
            </w:tcBorders>
            <w:tcMar>
              <w:left w:w="113" w:type="dxa"/>
              <w:right w:w="113" w:type="dxa"/>
            </w:tcMar>
          </w:tcPr>
          <w:p w14:paraId="0C6682C4">
            <w:pPr>
              <w:keepNext w:val="0"/>
              <w:keepLines w:val="0"/>
              <w:pageBreakBefore w:val="0"/>
              <w:widowControl w:val="0"/>
              <w:kinsoku/>
              <w:wordWrap/>
              <w:overflowPunct/>
              <w:topLinePunct w:val="0"/>
              <w:autoSpaceDE/>
              <w:autoSpaceDN/>
              <w:bidi w:val="0"/>
              <w:adjustRightInd/>
              <w:snapToGrid/>
              <w:spacing w:before="156" w:beforeLines="50" w:after="156" w:afterLines="50" w:line="360" w:lineRule="auto"/>
              <w:ind w:right="420" w:rightChars="200" w:firstLine="422" w:firstLineChars="200"/>
              <w:rPr>
                <w:rFonts w:ascii="Times" w:hAnsi="Times"/>
                <w:b/>
                <w:szCs w:val="21"/>
              </w:rPr>
            </w:pPr>
            <w:r>
              <w:rPr>
                <w:rFonts w:hint="eastAsia" w:ascii="Times" w:hAnsi="Times"/>
                <w:b/>
                <w:szCs w:val="21"/>
              </w:rPr>
              <w:t>一、立题依据（包括研究目的、意义、国内外研究现状和发展动态，需结合科学研究发展趋势来论述科学意义，或结合国民经济和社会发展中迫切需要解决的关键科技问题来论述其应用前景。附主要参考文献）</w:t>
            </w:r>
          </w:p>
          <w:p w14:paraId="49080FC0">
            <w:pPr>
              <w:spacing w:line="360" w:lineRule="auto"/>
              <w:ind w:right="420" w:rightChars="200"/>
              <w:jc w:val="left"/>
              <w:rPr>
                <w:rFonts w:ascii="Times" w:hAnsi="Times"/>
                <w:b/>
                <w:bCs/>
              </w:rPr>
            </w:pPr>
            <w:r>
              <w:rPr>
                <w:rFonts w:ascii="Times" w:hAnsi="Times"/>
                <w:b/>
                <w:bCs/>
              </w:rPr>
              <w:t>（一）研究目的与意义</w:t>
            </w:r>
          </w:p>
          <w:p w14:paraId="05371AAE">
            <w:pPr>
              <w:spacing w:line="360" w:lineRule="auto"/>
              <w:ind w:right="420" w:rightChars="200" w:firstLine="420" w:firstLineChars="200"/>
              <w:jc w:val="left"/>
              <w:rPr>
                <w:rFonts w:hint="eastAsia" w:ascii="楷体" w:hAnsi="楷体" w:eastAsia="楷体" w:cs="楷体"/>
              </w:rPr>
            </w:pPr>
            <w:r>
              <w:rPr>
                <w:rFonts w:hint="eastAsia" w:ascii="楷体" w:hAnsi="楷体" w:eastAsia="楷体" w:cs="楷体"/>
              </w:rPr>
              <w:t>随着全球工业化进程加速，温室效应加剧，全球气候变暖已成为不争的事实，由此引发的极端高温天气对农业生产构成了严重威胁。温度升高作为最具破坏性的非生物胁迫之一，深刻影响作物的生长发育、产量形成及空间分布。据统计，全球气温每升高1℃，玉米产量平均减少7%，小麦减少6%，水稻减少3.2%，大豆减少3.1%（Zhao et al., 2017）。其中，玉米作为全球第一大粮食作物，其产量对高温胁迫尤为敏感。甜玉米因其独特的甜质基因（如sul基因突变导致淀粉去分支酶活性受限），籽粒中积累大量水溶性多糖、还原糖和蔗糖，享有“水果玉米”之称，具有极高的经济价值。然而，这种糖分积累特性也使其对灌浆期的温度异常敏感。</w:t>
            </w:r>
          </w:p>
          <w:p w14:paraId="37AD3BE3">
            <w:pPr>
              <w:spacing w:line="360" w:lineRule="auto"/>
              <w:ind w:right="420" w:rightChars="200" w:firstLine="420" w:firstLineChars="200"/>
              <w:jc w:val="left"/>
              <w:rPr>
                <w:rFonts w:hint="eastAsia" w:ascii="楷体" w:hAnsi="楷体" w:eastAsia="楷体" w:cs="楷体"/>
              </w:rPr>
            </w:pPr>
            <w:r>
              <w:rPr>
                <w:rFonts w:hint="eastAsia" w:ascii="楷体" w:hAnsi="楷体" w:eastAsia="楷体" w:cs="楷体"/>
              </w:rPr>
              <w:t>灌浆期是玉米籽粒物质积累和产量形成的核心时期，此阶段的高温胁迫会加速叶片衰老，降低光合能力，减少花后干物质向籽粒的转运（源限制）；同时，高温直接干扰籽粒本身的库容建成（库限制），具体表现为抑制胚乳细胞分裂、扰乱激素平衡、阻碍淀粉合成，最终导致产量下降和品质劣变。对于甜玉米而言，灌浆期高温不仅导致减产，更会使其特有的风味品质（如甜度、脆嫩度）显著降低，商品价值大打折扣。实验数据清晰表明，灌浆期高温（38℃/白天）处理下，粤甜16和浙甜922的正常籽粒率均降至0%，风味品尝总分分别从CK组的53分和62分骤降至9分和20分，品质劣变极其严重。</w:t>
            </w:r>
          </w:p>
          <w:p w14:paraId="255A045D">
            <w:pPr>
              <w:spacing w:line="360" w:lineRule="auto"/>
              <w:ind w:right="420" w:rightChars="200" w:firstLine="420" w:firstLineChars="200"/>
              <w:jc w:val="left"/>
              <w:rPr>
                <w:rFonts w:hint="eastAsia" w:ascii="楷体" w:hAnsi="楷体" w:eastAsia="楷体" w:cs="楷体"/>
              </w:rPr>
            </w:pPr>
            <w:r>
              <w:rPr>
                <w:rFonts w:hint="eastAsia" w:ascii="楷体" w:hAnsi="楷体" w:eastAsia="楷体" w:cs="楷体"/>
              </w:rPr>
              <w:t>目前，国内外关于高温胁迫的研究多集中于普通玉米的产量性状，而对甜玉米这一高价值作物在灌浆期高温下的响应机制，特别是其品质形成与高温胁迫的互作关系，缺乏系统性的深入研究。因此，本研究聚焦于灌浆期高温对甜玉米籽粒发育的专有影响，旨在揭示其生理与分子机制，对于应对气候变化、保障鲜食玉米产业可持续发展、指导耐热优质甜玉米品种选育具有重要的理论意义和实际应用价值。</w:t>
            </w:r>
          </w:p>
          <w:p w14:paraId="33958B33">
            <w:pPr>
              <w:spacing w:line="360" w:lineRule="auto"/>
              <w:ind w:right="420" w:rightChars="200"/>
              <w:jc w:val="left"/>
              <w:rPr>
                <w:rFonts w:hint="eastAsia" w:ascii="Times" w:hAnsi="Times"/>
              </w:rPr>
            </w:pPr>
          </w:p>
          <w:p w14:paraId="64FF9814">
            <w:pPr>
              <w:numPr>
                <w:ilvl w:val="0"/>
                <w:numId w:val="1"/>
              </w:numPr>
              <w:spacing w:line="360" w:lineRule="auto"/>
              <w:ind w:right="420" w:rightChars="200"/>
              <w:jc w:val="left"/>
              <w:rPr>
                <w:rFonts w:hint="eastAsia" w:ascii="Times" w:hAnsi="Times"/>
                <w:b/>
                <w:bCs/>
                <w:lang w:val="en-US" w:eastAsia="zh-CN"/>
              </w:rPr>
            </w:pPr>
            <w:r>
              <w:rPr>
                <w:rFonts w:hint="eastAsia" w:ascii="Times" w:hAnsi="Times"/>
                <w:b/>
                <w:bCs/>
                <w:lang w:val="en-US" w:eastAsia="zh-CN"/>
              </w:rPr>
              <w:t>国内外研究进展</w:t>
            </w:r>
          </w:p>
          <w:p w14:paraId="205255F8">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ascii="Times" w:hAnsi="Times"/>
                <w:sz w:val="24"/>
                <w:szCs w:val="24"/>
                <w:lang w:val="en-US" w:eastAsia="zh-CN"/>
              </w:rPr>
            </w:pPr>
            <w:r>
              <w:rPr>
                <w:rFonts w:hint="default" w:ascii="Times New Roman" w:hAnsi="Times New Roman" w:eastAsia="楷体" w:cs="Times New Roman"/>
                <w:b w:val="0"/>
                <w:bCs w:val="0"/>
                <w:sz w:val="24"/>
                <w:szCs w:val="24"/>
                <w:lang w:val="en-US" w:eastAsia="zh-CN"/>
              </w:rPr>
              <w:t>1.</w:t>
            </w:r>
            <w:r>
              <w:rPr>
                <w:rFonts w:hint="eastAsia" w:ascii="楷体" w:hAnsi="楷体" w:eastAsia="楷体" w:cs="楷体"/>
                <w:b/>
                <w:bCs/>
                <w:sz w:val="24"/>
                <w:szCs w:val="24"/>
                <w:lang w:val="en-US" w:eastAsia="zh-CN"/>
              </w:rPr>
              <w:t>灌浆期高温对作物籽粒发育的普遍影响规律</w:t>
            </w:r>
          </w:p>
          <w:p w14:paraId="43B38655">
            <w:pPr>
              <w:pStyle w:val="9"/>
              <w:keepNext w:val="0"/>
              <w:keepLines w:val="0"/>
              <w:pageBreakBefore w:val="0"/>
              <w:widowControl w:val="0"/>
              <w:kinsoku/>
              <w:wordWrap/>
              <w:overflowPunct/>
              <w:topLinePunct w:val="0"/>
              <w:autoSpaceDE/>
              <w:autoSpaceDN/>
              <w:bidi w:val="0"/>
              <w:adjustRightInd/>
              <w:snapToGrid/>
              <w:spacing w:line="360" w:lineRule="auto"/>
              <w:ind w:firstLine="420" w:firstLineChars="200"/>
              <w:rPr>
                <w:rFonts w:ascii="Times" w:hAnsi="Times"/>
                <w:lang w:val="en-US" w:eastAsia="zh-CN"/>
              </w:rPr>
            </w:pPr>
            <w:r>
              <w:rPr>
                <w:rFonts w:hint="eastAsia" w:ascii="楷体" w:hAnsi="楷体" w:eastAsia="楷体" w:cs="楷体"/>
                <w:lang w:val="en-US" w:eastAsia="zh-CN"/>
              </w:rPr>
              <w:t>灌浆进程受温度、光照、水分等环境因子显著调控，通常可分为籽粒形成期（滞后期）、干物质线性积累期和干物质稳定增长期。高温胁迫普遍通过缩短灌浆持续时间来影响籽粒最终重量（王伟东等，2001）。在生理层面，高温一方面加速源端叶片衰老，降低光合产物供给（张萍等，2017）；另一方面直接作用于库端籽粒，抑制胚乳细胞分裂关键期的进程。Jones等人（1985）通过离体培养发现，35℃高温处理会加速授粉后4天子粒的胚乳细胞分化，但缩短生长期，导致总胚乳细胞数减少。Engelen-Eigles与Commuri等人（2001）进一步明确授粉后4-10天是胚乳细胞对高温敏感的关键窗口，此期高温会破坏细胞显微结构，阻碍DNA复制，从而抑制细胞增殖</w:t>
            </w:r>
            <w:r>
              <w:rPr>
                <w:rFonts w:ascii="Times" w:hAnsi="Times"/>
                <w:lang w:val="en-US" w:eastAsia="zh-CN"/>
              </w:rPr>
              <w:t>。</w:t>
            </w:r>
          </w:p>
          <w:p w14:paraId="55DC1626">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ascii="Times" w:hAnsi="Times"/>
                <w:sz w:val="24"/>
                <w:szCs w:val="24"/>
                <w:lang w:val="en-US" w:eastAsia="zh-CN"/>
              </w:rPr>
            </w:pPr>
            <w:r>
              <w:rPr>
                <w:rFonts w:hint="eastAsia" w:ascii="Times" w:hAnsi="Times"/>
                <w:sz w:val="24"/>
                <w:szCs w:val="24"/>
                <w:lang w:val="en-US" w:eastAsia="zh-CN"/>
              </w:rPr>
              <w:t>2.</w:t>
            </w:r>
            <w:r>
              <w:rPr>
                <w:rFonts w:hint="eastAsia" w:ascii="楷体" w:hAnsi="楷体" w:eastAsia="楷体" w:cs="楷体"/>
                <w:b/>
                <w:bCs/>
                <w:sz w:val="24"/>
                <w:szCs w:val="24"/>
                <w:lang w:val="en-US" w:eastAsia="zh-CN"/>
              </w:rPr>
              <w:t>高温对生殖器官发育及受精过程的影响</w:t>
            </w:r>
          </w:p>
          <w:p w14:paraId="6279326A">
            <w:pPr>
              <w:pStyle w:val="9"/>
              <w:keepNext w:val="0"/>
              <w:keepLines w:val="0"/>
              <w:pageBreakBefore w:val="0"/>
              <w:widowControl w:val="0"/>
              <w:kinsoku/>
              <w:wordWrap/>
              <w:overflowPunct/>
              <w:topLinePunct w:val="0"/>
              <w:autoSpaceDE/>
              <w:autoSpaceDN/>
              <w:bidi w:val="0"/>
              <w:adjustRightInd/>
              <w:snapToGrid/>
              <w:spacing w:line="360" w:lineRule="auto"/>
              <w:ind w:firstLine="420" w:firstLineChars="200"/>
              <w:rPr>
                <w:rFonts w:hint="eastAsia" w:ascii="楷体" w:hAnsi="楷体" w:eastAsia="楷体" w:cs="楷体"/>
                <w:lang w:val="en-US" w:eastAsia="zh-CN"/>
              </w:rPr>
            </w:pPr>
            <w:r>
              <w:rPr>
                <w:rFonts w:hint="eastAsia" w:ascii="楷体" w:hAnsi="楷体" w:eastAsia="楷体" w:cs="楷体"/>
                <w:lang w:val="en-US" w:eastAsia="zh-CN"/>
              </w:rPr>
              <w:t>雌蕊发育对热胁迫高度敏感。高温可延缓雌蕊发育，导致花粉与雌蕊发育不同步，引发授粉不良，如在玉米中观察到延迟吐丝和吐丝抑制（Cicchino et al.）。热胁迫还可诱发雌蕊形态异常，如水稻胚珠与柱头异常增生（Takeoka et al., 1991），以及柱头突出、花柱缩短、子房收缩等结构变异。在细胞水平，高温导致子房内淀粉积累减少、细胞膜受损、细胞质收缩、核仁和细胞核破坏（Saini et al., 1983; Chiluwal et al., 2020）。此外，高温下子房中大量胼胝质沉积，会阻碍花粉管穿透，导致不育（Vishnyakova, 1991）。双受精过程完成后，初生胚乳核的发育（经历合胞体、细胞化与分化）对温度亦敏感，中度热胁迫（34℃）会缩短合胞体阶段并提前细胞化，而重度热胁迫（42℃）可能导致细胞化完全失败（Folsom et al., 2014），这可能与印记基因表达失控有关（Gehring, 2013）。</w:t>
            </w:r>
          </w:p>
          <w:p w14:paraId="4DE20860">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ascii="Times" w:hAnsi="Times"/>
                <w:sz w:val="24"/>
                <w:szCs w:val="24"/>
                <w:lang w:val="en-US" w:eastAsia="zh-CN"/>
              </w:rPr>
            </w:pPr>
            <w:r>
              <w:rPr>
                <w:rFonts w:hint="default" w:ascii="Times New Roman" w:hAnsi="Times New Roman" w:eastAsia="楷体" w:cs="Times New Roman"/>
                <w:b w:val="0"/>
                <w:bCs w:val="0"/>
                <w:sz w:val="24"/>
                <w:szCs w:val="24"/>
                <w:lang w:val="en-US" w:eastAsia="zh-CN"/>
              </w:rPr>
              <w:t>3.</w:t>
            </w:r>
            <w:r>
              <w:rPr>
                <w:rFonts w:hint="eastAsia" w:ascii="楷体" w:hAnsi="楷体" w:eastAsia="楷体" w:cs="楷体"/>
                <w:b/>
                <w:bCs/>
                <w:sz w:val="24"/>
                <w:szCs w:val="24"/>
                <w:lang w:val="en-US" w:eastAsia="zh-CN"/>
              </w:rPr>
              <w:t>高温对籽粒内部生理代谢的干扰</w:t>
            </w:r>
          </w:p>
          <w:p w14:paraId="4D0C5F53">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hint="eastAsia" w:ascii="楷体" w:hAnsi="楷体" w:eastAsia="楷体" w:cs="楷体"/>
                <w:lang w:val="en-US" w:eastAsia="zh-CN"/>
              </w:rPr>
            </w:pPr>
            <w:r>
              <w:rPr>
                <w:rFonts w:hint="eastAsia" w:ascii="楷体" w:hAnsi="楷体" w:eastAsia="楷体" w:cs="楷体"/>
                <w:lang w:val="en-US" w:eastAsia="zh-CN"/>
              </w:rPr>
              <w:t>内源激素平衡紊乱：玉米籽粒中玉米素核糖核苷（ZR）、生长素（IAA）、脱落酸（ABA）及赤霉素（GA）的动态平衡对籽粒发育至关重要。高温胁迫会改变这种平衡：它降低了籽粒中ZR、IAA和ABA的积累量，但提高了GA含量（杨欢等，2017）。ZR与IAA在灌浆初期促进胚乳细胞增殖，ABA调控贮藏物质积累，而过高GA会提高淀粉水解酶活性，限制淀粉积累。</w:t>
            </w:r>
          </w:p>
          <w:p w14:paraId="29EAF42A">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hint="eastAsia" w:ascii="楷体" w:hAnsi="楷体" w:eastAsia="楷体" w:cs="楷体"/>
                <w:lang w:val="en-US" w:eastAsia="zh-CN"/>
              </w:rPr>
            </w:pPr>
            <w:r>
              <w:rPr>
                <w:rFonts w:hint="eastAsia" w:ascii="楷体" w:hAnsi="楷体" w:eastAsia="楷体" w:cs="楷体"/>
                <w:lang w:val="en-US" w:eastAsia="zh-CN"/>
              </w:rPr>
              <w:t>淀粉合成路径受阻：淀粉合成是一个由多种酶精密协作的过程。腺苷磷酸葡糖焦磷酸化酶（AGPase）是限速酶，其活性下降直接导致淀粉含量降低。随后，颗粒结合淀粉合成酶（GBSSI）、可溶性淀粉合成酶（SSS）、淀粉分支酶（SBE）和淀粉去分支酶（SDBE）共同作用合成直链和支链淀粉。高温胁迫会显著抑制AGPase、SSS、SBE等关键酶的活性与基因表达（Commuri &amp; Jones, 2001），特别是对支链淀粉合成至关重要的SBEIIb。对于甜玉米，其sul基因编码的异淀粉酶活性本已受限，高温会进一步加剧淀粉合成障碍，导致成熟期淀粉总量减少，籽粒皱缩（刘坚等，2005）。</w:t>
            </w:r>
          </w:p>
          <w:p w14:paraId="29C796B5">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hint="eastAsia" w:ascii="楷体" w:hAnsi="楷体" w:eastAsia="楷体" w:cs="楷体"/>
                <w:lang w:val="en-US" w:eastAsia="zh-CN"/>
              </w:rPr>
            </w:pPr>
            <w:r>
              <w:rPr>
                <w:rFonts w:hint="eastAsia" w:ascii="楷体" w:hAnsi="楷体" w:eastAsia="楷体" w:cs="楷体"/>
                <w:lang w:val="en-US" w:eastAsia="zh-CN"/>
              </w:rPr>
              <w:t>活性氧（ROS）代谢失衡：高温胁迫会打破植物体内ROS生成与清除的平衡。芮鹏环等（2018）指出，灌浆期高温导致玉米叶片内超氧化物歧化酶（SOD）、过氧化物酶（POD）、过氧化氢酶（CAT）等抗氧化酶活性受抑，ROS爆发性积累，引发膜脂过氧化（MDA含量升高），造成细胞膜系统损伤。刘晓龙等（2024）在水稻上的研究表明，灌浆初期高温导致籽粒ROS含量极显著上升，抗氧化酶活性亦显著增强，但ROS积累与产量、品质指标呈显著负相关。</w:t>
            </w:r>
          </w:p>
          <w:p w14:paraId="241B52E0">
            <w:pPr>
              <w:pStyle w:val="9"/>
              <w:keepNext w:val="0"/>
              <w:keepLines w:val="0"/>
              <w:pageBreakBefore w:val="0"/>
              <w:widowControl w:val="0"/>
              <w:kinsoku/>
              <w:wordWrap/>
              <w:overflowPunct/>
              <w:topLinePunct w:val="0"/>
              <w:autoSpaceDE/>
              <w:autoSpaceDN/>
              <w:bidi w:val="0"/>
              <w:adjustRightInd/>
              <w:snapToGrid/>
              <w:spacing w:line="360" w:lineRule="auto"/>
              <w:ind w:left="0" w:leftChars="0" w:firstLine="0" w:firstLineChars="0"/>
              <w:rPr>
                <w:rFonts w:ascii="Times" w:hAnsi="Times"/>
                <w:lang w:val="en-US" w:eastAsia="zh-CN"/>
              </w:rPr>
            </w:pPr>
            <w:r>
              <w:rPr>
                <w:rFonts w:hint="default" w:ascii="Times New Roman" w:hAnsi="Times New Roman" w:eastAsia="楷体" w:cs="Times New Roman"/>
                <w:b w:val="0"/>
                <w:bCs w:val="0"/>
                <w:sz w:val="24"/>
                <w:szCs w:val="24"/>
                <w:lang w:val="en-US" w:eastAsia="zh-CN"/>
              </w:rPr>
              <w:t>4.</w:t>
            </w:r>
            <w:r>
              <w:rPr>
                <w:rFonts w:hint="eastAsia" w:ascii="楷体" w:hAnsi="楷体" w:eastAsia="楷体" w:cs="楷体"/>
                <w:b/>
                <w:bCs/>
                <w:sz w:val="24"/>
                <w:szCs w:val="24"/>
                <w:lang w:val="en-US" w:eastAsia="zh-CN"/>
              </w:rPr>
              <w:t>甜玉米籽粒发育的特殊性及研究不足</w:t>
            </w:r>
          </w:p>
          <w:p w14:paraId="0C3091CD">
            <w:pPr>
              <w:pStyle w:val="9"/>
              <w:keepNext w:val="0"/>
              <w:keepLines w:val="0"/>
              <w:pageBreakBefore w:val="0"/>
              <w:widowControl w:val="0"/>
              <w:kinsoku/>
              <w:wordWrap/>
              <w:overflowPunct/>
              <w:topLinePunct w:val="0"/>
              <w:autoSpaceDE/>
              <w:autoSpaceDN/>
              <w:bidi w:val="0"/>
              <w:adjustRightInd/>
              <w:snapToGrid/>
              <w:spacing w:line="360" w:lineRule="auto"/>
              <w:ind w:firstLine="420" w:firstLineChars="200"/>
              <w:rPr>
                <w:rFonts w:hint="eastAsia" w:ascii="楷体" w:hAnsi="楷体" w:eastAsia="楷体" w:cs="楷体"/>
                <w:lang w:val="en-US" w:eastAsia="zh-CN"/>
              </w:rPr>
            </w:pPr>
            <w:r>
              <w:rPr>
                <w:rFonts w:hint="eastAsia" w:ascii="楷体" w:hAnsi="楷体" w:eastAsia="楷体" w:cs="楷体"/>
                <w:lang w:val="en-US" w:eastAsia="zh-CN"/>
              </w:rPr>
              <w:t>甜玉米因sul基因突变，其籽粒发育和品质形成不同于普通玉米。乳熟期籽粒富含糖分，淀粉合成受阻。浙甜922在高温下植株形态受害较轻（叶片保持部分绿色），但其籽粒败育和品质劣变依然严重（正常籽粒率0%，风味总分仅有20分），提示其可能存在“源强库弱”的特性，即叶片（源）耐热性尚可，但籽粒（库）对高温极其敏感。当前研究对甜玉米高温败育的关键窗口期界定不够精确，对高温影响其品质形成的生理机制（特别是糖分转化与降解）缺乏深入解析，对激素-ROS-淀粉合成网络在甜玉米耐热性中的作用认识不足。本研究将重点针对这些薄弱环节展开。</w:t>
            </w:r>
          </w:p>
          <w:p w14:paraId="79CCD7D5">
            <w:pPr>
              <w:pStyle w:val="9"/>
              <w:spacing w:line="360" w:lineRule="auto"/>
              <w:ind w:left="0" w:leftChars="0" w:firstLine="0" w:firstLineChars="0"/>
              <w:rPr>
                <w:rFonts w:hint="eastAsia" w:ascii="楷体" w:hAnsi="楷体" w:eastAsia="楷体" w:cs="楷体"/>
                <w:b/>
                <w:bCs/>
              </w:rPr>
            </w:pPr>
            <w:r>
              <w:rPr>
                <w:rFonts w:hint="eastAsia" w:ascii="楷体" w:hAnsi="楷体" w:eastAsia="楷体" w:cs="楷体"/>
                <w:b/>
                <w:bCs/>
              </w:rPr>
              <w:t>展望</w:t>
            </w:r>
          </w:p>
          <w:p w14:paraId="34C2E66D">
            <w:pPr>
              <w:keepNext w:val="0"/>
              <w:keepLines w:val="0"/>
              <w:pageBreakBefore w:val="0"/>
              <w:widowControl/>
              <w:suppressLineNumbers w:val="0"/>
              <w:kinsoku/>
              <w:wordWrap/>
              <w:overflowPunct/>
              <w:topLinePunct w:val="0"/>
              <w:autoSpaceDE/>
              <w:autoSpaceDN/>
              <w:bidi w:val="0"/>
              <w:adjustRightInd/>
              <w:snapToGrid/>
              <w:spacing w:line="360" w:lineRule="auto"/>
              <w:ind w:firstLine="420" w:firstLineChars="200"/>
              <w:jc w:val="left"/>
              <w:rPr>
                <w:rFonts w:hint="eastAsia" w:ascii="楷体" w:hAnsi="楷体" w:eastAsia="楷体" w:cs="楷体"/>
                <w:lang w:val="en-US" w:eastAsia="zh-CN"/>
              </w:rPr>
            </w:pPr>
            <w:r>
              <w:rPr>
                <w:rFonts w:hint="eastAsia" w:ascii="楷体" w:hAnsi="楷体" w:eastAsia="楷体" w:cs="楷体"/>
                <w:lang w:val="en-US" w:eastAsia="zh-CN"/>
              </w:rPr>
              <w:t>玉米是我国重要的粮食作物，在农业生产和国民经济中占有极其重要的地位。花期高温严重制约玉米的丰产稳产。目前对于玉米花期高温胁迫的研究主要集中在高温持续时间较长，多个生育过程的共同响应的研究，围绕玉米雄穗，即花药和花粉发育、花粉活力等开展了大量研究，但对于短时间高温胁迫下玉米结实率降低，导致玉米产量降低的原因</w:t>
            </w:r>
            <w:r>
              <w:rPr>
                <w:rFonts w:hint="eastAsia" w:ascii="楷体" w:hAnsi="楷体" w:eastAsia="楷体" w:cs="楷体"/>
              </w:rPr>
              <w:t>尚不明确</w:t>
            </w:r>
            <w:r>
              <w:rPr>
                <w:rFonts w:hint="eastAsia" w:ascii="楷体" w:hAnsi="楷体" w:eastAsia="楷体" w:cs="楷体"/>
                <w:lang w:eastAsia="zh-CN"/>
              </w:rPr>
              <w:t>。</w:t>
            </w:r>
            <w:r>
              <w:rPr>
                <w:rFonts w:hint="eastAsia" w:ascii="楷体" w:hAnsi="楷体" w:eastAsia="楷体" w:cs="楷体"/>
                <w:lang w:val="en-US" w:eastAsia="zh-CN"/>
              </w:rPr>
              <w:t>基于现有花期高温胁迫的相关研究进展以及短期热敏阶段高温的前期探索，针对热敏高温胁迫提出了以下研究关注重点：1、热敏阶段高温抑制了授粉受精生育进程发生的场所及原因</w:t>
            </w:r>
            <w:r>
              <w:rPr>
                <w:rFonts w:hint="eastAsia" w:ascii="楷体" w:hAnsi="楷体" w:eastAsia="楷体" w:cs="楷体"/>
              </w:rPr>
              <w:t>尚未清晰</w:t>
            </w:r>
            <w:r>
              <w:rPr>
                <w:rFonts w:hint="eastAsia" w:ascii="楷体" w:hAnsi="楷体" w:eastAsia="楷体" w:cs="楷体"/>
                <w:lang w:val="en-US" w:eastAsia="zh-CN"/>
              </w:rPr>
              <w:t>需进一步验证。2、热敏阶段高温胁迫与糖供给之间的关系以及影响机制</w:t>
            </w:r>
            <w:r>
              <w:rPr>
                <w:rFonts w:hint="eastAsia" w:ascii="楷体" w:hAnsi="楷体" w:eastAsia="楷体" w:cs="楷体"/>
              </w:rPr>
              <w:t>尚未阐明</w:t>
            </w:r>
            <w:r>
              <w:rPr>
                <w:rFonts w:hint="eastAsia" w:ascii="楷体" w:hAnsi="楷体" w:eastAsia="楷体" w:cs="楷体"/>
                <w:lang w:eastAsia="zh-CN"/>
              </w:rPr>
              <w:t>，外源糖摄入</w:t>
            </w:r>
            <w:r>
              <w:rPr>
                <w:rFonts w:hint="eastAsia" w:ascii="楷体" w:hAnsi="楷体" w:eastAsia="楷体" w:cs="楷体"/>
                <w:lang w:val="en-US" w:eastAsia="zh-CN"/>
              </w:rPr>
              <w:t>能否缓解胁迫效应，做到有效避险抗逆并不明确。</w:t>
            </w:r>
          </w:p>
          <w:p w14:paraId="6678301D">
            <w:pPr>
              <w:spacing w:before="156" w:beforeLines="50" w:line="360" w:lineRule="auto"/>
              <w:ind w:right="420" w:rightChars="200" w:firstLine="105" w:firstLineChars="50"/>
              <w:jc w:val="center"/>
              <w:rPr>
                <w:rFonts w:hint="eastAsia" w:ascii="Times" w:hAnsi="Times"/>
                <w:b/>
                <w:bCs/>
                <w:highlight w:val="yellow"/>
              </w:rPr>
            </w:pPr>
            <w:bookmarkStart w:id="0" w:name="_Hlk136793140"/>
            <w:r>
              <w:rPr>
                <w:rFonts w:hint="eastAsia" w:ascii="Times" w:hAnsi="Times"/>
                <w:b/>
                <w:bCs/>
                <w:highlight w:val="yellow"/>
              </w:rPr>
              <w:t>参考文献</w:t>
            </w:r>
          </w:p>
          <w:p w14:paraId="1CA738E8">
            <w:pPr>
              <w:widowControl/>
              <w:numPr>
                <w:ilvl w:val="0"/>
                <w:numId w:val="2"/>
              </w:numPr>
              <w:spacing w:line="360" w:lineRule="auto"/>
              <w:ind w:left="425" w:leftChars="0" w:hanging="425" w:firstLineChars="0"/>
              <w:jc w:val="left"/>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ZhaoC,LiuB,PiaoS,WangX,LobellDB,HuangY,HuangM,YaoY,BassuS,CiaisP,DurandJL,ElliottJ,EwertF,JanssensIA,LiT,LinE,LiuQ,MartreP,MüllerC,PengS,PeñuelasJ,RuaneAC,WallachD,WangT,WuD,LiuZ,ZhuY,ZhuZ,AssengS.Temperatureincreasereducesglobalyieldsofmajorcropsinfourindependentestimates.ProcNatlAcadSciUSA.2017Aug29;114(35):9326-9331.</w:t>
            </w:r>
          </w:p>
          <w:p w14:paraId="0B1307B7">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王伟东,王璞,王启现.灌浆期温度和水分对玉米籽粒建成及粒重的影响【J】.黑龙江八一农垦大学学报,2001,(02):19-24.</w:t>
            </w:r>
          </w:p>
          <w:p w14:paraId="34EB125C">
            <w:pPr>
              <w:widowControl/>
              <w:numPr>
                <w:ilvl w:val="0"/>
                <w:numId w:val="2"/>
              </w:numPr>
              <w:spacing w:line="360" w:lineRule="auto"/>
              <w:ind w:left="425" w:leftChars="0" w:hanging="425" w:firstLineChars="0"/>
              <w:jc w:val="left"/>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张萍，陈冠英，耿鹏，等.籽粒灌浆期高温对不同耐热型玉米品种强弱势粒发育的影响［J］.中国农业科学，2017，50（11）：2061-2070.</w:t>
            </w:r>
          </w:p>
          <w:p w14:paraId="7ACEBA47">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JonesＲJ，Ｒoesslar J，Ouattar S．Thermal environment during endo-sperm cell division in maize:effects of number endosperm cells andstarch granules．Crop Science，1985(25):830－834</w:t>
            </w:r>
          </w:p>
          <w:p w14:paraId="36889C43">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Engelen-Eigles G，JonesＲJ，PhillipsＲJ．DNA endoreduplicationin maize endosperm cell is reduced by high temperature during themitotic phase．Crop Science，2001(41):1114－1121．</w:t>
            </w:r>
          </w:p>
          <w:p w14:paraId="6943F7E6">
            <w:pPr>
              <w:widowControl/>
              <w:numPr>
                <w:ilvl w:val="0"/>
                <w:numId w:val="2"/>
              </w:numPr>
              <w:spacing w:line="360" w:lineRule="auto"/>
              <w:ind w:left="425" w:leftChars="0" w:hanging="425" w:firstLineChars="0"/>
              <w:jc w:val="left"/>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Commuri P D，JonesＲJ．High temperatures during endosperm celldivision in maize:a genotypic comparison under in vitro and fieldconditions．Crop Science，2001，41:1122－1130．</w:t>
            </w:r>
          </w:p>
          <w:p w14:paraId="752AC55A">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M.Cicchino,,J. I. Rattalino Edreira,,M. Uribelarrea,,M. E. Otegui.Heat Stress in Field‐Grown Maize: Response of Physiological Determinants of Grain Yield【Z】.Crop Science.</w:t>
            </w:r>
          </w:p>
          <w:p w14:paraId="7ACD2AE5">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Takeoka, Y., Hiroi, K., Kitano, H., &amp; Wada, T. (1991). Pistil hyperplasia in rice spikelets as affected by heat stress. Sexual Plant Reproduction, 4(1), 39–43.</w:t>
            </w:r>
          </w:p>
          <w:p w14:paraId="39ADA842">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Saini, H. S., Sedgley, M., &amp; Aspinall, D. (1983). Effect of heat stress during floral development on pollen tube growth and ovary anatomy in wheat (Triticum aestivum L.). Functional Plant Biology, 10(2), 137–144.</w:t>
            </w:r>
          </w:p>
          <w:p w14:paraId="47C62FBE">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Chiluwal, A., Bheemanahalli, R., Kanaganahalli, V., Boyle, D., Perumal, R., Pokharel, M., … Jagadish, S. V. K. (2020). Deterioration of ovary plays a key role in heat stress-induced spikelet sterility in sorghum. Plant, Cell &amp; Environment, 43(2), 448–462.</w:t>
            </w:r>
          </w:p>
          <w:p w14:paraId="49424997">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Vishnyakova, M. A. (1991). Callose as an indicator of sterile ovules. Phytomorphology: An International Journal of Plant Morphology, 41(3–4), 245–252.</w:t>
            </w:r>
          </w:p>
          <w:p w14:paraId="373BA2CF">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Folsom, J. J., Begcy, K., Hao, X., Wang, D., &amp; Walia, H. (2014). Rice Fertilization-Independent Endosperm1 regulates seed size under heat stress by controlling early endosperm development. Plant Physiology, 165(1), 238–248.</w:t>
            </w:r>
          </w:p>
          <w:p w14:paraId="1DA0BBA9">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Gehring, M. (2013). Genomic imprinting: Insights from plants. Annual Review of Genetics, 47, 187–208.</w:t>
            </w:r>
          </w:p>
          <w:p w14:paraId="0480B51C">
            <w:pPr>
              <w:widowControl/>
              <w:numPr>
                <w:ilvl w:val="0"/>
                <w:numId w:val="2"/>
              </w:numPr>
              <w:spacing w:line="360" w:lineRule="auto"/>
              <w:ind w:left="425" w:leftChars="0" w:hanging="425" w:firstLineChars="0"/>
              <w:jc w:val="left"/>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杨欢,沈鑫,丁梦秋,等.结实期高温胁迫对糯玉米子粒发育和内源激素含量的影响[J].玉米科学,2017,25(02):55-60+67.</w:t>
            </w:r>
          </w:p>
          <w:p w14:paraId="72466B35">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刘坚,李晚忱.甜、糯玉米的分子机理【J】.玉米科学,2005,(02):60-63.</w:t>
            </w:r>
          </w:p>
          <w:p w14:paraId="41C186FA">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芮鹏环,韩坤龙,王长进,李文阳,.灌浆期高温对玉米叶片抗氧化酶活性及渗透调节物质的影响【J】.江苏农业科学,2018,(24):82-84.</w:t>
            </w:r>
          </w:p>
          <w:p w14:paraId="33B00044">
            <w:pPr>
              <w:widowControl w:val="0"/>
              <w:numPr>
                <w:ilvl w:val="0"/>
                <w:numId w:val="2"/>
              </w:numPr>
              <w:spacing w:line="360" w:lineRule="auto"/>
              <w:ind w:left="425" w:leftChars="0" w:hanging="425" w:firstLineChars="0"/>
              <w:jc w:val="both"/>
              <w:rPr>
                <w:rFonts w:hint="eastAsia" w:asciiTheme="minorHAnsi" w:hAnsiTheme="minorHAnsi" w:eastAsiaTheme="minorEastAsia" w:cstheme="minorBidi"/>
                <w:kern w:val="0"/>
                <w:sz w:val="24"/>
                <w:szCs w:val="24"/>
                <w:lang w:val="en-US" w:eastAsia="zh-CN" w:bidi="ar"/>
              </w:rPr>
            </w:pPr>
            <w:r>
              <w:rPr>
                <w:rFonts w:hint="eastAsia" w:asciiTheme="minorHAnsi" w:hAnsiTheme="minorHAnsi" w:eastAsiaTheme="minorEastAsia" w:cstheme="minorBidi"/>
                <w:kern w:val="0"/>
                <w:sz w:val="24"/>
                <w:szCs w:val="24"/>
                <w:lang w:val="en-US" w:eastAsia="zh-CN" w:bidi="ar"/>
              </w:rPr>
              <w:t>刘晓龙,叶世河,廖俊婕,骆依菲,龙莎,廖婧芃,钟歆,谢菲,谢子怡,曾鹏,胡永轩,徐晨,.灌浆初期高温胁迫对水稻籽粒活性氧积累及产量形成的影响【J】.西北农林科技大学学报(自然科学版),2024,(05):33-47.</w:t>
            </w:r>
          </w:p>
          <w:p w14:paraId="14679E21">
            <w:pPr>
              <w:spacing w:before="156" w:beforeLines="50" w:line="360" w:lineRule="auto"/>
              <w:ind w:right="420" w:rightChars="200"/>
              <w:rPr>
                <w:rFonts w:ascii="Times" w:hAnsi="Times"/>
                <w:b/>
                <w:szCs w:val="21"/>
              </w:rPr>
            </w:pPr>
            <w:r>
              <w:rPr>
                <w:rFonts w:hint="eastAsia" w:ascii="Times" w:hAnsi="Times"/>
                <w:b/>
                <w:szCs w:val="21"/>
              </w:rPr>
              <w:t>二、研究内容和目标（包括具体研究内容、研究目标和效果、拟解决的关键问题。）</w:t>
            </w:r>
          </w:p>
          <w:p w14:paraId="73590BDE">
            <w:pPr>
              <w:spacing w:line="360" w:lineRule="auto"/>
              <w:rPr>
                <w:rFonts w:hint="eastAsia" w:ascii="Times" w:hAnsi="Times"/>
                <w:b/>
                <w:bCs/>
              </w:rPr>
            </w:pPr>
            <w:r>
              <w:rPr>
                <w:rFonts w:ascii="Times" w:hAnsi="Times"/>
                <w:b/>
                <w:bCs/>
              </w:rPr>
              <w:t>（一）</w:t>
            </w:r>
            <w:r>
              <w:rPr>
                <w:rFonts w:hint="eastAsia" w:ascii="Times" w:hAnsi="Times"/>
                <w:b/>
                <w:bCs/>
              </w:rPr>
              <w:t>具体研究内容</w:t>
            </w:r>
          </w:p>
          <w:p w14:paraId="07CED54B">
            <w:pPr>
              <w:spacing w:line="360" w:lineRule="auto"/>
              <w:rPr>
                <w:rFonts w:hint="default" w:ascii="Times New Roman" w:hAnsi="Times New Roman" w:eastAsia="楷体" w:cs="Times New Roman"/>
                <w:b/>
                <w:bCs/>
                <w:color w:val="000000"/>
                <w:kern w:val="0"/>
                <w:sz w:val="24"/>
                <w:szCs w:val="22"/>
                <w:lang w:val="en-US" w:bidi="zh-CN"/>
              </w:rPr>
            </w:pPr>
            <w:r>
              <w:rPr>
                <w:rFonts w:ascii="Times New Roman" w:hAnsi="Times New Roman" w:eastAsia="楷体" w:cs="Times New Roman"/>
                <w:b/>
                <w:bCs/>
                <w:color w:val="000000"/>
                <w:kern w:val="0"/>
                <w:sz w:val="24"/>
                <w:szCs w:val="22"/>
                <w:lang w:val="zh-CN" w:bidi="zh-CN"/>
              </w:rPr>
              <w:t>（1）</w:t>
            </w:r>
            <w:r>
              <w:rPr>
                <w:rFonts w:hint="eastAsia" w:ascii="Times New Roman" w:hAnsi="Times New Roman" w:eastAsia="楷体" w:cs="Times New Roman"/>
                <w:b/>
                <w:bCs/>
                <w:color w:val="000000"/>
                <w:kern w:val="0"/>
                <w:sz w:val="24"/>
                <w:szCs w:val="22"/>
                <w:lang w:val="en-US" w:bidi="zh-CN"/>
              </w:rPr>
              <w:t>高温胁迫下甜玉米籽粒发育的关键窗口期的判断：</w:t>
            </w:r>
          </w:p>
          <w:p w14:paraId="4486EBC6">
            <w:pPr>
              <w:spacing w:line="360" w:lineRule="auto"/>
              <w:ind w:firstLine="420" w:firstLineChars="200"/>
              <w:rPr>
                <w:rFonts w:hint="eastAsia" w:ascii="楷体" w:hAnsi="楷体" w:eastAsia="楷体" w:cs="楷体"/>
                <w:szCs w:val="21"/>
              </w:rPr>
            </w:pPr>
            <w:r>
              <w:rPr>
                <w:rFonts w:hint="eastAsia" w:ascii="楷体" w:hAnsi="楷体" w:eastAsia="楷体" w:cs="楷体"/>
                <w:szCs w:val="21"/>
              </w:rPr>
              <w:t>灌浆期高温对甜玉米籽粒败育规律与关键窗口期的精确界定：通过设置不同时间梯度（</w:t>
            </w:r>
            <w:r>
              <w:rPr>
                <w:rFonts w:hint="eastAsia" w:ascii="楷体" w:hAnsi="楷体" w:eastAsia="楷体" w:cs="楷体"/>
                <w:szCs w:val="21"/>
                <w:lang w:val="en-US" w:eastAsia="zh-CN"/>
              </w:rPr>
              <w:t>在授粉后3天进行统一授粉，一共分为8个处理；处理一：DAP3-DAP8；处理二：DAP8-DAP13；处理三：DAP13-DAP18；处理四：DAP18-DAP23；处理五：DAP3-DAP13；处理六：DAP13-DAP23；处理七：DAP3-23；处理八（CK）：以模拟大田温度为CK。其中，处理一至处理4的授粉后处理时间时长为5d;处理5和处理6的授粉后处理时间时长为10d；处理7则为授粉后处理时间时长为20d；</w:t>
            </w:r>
            <w:r>
              <w:rPr>
                <w:rFonts w:hint="eastAsia" w:ascii="楷体" w:hAnsi="楷体" w:eastAsia="楷体" w:cs="楷体"/>
                <w:szCs w:val="21"/>
              </w:rPr>
              <w:t xml:space="preserve">）的高温处理，量化甜玉米籽粒败育类型（第一期败育 vs. 第二期败育），明确籽粒形成期（授粉后8-12天）是否为其对高温最敏感的关键窗口期，并探究品种间（粤甜16 </w:t>
            </w:r>
            <w:r>
              <w:rPr>
                <w:rFonts w:hint="eastAsia" w:ascii="楷体" w:hAnsi="楷体" w:eastAsia="楷体" w:cs="楷体"/>
                <w:szCs w:val="21"/>
                <w:lang w:val="en-US" w:eastAsia="zh-CN"/>
              </w:rPr>
              <w:t>和</w:t>
            </w:r>
            <w:r>
              <w:rPr>
                <w:rFonts w:hint="eastAsia" w:ascii="楷体" w:hAnsi="楷体" w:eastAsia="楷体" w:cs="楷体"/>
                <w:szCs w:val="21"/>
              </w:rPr>
              <w:t xml:space="preserve"> 浙甜922）差异。</w:t>
            </w:r>
          </w:p>
          <w:p w14:paraId="38BDF97F">
            <w:pPr>
              <w:spacing w:line="360" w:lineRule="auto"/>
              <w:rPr>
                <w:rFonts w:ascii="Times New Roman" w:hAnsi="Times New Roman" w:eastAsia="楷体" w:cs="Times New Roman"/>
                <w:b/>
                <w:bCs/>
                <w:color w:val="000000"/>
                <w:kern w:val="0"/>
                <w:sz w:val="24"/>
                <w:szCs w:val="22"/>
                <w:lang w:val="zh-CN" w:bidi="zh-CN"/>
              </w:rPr>
            </w:pPr>
            <w:r>
              <w:rPr>
                <w:rFonts w:hint="eastAsia" w:ascii="Times New Roman" w:hAnsi="Times New Roman" w:eastAsia="楷体" w:cs="Times New Roman"/>
                <w:b/>
                <w:bCs/>
                <w:color w:val="000000"/>
                <w:kern w:val="0"/>
                <w:sz w:val="24"/>
                <w:szCs w:val="22"/>
                <w:lang w:val="zh-CN" w:eastAsia="zh-CN" w:bidi="zh-CN"/>
              </w:rPr>
              <w:t>（2）</w:t>
            </w:r>
            <w:r>
              <w:rPr>
                <w:rFonts w:ascii="Times New Roman" w:hAnsi="Times New Roman" w:eastAsia="楷体" w:cs="Times New Roman"/>
                <w:b/>
                <w:bCs/>
                <w:color w:val="000000"/>
                <w:kern w:val="0"/>
                <w:sz w:val="24"/>
                <w:szCs w:val="22"/>
                <w:lang w:val="zh-CN" w:bidi="zh-CN"/>
              </w:rPr>
              <w:t>高温胁迫下甜玉米籽粒发育的生理响应机制解析：</w:t>
            </w:r>
          </w:p>
          <w:p w14:paraId="1D31F7BB">
            <w:pPr>
              <w:numPr>
                <w:ilvl w:val="0"/>
                <w:numId w:val="3"/>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内源激素动态变化：测定高温下籽粒中ABA、IAA、ZR、GA的含量变化，分析激素平衡紊乱与籽粒败育及库容建成的关联。</w:t>
            </w:r>
          </w:p>
          <w:p w14:paraId="79FC6FD4">
            <w:pPr>
              <w:numPr>
                <w:ilvl w:val="0"/>
                <w:numId w:val="3"/>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抗氧化系统与氧化损伤：测定SOD、POD、CAT等抗氧化酶活性及MDA含量，评估ROS代谢稳态，比较品种间耐氧化胁迫能力。</w:t>
            </w:r>
          </w:p>
          <w:p w14:paraId="29D93670">
            <w:pPr>
              <w:numPr>
                <w:ilvl w:val="0"/>
                <w:numId w:val="3"/>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淀粉合成关键酶活性及糖分变化：测定AGPase、SSS、SBE等关键酶活性，分析籽粒中糖分（蔗糖、葡萄糖、水溶性多糖）和淀粉含量的动态变化，揭示高温对甜玉米品质形成的直接影响。</w:t>
            </w:r>
          </w:p>
          <w:p w14:paraId="257A47BC">
            <w:pPr>
              <w:numPr>
                <w:ilvl w:val="0"/>
                <w:numId w:val="3"/>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高温胁迫的分子响应初探：利用qPCR技术，分析热激转录因子（HSFs）及淀粉合成关键基因（如sul, AGPase, SSS, SBEIIb）在高温胁迫下的表达模式，初步探索miRNA（如miR398）可能介导的调控途径在甜玉米热应激反应中的作用。</w:t>
            </w:r>
          </w:p>
          <w:p w14:paraId="4F4E802F">
            <w:pPr>
              <w:spacing w:line="360" w:lineRule="auto"/>
              <w:rPr>
                <w:rFonts w:hint="eastAsia" w:ascii="楷体" w:hAnsi="楷体" w:eastAsia="楷体" w:cs="楷体"/>
                <w:szCs w:val="21"/>
              </w:rPr>
            </w:pPr>
            <w:r>
              <w:rPr>
                <w:rFonts w:hint="eastAsia" w:ascii="楷体" w:hAnsi="楷体" w:eastAsia="楷体" w:cs="楷体"/>
                <w:szCs w:val="21"/>
              </w:rPr>
              <w:t>甜玉米耐热性评价体系的建立：综合籽粒结实率、胚乳细胞数、激素水平、抗氧化能力、淀粉合成酶活性构建一套适用于甜玉米的耐热性综合评价体系。</w:t>
            </w:r>
          </w:p>
          <w:p w14:paraId="07184BD7">
            <w:pPr>
              <w:spacing w:before="156" w:beforeLines="50" w:line="360" w:lineRule="auto"/>
              <w:ind w:right="420" w:rightChars="200" w:firstLine="105" w:firstLineChars="50"/>
              <w:jc w:val="left"/>
              <w:rPr>
                <w:rFonts w:ascii="Times" w:hAnsi="Times"/>
                <w:b/>
                <w:bCs/>
              </w:rPr>
            </w:pPr>
            <w:r>
              <w:rPr>
                <w:rFonts w:ascii="Times" w:hAnsi="Times"/>
                <w:b/>
                <w:bCs/>
              </w:rPr>
              <w:t>（二）</w:t>
            </w:r>
            <w:r>
              <w:rPr>
                <w:rFonts w:hint="eastAsia" w:ascii="Times" w:hAnsi="Times"/>
                <w:b/>
                <w:bCs/>
              </w:rPr>
              <w:t>研究目标和效果</w:t>
            </w:r>
          </w:p>
          <w:p w14:paraId="10028996">
            <w:pPr>
              <w:numPr>
                <w:ilvl w:val="0"/>
                <w:numId w:val="4"/>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揭示灌浆期高温导致甜玉米籽粒败育（特别是第一期败育）的生理阈值与确切关键窗口期。</w:t>
            </w:r>
          </w:p>
          <w:p w14:paraId="6BCBF19B">
            <w:pPr>
              <w:numPr>
                <w:ilvl w:val="0"/>
                <w:numId w:val="4"/>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阐明高温胁迫通过干扰激素平衡、引发ROS爆发、抑制淀粉合成酶活性，进而影响甜玉米籽粒库容建成和品质形成的生理生化路径。</w:t>
            </w:r>
          </w:p>
          <w:p w14:paraId="10184522">
            <w:pPr>
              <w:numPr>
                <w:ilvl w:val="0"/>
                <w:numId w:val="4"/>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初步揭示甜玉米响应灌浆期高温的分子调控网络，筛选关键响应基因。</w:t>
            </w:r>
          </w:p>
          <w:p w14:paraId="149EA8DA">
            <w:pPr>
              <w:numPr>
                <w:ilvl w:val="0"/>
                <w:numId w:val="4"/>
              </w:numPr>
              <w:spacing w:line="360" w:lineRule="auto"/>
              <w:ind w:left="425" w:leftChars="0" w:hanging="425" w:firstLineChars="0"/>
              <w:rPr>
                <w:rFonts w:hint="eastAsia" w:ascii="楷体" w:hAnsi="楷体" w:eastAsia="楷体" w:cs="楷体"/>
                <w:szCs w:val="21"/>
              </w:rPr>
            </w:pPr>
            <w:r>
              <w:rPr>
                <w:rFonts w:hint="eastAsia" w:ascii="楷体" w:hAnsi="楷体" w:eastAsia="楷体" w:cs="楷体"/>
                <w:szCs w:val="21"/>
              </w:rPr>
              <w:t>建立一套结合产量与品质指标的甜玉米耐热性评价技术规范，为耐热育种提供理论依据和筛选指标。</w:t>
            </w:r>
          </w:p>
          <w:p w14:paraId="5CF71DC8">
            <w:pPr>
              <w:numPr>
                <w:ilvl w:val="0"/>
                <w:numId w:val="1"/>
              </w:numPr>
              <w:spacing w:before="156" w:beforeLines="50" w:line="360" w:lineRule="auto"/>
              <w:ind w:left="0" w:leftChars="0" w:right="420" w:rightChars="200" w:firstLine="0" w:firstLineChars="0"/>
              <w:jc w:val="left"/>
              <w:rPr>
                <w:rFonts w:ascii="Times" w:hAnsi="Times"/>
                <w:b/>
                <w:bCs/>
              </w:rPr>
            </w:pPr>
            <w:r>
              <w:rPr>
                <w:rFonts w:ascii="Times" w:hAnsi="Times"/>
                <w:b/>
                <w:bCs/>
              </w:rPr>
              <w:t>拟解决的关键问题</w:t>
            </w:r>
          </w:p>
          <w:p w14:paraId="66C48927">
            <w:pPr>
              <w:numPr>
                <w:ilvl w:val="0"/>
                <w:numId w:val="5"/>
              </w:numPr>
              <w:spacing w:line="360" w:lineRule="auto"/>
              <w:ind w:left="425" w:leftChars="0" w:hanging="425" w:firstLineChars="0"/>
              <w:rPr>
                <w:rFonts w:ascii="Times" w:hAnsi="Times" w:cs="宋体"/>
                <w:szCs w:val="21"/>
              </w:rPr>
            </w:pPr>
            <w:r>
              <w:rPr>
                <w:rFonts w:ascii="Times" w:hAnsi="Times" w:cs="宋体"/>
                <w:b/>
                <w:bCs/>
                <w:szCs w:val="21"/>
              </w:rPr>
              <w:t>甜玉米籽粒对灌浆期高温胁迫的敏感时期与败育类型判定问题</w:t>
            </w:r>
          </w:p>
          <w:p w14:paraId="4DE7593B">
            <w:pPr>
              <w:numPr>
                <w:ilvl w:val="0"/>
                <w:numId w:val="0"/>
              </w:numPr>
              <w:spacing w:line="360" w:lineRule="auto"/>
              <w:ind w:leftChars="0" w:firstLine="420" w:firstLineChars="200"/>
              <w:rPr>
                <w:rFonts w:ascii="Times" w:hAnsi="Times" w:cs="宋体"/>
                <w:szCs w:val="21"/>
              </w:rPr>
            </w:pPr>
            <w:r>
              <w:rPr>
                <w:rFonts w:hint="eastAsia" w:ascii="楷体" w:hAnsi="楷体" w:eastAsia="楷体" w:cs="楷体"/>
                <w:szCs w:val="21"/>
              </w:rPr>
              <w:t>普通玉米研究虽指出授粉后初期为关键窗口，但甜玉米因其独特的糖分代谢模式（sul基因突变），其籽粒发育的时空动态和对高温的响应阈值可能具有特殊性。本研究需通过精细的时间梯度处理，精确界定导致甜玉米产生不可逆败育（尤其是形成膜泡状秕粒的第一期败育）的高温胁迫临界期，并明确其败育的主要类型。</w:t>
            </w:r>
          </w:p>
          <w:p w14:paraId="3170BC8F">
            <w:pPr>
              <w:numPr>
                <w:ilvl w:val="0"/>
                <w:numId w:val="5"/>
              </w:numPr>
              <w:spacing w:line="360" w:lineRule="auto"/>
              <w:ind w:left="425" w:leftChars="0" w:hanging="425" w:firstLineChars="0"/>
              <w:rPr>
                <w:rFonts w:hint="eastAsia" w:ascii="楷体" w:hAnsi="楷体" w:eastAsia="楷体" w:cs="楷体"/>
                <w:szCs w:val="21"/>
              </w:rPr>
            </w:pPr>
            <w:r>
              <w:rPr>
                <w:rFonts w:ascii="Times" w:hAnsi="Times" w:cs="宋体"/>
                <w:b/>
                <w:bCs/>
                <w:szCs w:val="21"/>
              </w:rPr>
              <w:t>高温胁迫影响甜玉米籽粒库容建成与品质形成的生理路径解析问题</w:t>
            </w:r>
            <w:r>
              <w:rPr>
                <w:rFonts w:hint="eastAsia" w:ascii="Times" w:hAnsi="Times" w:cs="宋体"/>
                <w:b/>
                <w:bCs/>
                <w:szCs w:val="21"/>
                <w:lang w:eastAsia="zh-CN"/>
              </w:rPr>
              <w:t>：</w:t>
            </w:r>
            <w:r>
              <w:rPr>
                <w:rFonts w:ascii="Times" w:hAnsi="Times" w:cs="宋体"/>
                <w:szCs w:val="21"/>
              </w:rPr>
              <w:t xml:space="preserve"> </w:t>
            </w:r>
          </w:p>
          <w:p w14:paraId="67CFF78F">
            <w:pPr>
              <w:numPr>
                <w:ilvl w:val="0"/>
                <w:numId w:val="0"/>
              </w:numPr>
              <w:spacing w:line="360" w:lineRule="auto"/>
              <w:ind w:leftChars="0" w:firstLine="420" w:firstLineChars="200"/>
              <w:rPr>
                <w:rFonts w:hint="eastAsia" w:ascii="楷体" w:hAnsi="楷体" w:eastAsia="楷体" w:cs="楷体"/>
                <w:szCs w:val="21"/>
              </w:rPr>
            </w:pPr>
            <w:r>
              <w:rPr>
                <w:rFonts w:hint="eastAsia" w:ascii="楷体" w:hAnsi="楷体" w:eastAsia="楷体" w:cs="楷体"/>
                <w:szCs w:val="21"/>
              </w:rPr>
              <w:t>甜玉米的“库”强度不仅取决于胚乳细胞数目，更与糖分积累和转化效率直接相关。高温如何通过干扰内源激素平衡（如ABA/GA比值）、引发氧化应激（ROS爆发）、并最终特异性抑制淀粉合成关键酶（AGPase, SSS, SBE）的活性，从而导致“库”功能衰竭和品质劣变（甜度下降、质地改变），是亟待串联阐明的核心生理路径。</w:t>
            </w:r>
          </w:p>
          <w:p w14:paraId="2931475A">
            <w:pPr>
              <w:numPr>
                <w:ilvl w:val="0"/>
                <w:numId w:val="0"/>
              </w:numPr>
              <w:spacing w:line="360" w:lineRule="auto"/>
              <w:ind w:leftChars="0"/>
              <w:rPr>
                <w:rFonts w:ascii="Times" w:hAnsi="Times" w:cs="宋体"/>
                <w:szCs w:val="21"/>
              </w:rPr>
            </w:pPr>
          </w:p>
          <w:p w14:paraId="574B80A7">
            <w:pPr>
              <w:spacing w:line="360" w:lineRule="auto"/>
              <w:ind w:right="420" w:rightChars="200"/>
              <w:rPr>
                <w:rFonts w:ascii="Times" w:hAnsi="Times"/>
                <w:b/>
                <w:spacing w:val="-10"/>
                <w:szCs w:val="21"/>
              </w:rPr>
            </w:pPr>
            <w:r>
              <w:rPr>
                <w:rFonts w:hint="eastAsia" w:ascii="Times" w:hAnsi="Times"/>
                <w:b/>
                <w:spacing w:val="-10"/>
                <w:szCs w:val="21"/>
              </w:rPr>
              <w:t>三、研究方案设计及可行性分析（包括研究方法、技术路线、理论分析、实验方法和步骤，可行性分析）</w:t>
            </w:r>
          </w:p>
          <w:p w14:paraId="2C17B098">
            <w:pPr>
              <w:widowControl w:val="0"/>
              <w:numPr>
                <w:ilvl w:val="0"/>
                <w:numId w:val="6"/>
              </w:numPr>
              <w:spacing w:line="360" w:lineRule="auto"/>
              <w:ind w:left="720" w:hanging="720" w:firstLineChars="0"/>
              <w:jc w:val="both"/>
              <w:rPr>
                <w:rFonts w:ascii="Times" w:hAnsi="Times" w:eastAsia="宋体" w:cs="Times New Roman"/>
                <w:b/>
                <w:bCs/>
                <w:kern w:val="2"/>
                <w:sz w:val="21"/>
                <w:szCs w:val="21"/>
                <w:lang w:val="en-US" w:eastAsia="zh-CN" w:bidi="ar-SA"/>
              </w:rPr>
            </w:pPr>
            <w:r>
              <w:rPr>
                <w:rFonts w:hint="eastAsia" w:ascii="Times" w:hAnsi="Times" w:eastAsia="宋体" w:cs="Times New Roman"/>
                <w:b/>
                <w:bCs/>
                <w:kern w:val="2"/>
                <w:sz w:val="21"/>
                <w:szCs w:val="21"/>
                <w:lang w:val="en-US" w:eastAsia="zh-CN" w:bidi="ar-SA"/>
              </w:rPr>
              <w:t>技术路线</w:t>
            </w:r>
          </w:p>
          <w:p w14:paraId="416E4A57">
            <w:pPr>
              <w:numPr>
                <w:ilvl w:val="0"/>
                <w:numId w:val="0"/>
              </w:numPr>
              <w:spacing w:line="360" w:lineRule="auto"/>
              <w:jc w:val="center"/>
              <w:rPr>
                <w:rFonts w:hint="default" w:ascii="Times" w:hAnsi="Times" w:cs="宋体"/>
                <w:szCs w:val="21"/>
                <w:lang w:val="en-US" w:eastAsia="zh-CN"/>
              </w:rPr>
            </w:pPr>
          </w:p>
        </w:tc>
      </w:tr>
      <w:bookmarkEnd w:id="0"/>
    </w:tbl>
    <w:p w14:paraId="76F5BE2D">
      <w:pPr>
        <w:widowControl/>
        <w:jc w:val="left"/>
        <w:rPr>
          <w:rFonts w:ascii="Times" w:hAnsi="Times"/>
          <w:sz w:val="10"/>
          <w:szCs w:val="10"/>
        </w:rPr>
      </w:pPr>
    </w:p>
    <w:tbl>
      <w:tblPr>
        <w:tblStyle w:val="6"/>
        <w:tblW w:w="9639" w:type="dxa"/>
        <w:jc w:val="center"/>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Layout w:type="autofit"/>
        <w:tblCellMar>
          <w:top w:w="0" w:type="dxa"/>
          <w:left w:w="10" w:type="dxa"/>
          <w:bottom w:w="0" w:type="dxa"/>
          <w:right w:w="10" w:type="dxa"/>
        </w:tblCellMar>
      </w:tblPr>
      <w:tblGrid>
        <w:gridCol w:w="9667"/>
      </w:tblGrid>
      <w:tr w14:paraId="1DF68B82">
        <w:tblPrEx>
          <w:tblBorders>
            <w:top w:val="single" w:color="auto" w:sz="12" w:space="0"/>
            <w:left w:val="single" w:color="auto" w:sz="12" w:space="0"/>
            <w:bottom w:val="single" w:color="auto" w:sz="12" w:space="0"/>
            <w:right w:val="single" w:color="auto" w:sz="12" w:space="0"/>
            <w:insideH w:val="none" w:color="auto" w:sz="0" w:space="0"/>
            <w:insideV w:val="none" w:color="auto" w:sz="0" w:space="0"/>
          </w:tblBorders>
          <w:tblCellMar>
            <w:top w:w="0" w:type="dxa"/>
            <w:left w:w="10" w:type="dxa"/>
            <w:bottom w:w="0" w:type="dxa"/>
            <w:right w:w="10" w:type="dxa"/>
          </w:tblCellMar>
        </w:tblPrEx>
        <w:trPr>
          <w:trHeight w:val="13219" w:hRule="atLeast"/>
          <w:jc w:val="center"/>
        </w:trPr>
        <w:tc>
          <w:tcPr>
            <w:tcW w:w="9639" w:type="dxa"/>
            <w:tcBorders>
              <w:top w:val="single" w:color="auto" w:sz="12" w:space="0"/>
              <w:bottom w:val="single" w:color="auto" w:sz="12" w:space="0"/>
            </w:tcBorders>
          </w:tcPr>
          <w:p w14:paraId="0492548B">
            <w:pPr>
              <w:widowControl w:val="0"/>
              <w:numPr>
                <w:ilvl w:val="0"/>
                <w:numId w:val="0"/>
              </w:numPr>
              <w:spacing w:line="360" w:lineRule="auto"/>
              <w:ind w:leftChars="0"/>
              <w:jc w:val="both"/>
              <w:rPr>
                <w:rFonts w:ascii="Times" w:hAnsi="Times" w:eastAsia="宋体" w:cs="Times New Roman"/>
                <w:b/>
                <w:bCs/>
                <w:kern w:val="2"/>
                <w:sz w:val="21"/>
                <w:szCs w:val="21"/>
                <w:lang w:val="en-US" w:eastAsia="zh-CN" w:bidi="ar-SA"/>
              </w:rPr>
            </w:pPr>
            <w:bookmarkStart w:id="1" w:name="_Hlk137306443"/>
          </w:p>
          <w:p w14:paraId="018619D7">
            <w:pPr>
              <w:widowControl w:val="0"/>
              <w:numPr>
                <w:ilvl w:val="0"/>
                <w:numId w:val="6"/>
              </w:numPr>
              <w:spacing w:line="360" w:lineRule="auto"/>
              <w:ind w:left="720" w:hanging="720" w:firstLineChars="0"/>
              <w:jc w:val="both"/>
              <w:rPr>
                <w:rFonts w:ascii="Times" w:hAnsi="Times"/>
                <w:szCs w:val="21"/>
              </w:rPr>
            </w:pPr>
            <w:r>
              <w:rPr>
                <w:rFonts w:hint="eastAsia" w:ascii="Times" w:hAnsi="Times" w:eastAsia="宋体" w:cs="Times New Roman"/>
                <w:b/>
                <w:bCs/>
                <w:kern w:val="2"/>
                <w:sz w:val="21"/>
                <w:szCs w:val="21"/>
                <w:lang w:val="en-US" w:eastAsia="zh-CN" w:bidi="ar-SA"/>
              </w:rPr>
              <w:t>研究方法</w:t>
            </w:r>
          </w:p>
          <w:p w14:paraId="74C324FF">
            <w:pPr>
              <w:widowControl w:val="0"/>
              <w:numPr>
                <w:ilvl w:val="0"/>
                <w:numId w:val="0"/>
              </w:numPr>
              <w:spacing w:line="360" w:lineRule="auto"/>
              <w:ind w:leftChars="0" w:firstLine="420" w:firstLineChars="200"/>
              <w:jc w:val="both"/>
              <w:rPr>
                <w:rFonts w:hint="eastAsia" w:ascii="Times" w:hAnsi="Times" w:eastAsia="宋体" w:cs="Times New Roman"/>
                <w:kern w:val="2"/>
                <w:sz w:val="21"/>
                <w:szCs w:val="22"/>
                <w:lang w:val="en-US" w:eastAsia="zh-CN" w:bidi="ar-SA"/>
              </w:rPr>
            </w:pPr>
            <w:r>
              <w:rPr>
                <w:rFonts w:hint="eastAsia" w:ascii="楷体" w:hAnsi="楷体" w:eastAsia="楷体" w:cs="楷体"/>
                <w:szCs w:val="21"/>
                <w:lang w:val="en-US" w:eastAsia="zh-CN"/>
              </w:rPr>
              <w:t>选用甜玉米品种粤甜16和浙甜922，并以普通玉米自交系B73作为对照，</w:t>
            </w:r>
            <w:r>
              <w:rPr>
                <w:rFonts w:hint="eastAsia" w:ascii="楷体" w:hAnsi="楷体" w:eastAsia="楷体" w:cs="楷体"/>
                <w:szCs w:val="21"/>
                <w:lang w:val="zh-CN"/>
              </w:rPr>
              <w:t>以玉米植株个体为单位开展授粉及授粉后精准控温控时试验。其中，控温采用大型人工气候箱（BDW50）设置不同温度水平，控时</w:t>
            </w:r>
            <w:r>
              <w:rPr>
                <w:rFonts w:hint="eastAsia" w:ascii="楷体" w:hAnsi="楷体" w:eastAsia="楷体" w:cs="楷体"/>
                <w:szCs w:val="21"/>
                <w:lang w:val="en-US" w:eastAsia="zh-CN"/>
              </w:rPr>
              <w:t>则</w:t>
            </w:r>
            <w:r>
              <w:rPr>
                <w:rFonts w:hint="eastAsia" w:ascii="楷体" w:hAnsi="楷体" w:eastAsia="楷体" w:cs="楷体"/>
                <w:szCs w:val="21"/>
                <w:lang w:val="zh-CN"/>
              </w:rPr>
              <w:t>采用人工统一授粉方式。</w:t>
            </w:r>
          </w:p>
          <w:p w14:paraId="2A366BFD">
            <w:pPr>
              <w:widowControl w:val="0"/>
              <w:numPr>
                <w:ilvl w:val="0"/>
                <w:numId w:val="0"/>
              </w:numPr>
              <w:adjustRightInd w:val="0"/>
              <w:snapToGrid w:val="0"/>
              <w:spacing w:line="360" w:lineRule="auto"/>
              <w:ind w:left="420" w:leftChars="0"/>
              <w:jc w:val="both"/>
              <w:rPr>
                <w:rFonts w:ascii="Times" w:hAnsi="Times" w:eastAsia="宋体" w:cs="Times New Roman"/>
                <w:kern w:val="2"/>
                <w:sz w:val="21"/>
                <w:szCs w:val="22"/>
                <w:lang w:val="en-US" w:eastAsia="zh-CN" w:bidi="ar-SA"/>
              </w:rPr>
            </w:pPr>
            <w:r>
              <w:rPr>
                <w:rFonts w:hint="eastAsia" w:ascii="Times" w:hAnsi="Times" w:cs="Times New Roman"/>
                <w:kern w:val="2"/>
                <w:sz w:val="21"/>
                <w:szCs w:val="22"/>
                <w:lang w:val="en-US" w:eastAsia="zh-CN" w:bidi="ar-SA"/>
              </w:rPr>
              <w:t>1.</w:t>
            </w:r>
            <w:r>
              <w:rPr>
                <w:rFonts w:hint="eastAsia" w:ascii="Times" w:hAnsi="Times" w:eastAsia="宋体" w:cs="Times New Roman"/>
                <w:kern w:val="2"/>
                <w:sz w:val="21"/>
                <w:szCs w:val="22"/>
                <w:lang w:val="en-US" w:eastAsia="zh-CN" w:bidi="ar-SA"/>
              </w:rPr>
              <w:t>灌浆期高温对甜玉米籽粒影响的机制探究</w:t>
            </w:r>
          </w:p>
          <w:p w14:paraId="67789CE6">
            <w:pPr>
              <w:widowControl w:val="0"/>
              <w:numPr>
                <w:ilvl w:val="0"/>
                <w:numId w:val="0"/>
              </w:numPr>
              <w:adjustRightInd w:val="0"/>
              <w:snapToGrid w:val="0"/>
              <w:spacing w:line="360" w:lineRule="auto"/>
              <w:ind w:firstLine="480" w:firstLineChars="200"/>
              <w:jc w:val="both"/>
              <w:rPr>
                <w:rFonts w:hint="default" w:ascii="楷体" w:hAnsi="楷体" w:eastAsia="楷体" w:cs="楷体"/>
                <w:kern w:val="0"/>
                <w:sz w:val="24"/>
                <w:szCs w:val="24"/>
                <w:lang w:val="en-US" w:bidi="zh-CN"/>
              </w:rPr>
            </w:pPr>
            <w:r>
              <w:rPr>
                <w:rFonts w:hint="eastAsia" w:ascii="楷体" w:hAnsi="楷体" w:eastAsia="楷体" w:cs="楷体"/>
                <w:sz w:val="24"/>
                <w:szCs w:val="24"/>
                <w:lang w:val="en-US" w:eastAsia="zh-CN"/>
              </w:rPr>
              <w:t>试验材料选用甜玉米品种粤甜</w:t>
            </w:r>
            <w:r>
              <w:rPr>
                <w:rFonts w:hint="default" w:ascii="Times New Roman" w:hAnsi="Times New Roman" w:eastAsia="楷体" w:cs="Times New Roman"/>
                <w:sz w:val="24"/>
                <w:szCs w:val="24"/>
                <w:lang w:val="en-US" w:eastAsia="zh-CN"/>
              </w:rPr>
              <w:t>16</w:t>
            </w:r>
            <w:r>
              <w:rPr>
                <w:rFonts w:hint="eastAsia" w:ascii="楷体" w:hAnsi="楷体" w:eastAsia="楷体" w:cs="楷体"/>
                <w:sz w:val="24"/>
                <w:szCs w:val="24"/>
                <w:lang w:val="en-US" w:eastAsia="zh-CN"/>
              </w:rPr>
              <w:t>和浙甜</w:t>
            </w:r>
            <w:r>
              <w:rPr>
                <w:rFonts w:hint="default" w:ascii="Times New Roman" w:hAnsi="Times New Roman" w:eastAsia="楷体" w:cs="Times New Roman"/>
                <w:sz w:val="24"/>
                <w:szCs w:val="24"/>
                <w:lang w:val="en-US" w:eastAsia="zh-CN"/>
              </w:rPr>
              <w:t>922</w:t>
            </w:r>
            <w:r>
              <w:rPr>
                <w:rFonts w:hint="eastAsia" w:ascii="楷体" w:hAnsi="楷体" w:eastAsia="楷体" w:cs="楷体"/>
                <w:sz w:val="24"/>
                <w:szCs w:val="24"/>
                <w:lang w:val="en-US" w:eastAsia="zh-CN"/>
              </w:rPr>
              <w:t>，并以普通玉米自交系</w:t>
            </w:r>
            <w:r>
              <w:rPr>
                <w:rFonts w:hint="default" w:ascii="Times New Roman" w:hAnsi="Times New Roman" w:eastAsia="楷体" w:cs="Times New Roman"/>
                <w:sz w:val="24"/>
                <w:szCs w:val="24"/>
                <w:lang w:val="en-US" w:eastAsia="zh-CN"/>
              </w:rPr>
              <w:t>B73</w:t>
            </w:r>
            <w:r>
              <w:rPr>
                <w:rFonts w:hint="eastAsia" w:ascii="楷体" w:hAnsi="楷体" w:eastAsia="楷体" w:cs="楷体"/>
                <w:sz w:val="24"/>
                <w:szCs w:val="24"/>
                <w:lang w:val="en-US" w:eastAsia="zh-CN"/>
              </w:rPr>
              <w:t>作为对照（探究究竟是因为甜玉米特有的特性导致籽粒干瘪抑或是灌浆期高温导致的籽粒败育）；</w:t>
            </w:r>
            <w:r>
              <w:rPr>
                <w:rFonts w:hint="eastAsia" w:ascii="楷体" w:hAnsi="楷体" w:eastAsia="楷体" w:cs="楷体"/>
                <w:kern w:val="2"/>
                <w:sz w:val="24"/>
                <w:szCs w:val="24"/>
                <w:lang w:val="en-US" w:eastAsia="zh-CN" w:bidi="ar-SA"/>
              </w:rPr>
              <w:t>实验为盆栽实验，每个花盆种植一株玉米，共有</w:t>
            </w:r>
            <w:r>
              <w:rPr>
                <w:rFonts w:hint="eastAsia" w:ascii="楷体" w:hAnsi="楷体" w:eastAsia="楷体" w:cs="楷体"/>
                <w:color w:val="0000FF"/>
                <w:kern w:val="2"/>
                <w:sz w:val="24"/>
                <w:szCs w:val="24"/>
                <w:lang w:val="en-US" w:eastAsia="zh-CN" w:bidi="ar-SA"/>
              </w:rPr>
              <w:t>八个</w:t>
            </w:r>
            <w:r>
              <w:rPr>
                <w:rFonts w:hint="eastAsia" w:ascii="楷体" w:hAnsi="楷体" w:eastAsia="楷体" w:cs="楷体"/>
                <w:kern w:val="2"/>
                <w:sz w:val="24"/>
                <w:szCs w:val="24"/>
                <w:lang w:val="en-US" w:eastAsia="zh-CN" w:bidi="ar-SA"/>
              </w:rPr>
              <w:t>不同的处理组，粤甜和浙甜每个处理种植6盆，B73每个处理种植3盆。（为防止因天气因素导致玉米死掉，按25％损耗加种），授粉时间统一在吐丝后5d，高温处理统一在授粉后3d开始进行：</w:t>
            </w:r>
          </w:p>
          <w:p w14:paraId="542A213F">
            <w:pPr>
              <w:widowControl w:val="0"/>
              <w:numPr>
                <w:ilvl w:val="0"/>
                <w:numId w:val="7"/>
              </w:numPr>
              <w:adjustRightInd w:val="0"/>
              <w:snapToGrid w:val="0"/>
              <w:spacing w:line="360" w:lineRule="auto"/>
              <w:ind w:left="425" w:leftChars="0" w:hanging="425" w:firstLineChars="0"/>
              <w:jc w:val="both"/>
              <w:rPr>
                <w:rFonts w:hint="default" w:ascii="楷体" w:hAnsi="楷体" w:eastAsia="楷体" w:cs="楷体"/>
                <w:kern w:val="2"/>
                <w:sz w:val="24"/>
                <w:szCs w:val="24"/>
                <w:lang w:val="en-US" w:eastAsia="zh-CN" w:bidi="ar-SA"/>
              </w:rPr>
            </w:pPr>
            <w:r>
              <w:rPr>
                <w:rFonts w:hint="default" w:ascii="Times New Roman" w:hAnsi="Times New Roman" w:eastAsia="楷体" w:cs="Times New Roman"/>
                <w:kern w:val="0"/>
                <w:sz w:val="24"/>
                <w:szCs w:val="24"/>
                <w:lang w:val="en-US" w:bidi="zh-CN"/>
              </w:rPr>
              <w:t>5d</w:t>
            </w:r>
            <w:r>
              <w:rPr>
                <w:rFonts w:hint="eastAsia" w:ascii="楷体" w:hAnsi="楷体" w:eastAsia="楷体" w:cs="楷体"/>
                <w:kern w:val="0"/>
                <w:sz w:val="24"/>
                <w:szCs w:val="24"/>
                <w:lang w:val="en-US" w:bidi="zh-CN"/>
              </w:rPr>
              <w:t>的处理时长：授粉后3d-8d（DAP3-8）授粉后8d-13d（DAP8-13）；授粉后13d-18d（DAP13-18）；授粉后18d-23d（DAP18-23）；</w:t>
            </w:r>
          </w:p>
          <w:p w14:paraId="64263114">
            <w:pPr>
              <w:widowControl w:val="0"/>
              <w:numPr>
                <w:ilvl w:val="0"/>
                <w:numId w:val="7"/>
              </w:numPr>
              <w:adjustRightInd w:val="0"/>
              <w:snapToGrid w:val="0"/>
              <w:spacing w:line="360" w:lineRule="auto"/>
              <w:ind w:left="425" w:leftChars="0" w:hanging="425" w:firstLineChars="0"/>
              <w:jc w:val="both"/>
              <w:rPr>
                <w:rFonts w:hint="default" w:ascii="楷体" w:hAnsi="楷体" w:eastAsia="楷体" w:cs="楷体"/>
                <w:kern w:val="2"/>
                <w:sz w:val="24"/>
                <w:szCs w:val="24"/>
                <w:lang w:val="en-US" w:eastAsia="zh-CN" w:bidi="ar-SA"/>
              </w:rPr>
            </w:pPr>
            <w:r>
              <w:rPr>
                <w:rFonts w:hint="eastAsia" w:ascii="楷体" w:hAnsi="楷体" w:eastAsia="楷体" w:cs="楷体"/>
                <w:kern w:val="0"/>
                <w:sz w:val="24"/>
                <w:szCs w:val="24"/>
                <w:lang w:val="en-US" w:bidi="zh-CN"/>
              </w:rPr>
              <w:t>10d的处理时长：授粉后3d-13d（DAP3-13）；授粉后8d-18d（DAP8-13）；授粉后13d-23d（DAP13-23）</w:t>
            </w:r>
          </w:p>
          <w:p w14:paraId="2555D1C2">
            <w:pPr>
              <w:widowControl w:val="0"/>
              <w:numPr>
                <w:ilvl w:val="0"/>
                <w:numId w:val="7"/>
              </w:numPr>
              <w:adjustRightInd w:val="0"/>
              <w:snapToGrid w:val="0"/>
              <w:spacing w:line="360" w:lineRule="auto"/>
              <w:ind w:left="425" w:leftChars="0" w:hanging="425" w:firstLineChars="0"/>
              <w:jc w:val="both"/>
              <w:rPr>
                <w:rFonts w:hint="default" w:ascii="楷体" w:hAnsi="楷体" w:eastAsia="楷体" w:cs="楷体"/>
                <w:kern w:val="2"/>
                <w:sz w:val="24"/>
                <w:szCs w:val="24"/>
                <w:lang w:val="en-US" w:eastAsia="zh-CN" w:bidi="ar-SA"/>
              </w:rPr>
            </w:pPr>
            <w:r>
              <w:rPr>
                <w:rFonts w:hint="eastAsia" w:ascii="楷体" w:hAnsi="楷体" w:eastAsia="楷体" w:cs="楷体"/>
                <w:kern w:val="0"/>
                <w:sz w:val="24"/>
                <w:szCs w:val="24"/>
                <w:lang w:val="en-US" w:bidi="zh-CN"/>
              </w:rPr>
              <w:t xml:space="preserve">20d的处理时长:授粉后3d-23d（DAP3-23）—— </w:t>
            </w:r>
            <w:r>
              <w:rPr>
                <w:rFonts w:hint="eastAsia" w:ascii="楷体" w:hAnsi="楷体" w:eastAsia="楷体" w:cs="楷体"/>
                <w:color w:val="E54C5E" w:themeColor="accent6"/>
                <w:kern w:val="0"/>
                <w:sz w:val="24"/>
                <w:szCs w:val="24"/>
                <w:lang w:val="en-US" w:bidi="zh-CN"/>
                <w14:textFill>
                  <w14:solidFill>
                    <w14:schemeClr w14:val="accent6"/>
                  </w14:solidFill>
                </w14:textFill>
              </w:rPr>
              <w:t>CK</w:t>
            </w:r>
          </w:p>
          <w:p w14:paraId="7F226425">
            <w:pPr>
              <w:widowControl w:val="0"/>
              <w:numPr>
                <w:ilvl w:val="0"/>
                <w:numId w:val="0"/>
              </w:numPr>
              <w:adjustRightInd w:val="0"/>
              <w:snapToGrid w:val="0"/>
              <w:spacing w:line="360" w:lineRule="auto"/>
              <w:ind w:leftChars="0"/>
              <w:jc w:val="both"/>
              <w:rPr>
                <w:rFonts w:hint="eastAsia" w:ascii="楷体" w:hAnsi="楷体" w:eastAsia="楷体" w:cs="楷体"/>
                <w:color w:val="auto"/>
                <w:kern w:val="2"/>
                <w:sz w:val="24"/>
                <w:szCs w:val="24"/>
                <w:lang w:val="en-US" w:eastAsia="zh-CN" w:bidi="ar-SA"/>
              </w:rPr>
            </w:pPr>
            <w:r>
              <w:rPr>
                <w:rFonts w:hint="eastAsia" w:ascii="楷体" w:hAnsi="楷体" w:eastAsia="楷体" w:cs="楷体"/>
                <w:color w:val="auto"/>
                <w:kern w:val="2"/>
                <w:sz w:val="24"/>
                <w:szCs w:val="24"/>
                <w:lang w:val="en-US" w:eastAsia="zh-CN" w:bidi="ar-SA"/>
              </w:rPr>
              <w:t xml:space="preserve">试验一共盆栽数： </w:t>
            </w:r>
          </w:p>
          <w:tbl>
            <w:tblPr>
              <w:tblStyle w:val="6"/>
              <w:tblW w:w="3241"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206"/>
              <w:gridCol w:w="1206"/>
              <w:gridCol w:w="1096"/>
            </w:tblGrid>
            <w:tr w14:paraId="4180B1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3F88206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粤甜16</w:t>
                  </w:r>
                </w:p>
              </w:tc>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0742C9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浙甜922</w:t>
                  </w:r>
                </w:p>
              </w:tc>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D3AE75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B73</w:t>
                  </w:r>
                </w:p>
              </w:tc>
            </w:tr>
            <w:tr w14:paraId="023D003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65EFCA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6*8+12+60</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2DD0F10">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6*8+12=60</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B62543D">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3*8+6</w:t>
                  </w:r>
                  <w:r>
                    <w:rPr>
                      <w:rFonts w:hint="eastAsia" w:ascii="宋体" w:hAnsi="宋体" w:cs="宋体"/>
                      <w:i w:val="0"/>
                      <w:iCs w:val="0"/>
                      <w:color w:val="000000"/>
                      <w:kern w:val="0"/>
                      <w:sz w:val="22"/>
                      <w:szCs w:val="22"/>
                      <w:u w:val="none"/>
                      <w:lang w:val="en-US" w:eastAsia="zh-CN" w:bidi="ar"/>
                    </w:rPr>
                    <w:t>=</w:t>
                  </w:r>
                  <w:r>
                    <w:rPr>
                      <w:rFonts w:hint="eastAsia" w:ascii="宋体" w:hAnsi="宋体" w:eastAsia="宋体" w:cs="宋体"/>
                      <w:i w:val="0"/>
                      <w:iCs w:val="0"/>
                      <w:color w:val="000000"/>
                      <w:kern w:val="0"/>
                      <w:sz w:val="22"/>
                      <w:szCs w:val="22"/>
                      <w:u w:val="none"/>
                      <w:lang w:val="en-US" w:eastAsia="zh-CN" w:bidi="ar"/>
                    </w:rPr>
                    <w:t>30</w:t>
                  </w:r>
                </w:p>
              </w:tc>
            </w:tr>
          </w:tbl>
          <w:p w14:paraId="45F9CF56">
            <w:pPr>
              <w:widowControl w:val="0"/>
              <w:numPr>
                <w:ilvl w:val="0"/>
                <w:numId w:val="0"/>
              </w:numPr>
              <w:adjustRightInd w:val="0"/>
              <w:snapToGrid w:val="0"/>
              <w:spacing w:line="360" w:lineRule="auto"/>
              <w:ind w:leftChars="0"/>
              <w:jc w:val="both"/>
              <w:rPr>
                <w:rFonts w:hint="default" w:ascii="楷体" w:hAnsi="楷体" w:eastAsia="楷体" w:cs="楷体"/>
                <w:color w:val="auto"/>
                <w:kern w:val="2"/>
                <w:sz w:val="24"/>
                <w:szCs w:val="24"/>
                <w:lang w:val="en-US" w:eastAsia="zh-CN" w:bidi="ar-SA"/>
              </w:rPr>
            </w:pPr>
          </w:p>
          <w:p w14:paraId="6DAF5846">
            <w:pPr>
              <w:widowControl w:val="0"/>
              <w:numPr>
                <w:ilvl w:val="0"/>
                <w:numId w:val="0"/>
              </w:numPr>
              <w:adjustRightInd w:val="0"/>
              <w:snapToGrid w:val="0"/>
              <w:spacing w:line="360" w:lineRule="auto"/>
              <w:ind w:leftChars="0" w:firstLine="480" w:firstLineChars="200"/>
              <w:jc w:val="both"/>
              <w:rPr>
                <w:rFonts w:hint="default" w:ascii="Times New Roman" w:hAnsi="Times New Roman" w:eastAsia="楷体" w:cs="Times New Roman"/>
                <w:kern w:val="0"/>
                <w:sz w:val="24"/>
                <w:szCs w:val="22"/>
                <w:lang w:val="en-US" w:bidi="zh-CN"/>
              </w:rPr>
            </w:pPr>
            <w:r>
              <w:rPr>
                <w:rFonts w:hint="eastAsia" w:ascii="楷体" w:hAnsi="楷体" w:eastAsia="楷体" w:cs="楷体"/>
                <w:kern w:val="0"/>
                <w:sz w:val="24"/>
                <w:szCs w:val="24"/>
                <w:lang w:val="en-US" w:bidi="zh-CN"/>
              </w:rPr>
              <w:t>控温采用人工气候箱，高温</w:t>
            </w:r>
            <w:r>
              <w:rPr>
                <w:rFonts w:hint="eastAsia" w:ascii="Times New Roman" w:hAnsi="Times New Roman" w:eastAsia="楷体" w:cs="Times New Roman"/>
                <w:kern w:val="0"/>
                <w:sz w:val="24"/>
                <w:szCs w:val="22"/>
                <w:lang w:val="en-US" w:bidi="zh-CN"/>
              </w:rPr>
              <w:t>温度表如下表，期间使用温度计对温室温度进行实时监测。对每个处理进行实时观测植株状态和籽粒结实情况。植株做完处理后，拖回农场进行后续生长，保证收获时长一致（统一在授粉后23d），期间正常进行大田管理。</w:t>
            </w:r>
          </w:p>
          <w:p w14:paraId="59877BF2">
            <w:pPr>
              <w:numPr>
                <w:ilvl w:val="0"/>
                <w:numId w:val="0"/>
              </w:numPr>
              <w:spacing w:line="360" w:lineRule="auto"/>
              <w:ind w:leftChars="0"/>
              <w:jc w:val="center"/>
              <w:rPr>
                <w:rFonts w:hint="eastAsia"/>
                <w:sz w:val="21"/>
                <w:szCs w:val="21"/>
                <w:lang w:val="en-US" w:eastAsia="zh-CN"/>
              </w:rPr>
            </w:pPr>
            <w:r>
              <w:rPr>
                <w:rFonts w:hint="eastAsia"/>
                <w:sz w:val="21"/>
                <w:szCs w:val="21"/>
                <w:lang w:val="en-US" w:eastAsia="zh-CN"/>
              </w:rPr>
              <w:t>表1高温组温度控制表</w:t>
            </w:r>
          </w:p>
          <w:tbl>
            <w:tblPr>
              <w:tblStyle w:val="6"/>
              <w:tblW w:w="5000" w:type="pct"/>
              <w:tblInd w:w="0" w:type="dxa"/>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Layout w:type="autofit"/>
              <w:tblCellMar>
                <w:top w:w="0" w:type="dxa"/>
                <w:left w:w="108" w:type="dxa"/>
                <w:bottom w:w="0" w:type="dxa"/>
                <w:right w:w="108" w:type="dxa"/>
              </w:tblCellMar>
            </w:tblPr>
            <w:tblGrid>
              <w:gridCol w:w="2835"/>
              <w:gridCol w:w="4008"/>
              <w:gridCol w:w="906"/>
              <w:gridCol w:w="1868"/>
            </w:tblGrid>
            <w:tr w14:paraId="1EA559D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CellMar>
                  <w:top w:w="0" w:type="dxa"/>
                  <w:left w:w="108" w:type="dxa"/>
                  <w:bottom w:w="0" w:type="dxa"/>
                  <w:right w:w="108" w:type="dxa"/>
                </w:tblCellMar>
              </w:tblPrEx>
              <w:trPr>
                <w:trHeight w:val="342" w:hRule="atLeast"/>
              </w:trPr>
              <w:tc>
                <w:tcPr>
                  <w:tcW w:w="5000" w:type="pct"/>
                  <w:gridSpan w:val="4"/>
                  <w:shd w:val="clear" w:color="auto" w:fill="auto"/>
                  <w:noWrap/>
                  <w:vAlign w:val="bottom"/>
                </w:tcPr>
                <w:p w14:paraId="3C41E22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Heatstress</w:t>
                  </w:r>
                </w:p>
              </w:tc>
            </w:tr>
            <w:tr w14:paraId="56FE7D4E">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42" w:hRule="atLeast"/>
              </w:trPr>
              <w:tc>
                <w:tcPr>
                  <w:tcW w:w="5000" w:type="pct"/>
                  <w:gridSpan w:val="4"/>
                  <w:shd w:val="clear" w:color="auto" w:fill="auto"/>
                  <w:noWrap/>
                  <w:vAlign w:val="bottom"/>
                </w:tcPr>
                <w:p w14:paraId="2E56343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corn</w:t>
                  </w:r>
                </w:p>
              </w:tc>
            </w:tr>
            <w:tr w14:paraId="5212F1EC">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bottom"/>
                </w:tcPr>
                <w:p w14:paraId="5C959F0C">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Time</w:t>
                  </w:r>
                </w:p>
              </w:tc>
              <w:tc>
                <w:tcPr>
                  <w:tcW w:w="2084" w:type="pct"/>
                  <w:shd w:val="clear" w:color="auto" w:fill="auto"/>
                  <w:noWrap/>
                  <w:vAlign w:val="bottom"/>
                </w:tcPr>
                <w:p w14:paraId="00557C68">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temperature(℃)</w:t>
                  </w:r>
                </w:p>
              </w:tc>
              <w:tc>
                <w:tcPr>
                  <w:tcW w:w="471" w:type="pct"/>
                  <w:shd w:val="clear" w:color="auto" w:fill="auto"/>
                  <w:noWrap/>
                  <w:vAlign w:val="bottom"/>
                </w:tcPr>
                <w:p w14:paraId="5366DF2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RH</w:t>
                  </w:r>
                </w:p>
              </w:tc>
              <w:tc>
                <w:tcPr>
                  <w:tcW w:w="969" w:type="pct"/>
                  <w:shd w:val="clear" w:color="auto" w:fill="auto"/>
                  <w:noWrap/>
                  <w:vAlign w:val="bottom"/>
                </w:tcPr>
                <w:p w14:paraId="3063C656">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lights</w:t>
                  </w:r>
                </w:p>
              </w:tc>
            </w:tr>
            <w:tr w14:paraId="10F08FA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w14:paraId="25EFDF38">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6.00-7.00</w:t>
                  </w:r>
                </w:p>
              </w:tc>
              <w:tc>
                <w:tcPr>
                  <w:tcW w:w="2084" w:type="pct"/>
                  <w:shd w:val="clear" w:color="auto" w:fill="auto"/>
                  <w:noWrap/>
                  <w:vAlign w:val="center"/>
                </w:tcPr>
                <w:p w14:paraId="76CEFAC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30</w:t>
                  </w:r>
                </w:p>
              </w:tc>
              <w:tc>
                <w:tcPr>
                  <w:tcW w:w="471" w:type="pct"/>
                  <w:shd w:val="clear" w:color="auto" w:fill="auto"/>
                  <w:noWrap/>
                  <w:vAlign w:val="center"/>
                </w:tcPr>
                <w:p w14:paraId="347A8289">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252509D5">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43%</w:t>
                  </w:r>
                </w:p>
              </w:tc>
            </w:tr>
            <w:tr w14:paraId="1C8C3DA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CellMar>
                  <w:top w:w="0" w:type="dxa"/>
                  <w:left w:w="108" w:type="dxa"/>
                  <w:bottom w:w="0" w:type="dxa"/>
                  <w:right w:w="108" w:type="dxa"/>
                </w:tblCellMar>
              </w:tblPrEx>
              <w:trPr>
                <w:trHeight w:val="327" w:hRule="atLeast"/>
              </w:trPr>
              <w:tc>
                <w:tcPr>
                  <w:tcW w:w="1474" w:type="pct"/>
                  <w:shd w:val="clear" w:color="auto" w:fill="auto"/>
                  <w:noWrap/>
                  <w:vAlign w:val="center"/>
                </w:tcPr>
                <w:p w14:paraId="3998B18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7.00-8.00</w:t>
                  </w:r>
                </w:p>
              </w:tc>
              <w:tc>
                <w:tcPr>
                  <w:tcW w:w="2084" w:type="pct"/>
                  <w:shd w:val="clear" w:color="auto" w:fill="auto"/>
                  <w:noWrap/>
                  <w:vAlign w:val="center"/>
                </w:tcPr>
                <w:p w14:paraId="7B01815D">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32</w:t>
                  </w:r>
                </w:p>
              </w:tc>
              <w:tc>
                <w:tcPr>
                  <w:tcW w:w="471" w:type="pct"/>
                  <w:shd w:val="clear" w:color="auto" w:fill="auto"/>
                  <w:noWrap/>
                  <w:vAlign w:val="center"/>
                </w:tcPr>
                <w:p w14:paraId="570B3F5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26255D5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52%</w:t>
                  </w:r>
                </w:p>
              </w:tc>
            </w:tr>
            <w:tr w14:paraId="69C253B9">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CellMar>
                  <w:top w:w="0" w:type="dxa"/>
                  <w:left w:w="108" w:type="dxa"/>
                  <w:bottom w:w="0" w:type="dxa"/>
                  <w:right w:w="108" w:type="dxa"/>
                </w:tblCellMar>
              </w:tblPrEx>
              <w:trPr>
                <w:trHeight w:val="327" w:hRule="atLeast"/>
              </w:trPr>
              <w:tc>
                <w:tcPr>
                  <w:tcW w:w="1474" w:type="pct"/>
                  <w:shd w:val="clear" w:color="auto" w:fill="auto"/>
                  <w:noWrap/>
                  <w:vAlign w:val="center"/>
                </w:tcPr>
                <w:p w14:paraId="4139C3F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8.00-9.00</w:t>
                  </w:r>
                </w:p>
              </w:tc>
              <w:tc>
                <w:tcPr>
                  <w:tcW w:w="2084" w:type="pct"/>
                  <w:shd w:val="clear" w:color="auto" w:fill="auto"/>
                  <w:noWrap/>
                  <w:vAlign w:val="center"/>
                </w:tcPr>
                <w:p w14:paraId="1E0EAE7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34</w:t>
                  </w:r>
                </w:p>
              </w:tc>
              <w:tc>
                <w:tcPr>
                  <w:tcW w:w="471" w:type="pct"/>
                  <w:shd w:val="clear" w:color="auto" w:fill="auto"/>
                  <w:noWrap/>
                  <w:vAlign w:val="center"/>
                </w:tcPr>
                <w:p w14:paraId="4AEF815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407C3494">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61%</w:t>
                  </w:r>
                </w:p>
              </w:tc>
            </w:tr>
            <w:tr w14:paraId="294A25B8">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w14:paraId="43FE76C3">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9.00-10.00</w:t>
                  </w:r>
                </w:p>
              </w:tc>
              <w:tc>
                <w:tcPr>
                  <w:tcW w:w="2084" w:type="pct"/>
                  <w:shd w:val="clear" w:color="auto" w:fill="auto"/>
                  <w:noWrap/>
                  <w:vAlign w:val="center"/>
                </w:tcPr>
                <w:p w14:paraId="450ED38D">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36</w:t>
                  </w:r>
                </w:p>
              </w:tc>
              <w:tc>
                <w:tcPr>
                  <w:tcW w:w="471" w:type="pct"/>
                  <w:shd w:val="clear" w:color="auto" w:fill="auto"/>
                  <w:noWrap/>
                  <w:vAlign w:val="center"/>
                </w:tcPr>
                <w:p w14:paraId="3B016FC6">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25061C72">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61%</w:t>
                  </w:r>
                </w:p>
              </w:tc>
            </w:tr>
            <w:tr w14:paraId="487F60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w14:paraId="2639A2A7">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10.00-14.00</w:t>
                  </w:r>
                </w:p>
              </w:tc>
              <w:tc>
                <w:tcPr>
                  <w:tcW w:w="2084" w:type="pct"/>
                  <w:shd w:val="clear" w:color="auto" w:fill="auto"/>
                  <w:noWrap/>
                  <w:vAlign w:val="center"/>
                </w:tcPr>
                <w:p w14:paraId="00E7316C">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38</w:t>
                  </w:r>
                </w:p>
              </w:tc>
              <w:tc>
                <w:tcPr>
                  <w:tcW w:w="471" w:type="pct"/>
                  <w:shd w:val="clear" w:color="auto" w:fill="auto"/>
                  <w:noWrap/>
                  <w:vAlign w:val="center"/>
                </w:tcPr>
                <w:p w14:paraId="6DBD72D7">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4EF821AD">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70%</w:t>
                  </w:r>
                </w:p>
              </w:tc>
            </w:tr>
            <w:tr w14:paraId="4852625A">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w14:paraId="2F21F231">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14.00-15.00</w:t>
                  </w:r>
                </w:p>
              </w:tc>
              <w:tc>
                <w:tcPr>
                  <w:tcW w:w="2084" w:type="pct"/>
                  <w:shd w:val="clear" w:color="auto" w:fill="auto"/>
                  <w:noWrap/>
                  <w:vAlign w:val="center"/>
                </w:tcPr>
                <w:p w14:paraId="2422CC5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36</w:t>
                  </w:r>
                </w:p>
              </w:tc>
              <w:tc>
                <w:tcPr>
                  <w:tcW w:w="471" w:type="pct"/>
                  <w:shd w:val="clear" w:color="auto" w:fill="auto"/>
                  <w:noWrap/>
                  <w:vAlign w:val="center"/>
                </w:tcPr>
                <w:p w14:paraId="3BDA2CD7">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113A342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61%</w:t>
                  </w:r>
                </w:p>
              </w:tc>
            </w:tr>
            <w:tr w14:paraId="0223D59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shd w:val="clear" w:color="auto" w:fill="auto"/>
                <w:tblCellMar>
                  <w:top w:w="0" w:type="dxa"/>
                  <w:left w:w="108" w:type="dxa"/>
                  <w:bottom w:w="0" w:type="dxa"/>
                  <w:right w:w="108" w:type="dxa"/>
                </w:tblCellMar>
              </w:tblPrEx>
              <w:trPr>
                <w:trHeight w:val="327" w:hRule="atLeast"/>
              </w:trPr>
              <w:tc>
                <w:tcPr>
                  <w:tcW w:w="1474" w:type="pct"/>
                  <w:shd w:val="clear" w:color="auto" w:fill="auto"/>
                  <w:noWrap/>
                  <w:vAlign w:val="center"/>
                </w:tcPr>
                <w:p w14:paraId="7050905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15.00-16.00</w:t>
                  </w:r>
                </w:p>
              </w:tc>
              <w:tc>
                <w:tcPr>
                  <w:tcW w:w="2084" w:type="pct"/>
                  <w:shd w:val="clear" w:color="auto" w:fill="auto"/>
                  <w:noWrap/>
                  <w:vAlign w:val="center"/>
                </w:tcPr>
                <w:p w14:paraId="0803F96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34</w:t>
                  </w:r>
                </w:p>
              </w:tc>
              <w:tc>
                <w:tcPr>
                  <w:tcW w:w="471" w:type="pct"/>
                  <w:shd w:val="clear" w:color="auto" w:fill="auto"/>
                  <w:noWrap/>
                  <w:vAlign w:val="center"/>
                </w:tcPr>
                <w:p w14:paraId="5F1349B8">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3BDB5F33">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61%</w:t>
                  </w:r>
                </w:p>
              </w:tc>
            </w:tr>
            <w:tr w14:paraId="21462FBF">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w14:paraId="73FB65AF">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16.00-17.00</w:t>
                  </w:r>
                </w:p>
              </w:tc>
              <w:tc>
                <w:tcPr>
                  <w:tcW w:w="2084" w:type="pct"/>
                  <w:shd w:val="clear" w:color="auto" w:fill="auto"/>
                  <w:noWrap/>
                  <w:vAlign w:val="center"/>
                </w:tcPr>
                <w:p w14:paraId="62876EF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32</w:t>
                  </w:r>
                </w:p>
              </w:tc>
              <w:tc>
                <w:tcPr>
                  <w:tcW w:w="471" w:type="pct"/>
                  <w:shd w:val="clear" w:color="auto" w:fill="auto"/>
                  <w:noWrap/>
                  <w:vAlign w:val="center"/>
                </w:tcPr>
                <w:p w14:paraId="77083A53">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7E29DE8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53%</w:t>
                  </w:r>
                </w:p>
              </w:tc>
            </w:tr>
            <w:tr w14:paraId="41E41A32">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w14:paraId="17EBA884">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17.00-18.00</w:t>
                  </w:r>
                </w:p>
              </w:tc>
              <w:tc>
                <w:tcPr>
                  <w:tcW w:w="2084" w:type="pct"/>
                  <w:shd w:val="clear" w:color="auto" w:fill="auto"/>
                  <w:noWrap/>
                  <w:vAlign w:val="center"/>
                </w:tcPr>
                <w:p w14:paraId="7A9E8A6D">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30</w:t>
                  </w:r>
                </w:p>
              </w:tc>
              <w:tc>
                <w:tcPr>
                  <w:tcW w:w="471" w:type="pct"/>
                  <w:shd w:val="clear" w:color="auto" w:fill="auto"/>
                  <w:noWrap/>
                  <w:vAlign w:val="center"/>
                </w:tcPr>
                <w:p w14:paraId="5154F254">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74B29A56">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43%</w:t>
                  </w:r>
                </w:p>
              </w:tc>
            </w:tr>
            <w:tr w14:paraId="13F88F7B">
              <w:tblPrEx>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CellMar>
                  <w:top w:w="0" w:type="dxa"/>
                  <w:left w:w="108" w:type="dxa"/>
                  <w:bottom w:w="0" w:type="dxa"/>
                  <w:right w:w="108" w:type="dxa"/>
                </w:tblCellMar>
              </w:tblPrEx>
              <w:trPr>
                <w:trHeight w:val="327" w:hRule="atLeast"/>
              </w:trPr>
              <w:tc>
                <w:tcPr>
                  <w:tcW w:w="1474" w:type="pct"/>
                  <w:shd w:val="clear" w:color="auto" w:fill="auto"/>
                  <w:noWrap/>
                  <w:vAlign w:val="center"/>
                </w:tcPr>
                <w:p w14:paraId="79B0F059">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18.00-6.00</w:t>
                  </w:r>
                </w:p>
              </w:tc>
              <w:tc>
                <w:tcPr>
                  <w:tcW w:w="2084" w:type="pct"/>
                  <w:shd w:val="clear" w:color="auto" w:fill="auto"/>
                  <w:noWrap/>
                  <w:vAlign w:val="center"/>
                </w:tcPr>
                <w:p w14:paraId="7279EC7C">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30</w:t>
                  </w:r>
                </w:p>
              </w:tc>
              <w:tc>
                <w:tcPr>
                  <w:tcW w:w="471" w:type="pct"/>
                  <w:shd w:val="clear" w:color="auto" w:fill="auto"/>
                  <w:noWrap/>
                  <w:vAlign w:val="center"/>
                </w:tcPr>
                <w:p w14:paraId="55E159FE">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60</w:t>
                  </w:r>
                </w:p>
              </w:tc>
              <w:tc>
                <w:tcPr>
                  <w:tcW w:w="969" w:type="pct"/>
                  <w:shd w:val="clear" w:color="auto" w:fill="auto"/>
                  <w:noWrap/>
                  <w:vAlign w:val="center"/>
                </w:tcPr>
                <w:p w14:paraId="7BBCB84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0%</w:t>
                  </w:r>
                </w:p>
              </w:tc>
            </w:tr>
          </w:tbl>
          <w:p w14:paraId="13722B60">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现试验进程及预计后续实验处理：</w:t>
            </w:r>
          </w:p>
          <w:tbl>
            <w:tblPr>
              <w:tblStyle w:val="6"/>
              <w:tblW w:w="2161" w:type="dxa"/>
              <w:tblInd w:w="-2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51"/>
              <w:gridCol w:w="1151"/>
            </w:tblGrid>
            <w:tr w14:paraId="11396B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trPr>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A596D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播种</w:t>
                  </w:r>
                </w:p>
              </w:tc>
              <w:tc>
                <w:tcPr>
                  <w:tcW w:w="1080"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37A666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移栽</w:t>
                  </w:r>
                </w:p>
              </w:tc>
            </w:tr>
            <w:tr w14:paraId="077FCB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E66681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3月12日</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75DBAA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3月25日</w:t>
                  </w:r>
                </w:p>
              </w:tc>
            </w:tr>
          </w:tbl>
          <w:p w14:paraId="03EF3912">
            <w:pPr>
              <w:numPr>
                <w:ilvl w:val="0"/>
                <w:numId w:val="0"/>
              </w:numPr>
              <w:spacing w:line="360" w:lineRule="auto"/>
              <w:ind w:leftChars="0"/>
              <w:jc w:val="left"/>
              <w:rPr>
                <w:rFonts w:hint="default"/>
                <w:sz w:val="21"/>
                <w:szCs w:val="21"/>
                <w:lang w:val="en-US" w:eastAsia="zh-CN"/>
              </w:rPr>
            </w:pPr>
            <w:r>
              <w:rPr>
                <w:rFonts w:hint="eastAsia"/>
                <w:sz w:val="21"/>
                <w:szCs w:val="21"/>
                <w:lang w:val="en-US" w:eastAsia="zh-CN"/>
              </w:rPr>
              <w:t>预计处理时间：5月中旬（5月15日前后）</w:t>
            </w:r>
          </w:p>
          <w:p w14:paraId="1BC9F67A">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预计收获时间：6月上旬（6月10日前后）</w:t>
            </w:r>
          </w:p>
          <w:p w14:paraId="058ED802">
            <w:pPr>
              <w:numPr>
                <w:ilvl w:val="0"/>
                <w:numId w:val="0"/>
              </w:numPr>
              <w:spacing w:line="360" w:lineRule="auto"/>
              <w:ind w:leftChars="0"/>
              <w:jc w:val="left"/>
              <w:rPr>
                <w:rFonts w:hint="eastAsia"/>
                <w:sz w:val="21"/>
                <w:szCs w:val="21"/>
                <w:lang w:val="en-US" w:eastAsia="zh-CN"/>
              </w:rPr>
            </w:pPr>
          </w:p>
          <w:p w14:paraId="1E0777B7">
            <w:pPr>
              <w:numPr>
                <w:ilvl w:val="0"/>
                <w:numId w:val="0"/>
              </w:numPr>
              <w:spacing w:line="360" w:lineRule="auto"/>
              <w:ind w:leftChars="0"/>
              <w:jc w:val="left"/>
              <w:rPr>
                <w:rFonts w:hint="eastAsia"/>
                <w:sz w:val="21"/>
                <w:szCs w:val="21"/>
                <w:lang w:val="en-US" w:eastAsia="zh-CN"/>
              </w:rPr>
            </w:pPr>
            <w:r>
              <w:rPr>
                <w:rFonts w:hint="eastAsia"/>
                <w:sz w:val="21"/>
                <w:szCs w:val="21"/>
                <w:lang w:val="en-US" w:eastAsia="zh-CN"/>
              </w:rPr>
              <w:t>预期试验结果：</w:t>
            </w:r>
          </w:p>
          <w:p w14:paraId="79C05CAA">
            <w:pPr>
              <w:numPr>
                <w:ilvl w:val="0"/>
                <w:numId w:val="0"/>
              </w:numPr>
              <w:spacing w:afterAutospacing="0" w:line="360" w:lineRule="auto"/>
              <w:ind w:leftChars="0"/>
              <w:jc w:val="left"/>
              <w:rPr>
                <w:rFonts w:hint="default"/>
                <w:sz w:val="21"/>
                <w:szCs w:val="21"/>
                <w:lang w:val="en-US" w:eastAsia="zh-CN"/>
              </w:rPr>
            </w:pPr>
            <w:r>
              <w:rPr>
                <w:rFonts w:hint="eastAsia"/>
                <w:sz w:val="21"/>
                <w:szCs w:val="21"/>
                <w:lang w:val="en-US" w:eastAsia="zh-CN"/>
              </w:rPr>
              <w:t>1.判断是因高温引起的籽粒皱缩还是甜玉米特性引起的皱缩</w:t>
            </w:r>
          </w:p>
          <w:tbl>
            <w:tblPr>
              <w:tblStyle w:val="6"/>
              <w:tblpPr w:leftFromText="180" w:rightFromText="180" w:vertAnchor="text" w:horzAnchor="page" w:tblpX="103" w:tblpY="371"/>
              <w:tblOverlap w:val="never"/>
              <w:tblW w:w="0" w:type="auto"/>
              <w:jc w:val="center"/>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252"/>
              <w:gridCol w:w="3641"/>
              <w:gridCol w:w="3734"/>
            </w:tblGrid>
            <w:tr w14:paraId="339511A8">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0" w:type="auto"/>
                  <w:tcBorders>
                    <w:bottom w:val="single" w:color="000000" w:sz="4" w:space="0"/>
                    <w:right w:val="single" w:color="000000" w:sz="4" w:space="0"/>
                  </w:tcBorders>
                  <w:shd w:val="clear" w:color="auto" w:fill="auto"/>
                  <w:noWrap/>
                  <w:vAlign w:val="center"/>
                </w:tcPr>
                <w:p w14:paraId="118AAC12">
                  <w:pPr>
                    <w:keepNext w:val="0"/>
                    <w:keepLines w:val="0"/>
                    <w:widowControl/>
                    <w:suppressLineNumbers w:val="0"/>
                    <w:spacing w:beforeAutospacing="0"/>
                    <w:jc w:val="left"/>
                    <w:textAlignment w:val="center"/>
                    <w:rPr>
                      <w:rFonts w:hint="default" w:ascii="宋体" w:hAnsi="宋体" w:eastAsia="宋体" w:cs="宋体"/>
                      <w:i w:val="0"/>
                      <w:iCs w:val="0"/>
                      <w:color w:val="000000"/>
                      <w:sz w:val="22"/>
                      <w:szCs w:val="22"/>
                      <w:u w:val="none"/>
                      <w:lang w:val="en-US"/>
                    </w:rPr>
                  </w:pPr>
                  <w:r>
                    <w:rPr>
                      <w:rFonts w:hint="eastAsia" w:ascii="宋体" w:hAnsi="宋体" w:eastAsia="宋体" w:cs="宋体"/>
                      <w:i w:val="0"/>
                      <w:iCs w:val="0"/>
                      <w:color w:val="000000"/>
                      <w:kern w:val="0"/>
                      <w:sz w:val="22"/>
                      <w:szCs w:val="22"/>
                      <w:u w:val="none"/>
                      <w:lang w:val="en-US" w:eastAsia="zh-CN" w:bidi="ar"/>
                    </w:rPr>
                    <w:t>判断</w:t>
                  </w:r>
                  <w:r>
                    <w:rPr>
                      <w:rFonts w:hint="eastAsia" w:ascii="宋体" w:hAnsi="宋体" w:cs="宋体"/>
                      <w:i w:val="0"/>
                      <w:iCs w:val="0"/>
                      <w:color w:val="000000"/>
                      <w:kern w:val="0"/>
                      <w:sz w:val="22"/>
                      <w:szCs w:val="22"/>
                      <w:u w:val="none"/>
                      <w:lang w:val="en-US" w:eastAsia="zh-CN" w:bidi="ar"/>
                    </w:rPr>
                    <w:t>方法</w:t>
                  </w:r>
                </w:p>
              </w:tc>
              <w:tc>
                <w:tcPr>
                  <w:tcW w:w="0" w:type="auto"/>
                  <w:tcBorders>
                    <w:left w:val="single" w:color="000000" w:sz="4" w:space="0"/>
                    <w:bottom w:val="single" w:color="000000" w:sz="4" w:space="0"/>
                    <w:right w:val="single" w:color="000000" w:sz="4" w:space="0"/>
                  </w:tcBorders>
                  <w:shd w:val="clear" w:color="auto" w:fill="auto"/>
                  <w:noWrap/>
                  <w:vAlign w:val="center"/>
                </w:tcPr>
                <w:p w14:paraId="3A47E038">
                  <w:pPr>
                    <w:keepNext w:val="0"/>
                    <w:keepLines w:val="0"/>
                    <w:widowControl/>
                    <w:suppressLineNumbers w:val="0"/>
                    <w:jc w:val="left"/>
                    <w:textAlignment w:val="center"/>
                    <w:rPr>
                      <w:rFonts w:hint="default" w:ascii="宋体" w:hAnsi="宋体" w:eastAsia="宋体" w:cs="宋体"/>
                      <w:i w:val="0"/>
                      <w:iCs w:val="0"/>
                      <w:color w:val="000000"/>
                      <w:sz w:val="22"/>
                      <w:szCs w:val="22"/>
                      <w:u w:val="none"/>
                      <w:lang w:val="en-US"/>
                    </w:rPr>
                  </w:pPr>
                  <w:r>
                    <w:rPr>
                      <w:rFonts w:hint="eastAsia" w:ascii="宋体" w:hAnsi="宋体" w:eastAsia="宋体" w:cs="宋体"/>
                      <w:i w:val="0"/>
                      <w:iCs w:val="0"/>
                      <w:color w:val="000000"/>
                      <w:kern w:val="0"/>
                      <w:sz w:val="22"/>
                      <w:szCs w:val="22"/>
                      <w:u w:val="none"/>
                      <w:lang w:val="en-US" w:eastAsia="zh-CN" w:bidi="ar"/>
                    </w:rPr>
                    <w:t>甜玉米特有特性导致</w:t>
                  </w:r>
                  <w:r>
                    <w:rPr>
                      <w:rFonts w:hint="eastAsia" w:ascii="宋体" w:hAnsi="宋体" w:cs="宋体"/>
                      <w:i w:val="0"/>
                      <w:iCs w:val="0"/>
                      <w:color w:val="000000"/>
                      <w:kern w:val="0"/>
                      <w:sz w:val="22"/>
                      <w:szCs w:val="22"/>
                      <w:u w:val="none"/>
                      <w:lang w:val="en-US" w:eastAsia="zh-CN" w:bidi="ar"/>
                    </w:rPr>
                    <w:t>败育</w:t>
                  </w:r>
                </w:p>
              </w:tc>
              <w:tc>
                <w:tcPr>
                  <w:tcW w:w="0" w:type="auto"/>
                  <w:tcBorders>
                    <w:left w:val="single" w:color="000000" w:sz="4" w:space="0"/>
                    <w:bottom w:val="single" w:color="000000" w:sz="4" w:space="0"/>
                  </w:tcBorders>
                  <w:shd w:val="clear" w:color="auto" w:fill="auto"/>
                  <w:noWrap/>
                  <w:vAlign w:val="center"/>
                </w:tcPr>
                <w:p w14:paraId="71621C1F">
                  <w:pPr>
                    <w:keepNext w:val="0"/>
                    <w:keepLines w:val="0"/>
                    <w:widowControl/>
                    <w:suppressLineNumbers w:val="0"/>
                    <w:jc w:val="left"/>
                    <w:textAlignment w:val="center"/>
                    <w:rPr>
                      <w:rFonts w:hint="default" w:ascii="宋体" w:hAnsi="宋体" w:eastAsia="宋体" w:cs="宋体"/>
                      <w:i w:val="0"/>
                      <w:iCs w:val="0"/>
                      <w:color w:val="000000"/>
                      <w:sz w:val="22"/>
                      <w:szCs w:val="22"/>
                      <w:u w:val="none"/>
                      <w:lang w:val="en-US"/>
                    </w:rPr>
                  </w:pPr>
                  <w:r>
                    <w:rPr>
                      <w:rFonts w:hint="eastAsia" w:ascii="宋体" w:hAnsi="宋体" w:eastAsia="宋体" w:cs="宋体"/>
                      <w:i w:val="0"/>
                      <w:iCs w:val="0"/>
                      <w:color w:val="000000"/>
                      <w:kern w:val="0"/>
                      <w:sz w:val="22"/>
                      <w:szCs w:val="22"/>
                      <w:u w:val="none"/>
                      <w:lang w:val="en-US" w:eastAsia="zh-CN" w:bidi="ar"/>
                    </w:rPr>
                    <w:t>灌浆期高温导致</w:t>
                  </w:r>
                  <w:r>
                    <w:rPr>
                      <w:rFonts w:hint="eastAsia" w:ascii="宋体" w:hAnsi="宋体" w:cs="宋体"/>
                      <w:i w:val="0"/>
                      <w:iCs w:val="0"/>
                      <w:color w:val="000000"/>
                      <w:kern w:val="0"/>
                      <w:sz w:val="22"/>
                      <w:szCs w:val="22"/>
                      <w:u w:val="none"/>
                      <w:lang w:val="en-US" w:eastAsia="zh-CN" w:bidi="ar"/>
                    </w:rPr>
                    <w:t>败育</w:t>
                  </w:r>
                </w:p>
              </w:tc>
            </w:tr>
            <w:tr w14:paraId="308BCBCB">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0" w:type="auto"/>
                  <w:tcBorders>
                    <w:top w:val="single" w:color="000000" w:sz="4" w:space="0"/>
                    <w:bottom w:val="single" w:color="000000" w:sz="4" w:space="0"/>
                    <w:right w:val="single" w:color="000000" w:sz="4" w:space="0"/>
                  </w:tcBorders>
                  <w:shd w:val="clear" w:color="auto" w:fill="auto"/>
                  <w:noWrap/>
                  <w:vAlign w:val="center"/>
                </w:tcPr>
                <w:p w14:paraId="2DA64B23">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品种间差异</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71EF0B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各处理组中甜玉米与 B73 的差距幅度一致</w:t>
                  </w:r>
                </w:p>
              </w:tc>
              <w:tc>
                <w:tcPr>
                  <w:tcW w:w="0" w:type="auto"/>
                  <w:tcBorders>
                    <w:top w:val="single" w:color="000000" w:sz="4" w:space="0"/>
                    <w:left w:val="single" w:color="000000" w:sz="4" w:space="0"/>
                    <w:bottom w:val="single" w:color="000000" w:sz="4" w:space="0"/>
                  </w:tcBorders>
                  <w:shd w:val="clear" w:color="auto" w:fill="auto"/>
                  <w:noWrap/>
                  <w:vAlign w:val="center"/>
                </w:tcPr>
                <w:p w14:paraId="4B0C64A6">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 xml:space="preserve">甜玉米与 B73 的差距随处理时段 </w:t>
                  </w:r>
                  <w:r>
                    <w:rPr>
                      <w:rFonts w:hint="eastAsia" w:ascii="宋体" w:hAnsi="宋体" w:cs="宋体"/>
                      <w:i w:val="0"/>
                      <w:iCs w:val="0"/>
                      <w:color w:val="000000"/>
                      <w:kern w:val="0"/>
                      <w:sz w:val="22"/>
                      <w:szCs w:val="22"/>
                      <w:u w:val="none"/>
                      <w:lang w:val="en-US" w:eastAsia="zh-CN" w:bidi="ar"/>
                    </w:rPr>
                    <w:t>产生</w:t>
                  </w:r>
                  <w:r>
                    <w:rPr>
                      <w:rFonts w:hint="eastAsia" w:ascii="宋体" w:hAnsi="宋体" w:eastAsia="宋体" w:cs="宋体"/>
                      <w:i w:val="0"/>
                      <w:iCs w:val="0"/>
                      <w:color w:val="000000"/>
                      <w:kern w:val="0"/>
                      <w:sz w:val="22"/>
                      <w:szCs w:val="22"/>
                      <w:u w:val="none"/>
                      <w:lang w:val="en-US" w:eastAsia="zh-CN" w:bidi="ar"/>
                    </w:rPr>
                    <w:t>变化</w:t>
                  </w:r>
                </w:p>
              </w:tc>
            </w:tr>
            <w:tr w14:paraId="11DA31FA">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0" w:type="auto"/>
                  <w:tcBorders>
                    <w:top w:val="single" w:color="000000" w:sz="4" w:space="0"/>
                    <w:bottom w:val="single" w:color="000000" w:sz="4" w:space="0"/>
                    <w:right w:val="single" w:color="000000" w:sz="4" w:space="0"/>
                  </w:tcBorders>
                  <w:shd w:val="clear" w:color="auto" w:fill="auto"/>
                  <w:noWrap/>
                  <w:vAlign w:val="center"/>
                </w:tcPr>
                <w:p w14:paraId="659C1075">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处理组间差异</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315878C">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甜玉米各处理组无显著差异</w:t>
                  </w:r>
                </w:p>
              </w:tc>
              <w:tc>
                <w:tcPr>
                  <w:tcW w:w="0" w:type="auto"/>
                  <w:tcBorders>
                    <w:top w:val="single" w:color="000000" w:sz="4" w:space="0"/>
                    <w:left w:val="single" w:color="000000" w:sz="4" w:space="0"/>
                    <w:bottom w:val="single" w:color="000000" w:sz="4" w:space="0"/>
                  </w:tcBorders>
                  <w:shd w:val="clear" w:color="auto" w:fill="auto"/>
                  <w:noWrap/>
                  <w:vAlign w:val="center"/>
                </w:tcPr>
                <w:p w14:paraId="2BED6051">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各处理组随时段 / 时长呈现规律性变化</w:t>
                  </w:r>
                </w:p>
              </w:tc>
            </w:tr>
            <w:tr w14:paraId="4FB9A774">
              <w:tblPrEx>
                <w:tblBorders>
                  <w:top w:val="single" w:color="auto" w:sz="4" w:space="0"/>
                  <w:left w:val="single" w:color="auto" w:sz="4" w:space="0"/>
                  <w:bottom w:val="single" w:color="auto" w:sz="4" w:space="0"/>
                  <w:right w:val="single" w:color="auto" w:sz="4" w:space="0"/>
                  <w:insideH w:val="none" w:color="auto" w:sz="0" w:space="0"/>
                  <w:insideV w:val="none" w:color="auto" w:sz="0" w:space="0"/>
                </w:tblBorders>
                <w:shd w:val="clear" w:color="auto" w:fill="auto"/>
                <w:tblCellMar>
                  <w:top w:w="0" w:type="dxa"/>
                  <w:left w:w="108" w:type="dxa"/>
                  <w:bottom w:w="0" w:type="dxa"/>
                  <w:right w:w="108" w:type="dxa"/>
                </w:tblCellMar>
              </w:tblPrEx>
              <w:trPr>
                <w:trHeight w:val="270" w:hRule="atLeast"/>
                <w:jc w:val="center"/>
              </w:trPr>
              <w:tc>
                <w:tcPr>
                  <w:tcW w:w="0" w:type="auto"/>
                  <w:tcBorders>
                    <w:top w:val="single" w:color="000000" w:sz="4" w:space="0"/>
                    <w:right w:val="single" w:color="000000" w:sz="4" w:space="0"/>
                  </w:tcBorders>
                  <w:shd w:val="clear" w:color="auto" w:fill="auto"/>
                  <w:noWrap/>
                  <w:vAlign w:val="center"/>
                </w:tcPr>
                <w:p w14:paraId="6C9D3CDA">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物质积累与高温的关联性</w:t>
                  </w:r>
                </w:p>
              </w:tc>
              <w:tc>
                <w:tcPr>
                  <w:tcW w:w="0" w:type="auto"/>
                  <w:tcBorders>
                    <w:top w:val="single" w:color="000000" w:sz="4" w:space="0"/>
                    <w:left w:val="single" w:color="000000" w:sz="4" w:space="0"/>
                    <w:right w:val="single" w:color="000000" w:sz="4" w:space="0"/>
                  </w:tcBorders>
                  <w:shd w:val="clear" w:color="auto" w:fill="auto"/>
                  <w:noWrap/>
                  <w:vAlign w:val="center"/>
                </w:tcPr>
                <w:p w14:paraId="6B2AB9C7">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无关联（成分差异固定）</w:t>
                  </w:r>
                </w:p>
              </w:tc>
              <w:tc>
                <w:tcPr>
                  <w:tcW w:w="0" w:type="auto"/>
                  <w:tcBorders>
                    <w:top w:val="single" w:color="000000" w:sz="4" w:space="0"/>
                    <w:left w:val="single" w:color="000000" w:sz="4" w:space="0"/>
                  </w:tcBorders>
                  <w:shd w:val="clear" w:color="auto" w:fill="auto"/>
                  <w:noWrap/>
                  <w:vAlign w:val="center"/>
                </w:tcPr>
                <w:p w14:paraId="60A0393F">
                  <w:pPr>
                    <w:keepNext w:val="0"/>
                    <w:keepLines w:val="0"/>
                    <w:widowControl/>
                    <w:suppressLineNumbers w:val="0"/>
                    <w:jc w:val="left"/>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正相关（解除高温后成分改善）</w:t>
                  </w:r>
                </w:p>
              </w:tc>
            </w:tr>
          </w:tbl>
          <w:p w14:paraId="65EFD1C5">
            <w:pPr>
              <w:numPr>
                <w:ilvl w:val="0"/>
                <w:numId w:val="0"/>
              </w:numPr>
              <w:spacing w:line="360" w:lineRule="auto"/>
              <w:ind w:leftChars="0"/>
              <w:jc w:val="left"/>
              <w:rPr>
                <w:rFonts w:hint="default"/>
                <w:sz w:val="21"/>
                <w:szCs w:val="21"/>
                <w:lang w:val="en-US" w:eastAsia="zh-CN"/>
              </w:rPr>
            </w:pPr>
          </w:p>
          <w:p w14:paraId="4304D79A">
            <w:pPr>
              <w:numPr>
                <w:ilvl w:val="0"/>
                <w:numId w:val="0"/>
              </w:numPr>
              <w:spacing w:line="360" w:lineRule="auto"/>
              <w:ind w:leftChars="0"/>
              <w:jc w:val="left"/>
              <w:rPr>
                <w:rFonts w:hint="default"/>
                <w:sz w:val="21"/>
                <w:szCs w:val="21"/>
                <w:lang w:val="en-US" w:eastAsia="zh-CN"/>
              </w:rPr>
            </w:pPr>
          </w:p>
          <w:p w14:paraId="69C1636C">
            <w:pPr>
              <w:numPr>
                <w:ilvl w:val="0"/>
                <w:numId w:val="0"/>
              </w:numPr>
              <w:spacing w:line="360" w:lineRule="auto"/>
              <w:ind w:leftChars="0"/>
              <w:jc w:val="left"/>
              <w:rPr>
                <w:rFonts w:hint="default"/>
                <w:sz w:val="21"/>
                <w:szCs w:val="21"/>
                <w:lang w:val="en-US" w:eastAsia="zh-CN"/>
              </w:rPr>
            </w:pPr>
          </w:p>
          <w:p w14:paraId="27801A75">
            <w:pPr>
              <w:numPr>
                <w:ilvl w:val="0"/>
                <w:numId w:val="0"/>
              </w:numPr>
              <w:spacing w:line="360" w:lineRule="auto"/>
              <w:ind w:leftChars="0"/>
              <w:jc w:val="left"/>
              <w:rPr>
                <w:rFonts w:hint="default"/>
                <w:sz w:val="21"/>
                <w:szCs w:val="21"/>
                <w:lang w:val="en-US" w:eastAsia="zh-CN"/>
              </w:rPr>
            </w:pPr>
          </w:p>
          <w:p w14:paraId="0B0ADE25">
            <w:pPr>
              <w:numPr>
                <w:ilvl w:val="0"/>
                <w:numId w:val="0"/>
              </w:numPr>
              <w:spacing w:line="360" w:lineRule="auto"/>
              <w:ind w:leftChars="0"/>
              <w:jc w:val="left"/>
              <w:rPr>
                <w:rFonts w:hint="default"/>
                <w:sz w:val="21"/>
                <w:szCs w:val="21"/>
                <w:lang w:val="en-US" w:eastAsia="zh-CN"/>
              </w:rPr>
            </w:pPr>
          </w:p>
          <w:p w14:paraId="5D870B95">
            <w:pPr>
              <w:numPr>
                <w:ilvl w:val="0"/>
                <w:numId w:val="0"/>
              </w:numPr>
              <w:spacing w:line="360" w:lineRule="auto"/>
              <w:ind w:leftChars="0"/>
              <w:jc w:val="left"/>
              <w:rPr>
                <w:rFonts w:hint="default"/>
                <w:sz w:val="21"/>
                <w:szCs w:val="21"/>
                <w:lang w:val="en-US" w:eastAsia="zh-CN"/>
              </w:rPr>
            </w:pPr>
          </w:p>
          <w:p w14:paraId="3209BD44">
            <w:pPr>
              <w:numPr>
                <w:ilvl w:val="0"/>
                <w:numId w:val="0"/>
              </w:numPr>
              <w:spacing w:line="360" w:lineRule="auto"/>
              <w:ind w:leftChars="0"/>
              <w:jc w:val="left"/>
              <w:rPr>
                <w:rFonts w:hint="default"/>
                <w:sz w:val="21"/>
                <w:szCs w:val="21"/>
                <w:lang w:val="en-US" w:eastAsia="zh-CN"/>
              </w:rPr>
            </w:pPr>
            <w:r>
              <w:rPr>
                <w:rFonts w:hint="eastAsia"/>
                <w:sz w:val="21"/>
                <w:szCs w:val="21"/>
                <w:lang w:val="en-US" w:eastAsia="zh-CN"/>
              </w:rPr>
              <w:t>2.5d处理时长的预期实验结果</w:t>
            </w:r>
          </w:p>
          <w:tbl>
            <w:tblPr>
              <w:tblStyle w:val="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190"/>
              <w:gridCol w:w="2012"/>
              <w:gridCol w:w="3397"/>
              <w:gridCol w:w="3038"/>
            </w:tblGrid>
            <w:tr w14:paraId="29B20E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35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D0A422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高温处理时段（DAP）</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42BA1A">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对应籽粒发育阶段</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8399D7">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高温主要影响方面</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4978E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预测变化趋势（相较于正常温度条件）</w:t>
                  </w:r>
                </w:p>
              </w:tc>
            </w:tr>
            <w:tr w14:paraId="781BF2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189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25B65D18">
                  <w:pPr>
                    <w:keepNext w:val="0"/>
                    <w:keepLines w:val="0"/>
                    <w:widowControl/>
                    <w:suppressLineNumbers w:val="0"/>
                    <w:jc w:val="center"/>
                    <w:textAlignment w:val="center"/>
                    <w:rPr>
                      <w:rFonts w:hint="default" w:ascii="宋体" w:hAnsi="宋体" w:eastAsia="宋体" w:cs="宋体"/>
                      <w:i w:val="0"/>
                      <w:iCs w:val="0"/>
                      <w:color w:val="000000"/>
                      <w:sz w:val="22"/>
                      <w:szCs w:val="22"/>
                      <w:u w:val="none"/>
                      <w:lang w:val="en-US"/>
                    </w:rPr>
                  </w:pPr>
                  <w:r>
                    <w:rPr>
                      <w:rFonts w:hint="eastAsia" w:ascii="宋体" w:hAnsi="宋体" w:cs="宋体"/>
                      <w:i w:val="0"/>
                      <w:iCs w:val="0"/>
                      <w:color w:val="000000"/>
                      <w:kern w:val="0"/>
                      <w:sz w:val="22"/>
                      <w:szCs w:val="22"/>
                      <w:u w:val="none"/>
                      <w:lang w:val="en-US" w:eastAsia="zh-CN" w:bidi="ar"/>
                    </w:rPr>
                    <w:t>3-8</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21FFD3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胚乳多核化→细胞化关键过渡期</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CED27CC">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胚乳细胞数量、胚乳细胞分裂能力</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3C481AB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均下降（高温抑制细胞分裂，导致胚乳细胞数量减少）</w:t>
                  </w:r>
                </w:p>
              </w:tc>
            </w:tr>
            <w:tr w14:paraId="159D94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16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F6B3084">
                  <w:pPr>
                    <w:keepNext w:val="0"/>
                    <w:keepLines w:val="0"/>
                    <w:widowControl/>
                    <w:suppressLineNumbers w:val="0"/>
                    <w:jc w:val="center"/>
                    <w:textAlignment w:val="center"/>
                    <w:rPr>
                      <w:rFonts w:hint="default" w:ascii="宋体" w:hAnsi="宋体" w:eastAsia="宋体" w:cs="宋体"/>
                      <w:i w:val="0"/>
                      <w:iCs w:val="0"/>
                      <w:color w:val="000000"/>
                      <w:sz w:val="22"/>
                      <w:szCs w:val="22"/>
                      <w:u w:val="none"/>
                      <w:lang w:val="en-US"/>
                    </w:rPr>
                  </w:pPr>
                  <w:r>
                    <w:rPr>
                      <w:rFonts w:hint="eastAsia" w:ascii="宋体" w:hAnsi="宋体" w:cs="宋体"/>
                      <w:i w:val="0"/>
                      <w:iCs w:val="0"/>
                      <w:color w:val="000000"/>
                      <w:kern w:val="0"/>
                      <w:sz w:val="22"/>
                      <w:szCs w:val="22"/>
                      <w:u w:val="none"/>
                      <w:lang w:val="en-US" w:eastAsia="zh-CN" w:bidi="ar"/>
                    </w:rPr>
                    <w:t>8-13</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A5F7E0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快速灌浆启动期</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996CA44">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GBSS 基因表达量、SBE 基因表达量、O2 基因表达量、PBF 基因表达量</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6E0043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均下降（高温干扰合成基因启动，抑制淀粉 / 蛋白合成起始）</w:t>
                  </w:r>
                </w:p>
              </w:tc>
            </w:tr>
            <w:tr w14:paraId="7DCCBD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6807E3B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13-18</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6B86333">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灌浆高峰期</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BF147E9">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淀粉积累效率、蛋白积累效率、物质运输效率</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44366C4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均下降（高温阻碍物质转运与快速积累，导致灌浆不足）</w:t>
                  </w:r>
                </w:p>
              </w:tc>
            </w:tr>
            <w:tr w14:paraId="6DF2E5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890" w:hRule="atLeast"/>
                <w:jc w:val="center"/>
              </w:trPr>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362EA91">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18-23</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0C6A51A0">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灌浆后期（物质积累放缓 + 籽粒成熟）</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710BFC12">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籽粒充实度、结实率、籽粒饱满度</w:t>
                  </w:r>
                </w:p>
              </w:tc>
              <w:tc>
                <w:tcPr>
                  <w:tcW w:w="0" w:type="auto"/>
                  <w:tcBorders>
                    <w:top w:val="single" w:color="000000" w:sz="4" w:space="0"/>
                    <w:left w:val="single" w:color="000000" w:sz="4" w:space="0"/>
                    <w:bottom w:val="single" w:color="000000" w:sz="4" w:space="0"/>
                    <w:right w:val="single" w:color="000000" w:sz="4" w:space="0"/>
                  </w:tcBorders>
                  <w:shd w:val="clear" w:color="auto" w:fill="auto"/>
                  <w:noWrap/>
                  <w:vAlign w:val="center"/>
                </w:tcPr>
                <w:p w14:paraId="5F4E506B">
                  <w:pPr>
                    <w:keepNext w:val="0"/>
                    <w:keepLines w:val="0"/>
                    <w:widowControl/>
                    <w:suppressLineNumbers w:val="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kern w:val="0"/>
                      <w:sz w:val="22"/>
                      <w:szCs w:val="22"/>
                      <w:u w:val="none"/>
                      <w:lang w:val="en-US" w:eastAsia="zh-CN" w:bidi="ar"/>
                    </w:rPr>
                    <w:t>均下降（高温影响后期成熟进程，导致籽粒充实度不足）</w:t>
                  </w:r>
                </w:p>
              </w:tc>
            </w:tr>
          </w:tbl>
          <w:p w14:paraId="2A373303">
            <w:pPr>
              <w:numPr>
                <w:ilvl w:val="0"/>
                <w:numId w:val="0"/>
              </w:numPr>
              <w:spacing w:line="360" w:lineRule="auto"/>
              <w:ind w:leftChars="0"/>
              <w:jc w:val="left"/>
              <w:rPr>
                <w:rFonts w:hint="eastAsia"/>
                <w:sz w:val="21"/>
                <w:szCs w:val="21"/>
                <w:lang w:val="en-US" w:eastAsia="zh-CN"/>
              </w:rPr>
            </w:pPr>
          </w:p>
          <w:p w14:paraId="314E0414">
            <w:pPr>
              <w:numPr>
                <w:ilvl w:val="0"/>
                <w:numId w:val="0"/>
              </w:numPr>
              <w:spacing w:line="360" w:lineRule="auto"/>
              <w:ind w:leftChars="0"/>
              <w:jc w:val="left"/>
              <w:rPr>
                <w:rFonts w:hint="eastAsia"/>
                <w:sz w:val="21"/>
                <w:szCs w:val="21"/>
                <w:lang w:val="en-US" w:eastAsia="zh-CN"/>
              </w:rPr>
            </w:pPr>
          </w:p>
          <w:p w14:paraId="3051DACB">
            <w:pPr>
              <w:numPr>
                <w:ilvl w:val="0"/>
                <w:numId w:val="0"/>
              </w:numPr>
              <w:spacing w:line="360" w:lineRule="auto"/>
              <w:ind w:leftChars="0"/>
              <w:jc w:val="left"/>
              <w:rPr>
                <w:rFonts w:hint="eastAsia"/>
                <w:sz w:val="21"/>
                <w:szCs w:val="21"/>
                <w:lang w:val="en-US" w:eastAsia="zh-CN"/>
              </w:rPr>
            </w:pPr>
          </w:p>
          <w:p w14:paraId="480DA320">
            <w:pPr>
              <w:numPr>
                <w:ilvl w:val="0"/>
                <w:numId w:val="0"/>
              </w:numPr>
              <w:spacing w:line="360" w:lineRule="auto"/>
              <w:ind w:leftChars="0"/>
              <w:jc w:val="left"/>
              <w:rPr>
                <w:rFonts w:hint="eastAsia"/>
                <w:sz w:val="21"/>
                <w:szCs w:val="21"/>
                <w:lang w:val="en-US" w:eastAsia="zh-CN"/>
              </w:rPr>
            </w:pPr>
          </w:p>
          <w:p w14:paraId="7C7A20D3">
            <w:pPr>
              <w:numPr>
                <w:ilvl w:val="0"/>
                <w:numId w:val="0"/>
              </w:numPr>
              <w:spacing w:line="360" w:lineRule="auto"/>
              <w:ind w:leftChars="0"/>
              <w:jc w:val="left"/>
              <w:rPr>
                <w:rFonts w:hint="eastAsia"/>
                <w:sz w:val="21"/>
                <w:szCs w:val="21"/>
                <w:lang w:val="en-US" w:eastAsia="zh-CN"/>
              </w:rPr>
            </w:pPr>
          </w:p>
          <w:p w14:paraId="48F7BE8A">
            <w:pPr>
              <w:numPr>
                <w:ilvl w:val="0"/>
                <w:numId w:val="0"/>
              </w:numPr>
              <w:spacing w:line="360" w:lineRule="auto"/>
              <w:ind w:leftChars="0"/>
              <w:jc w:val="left"/>
              <w:rPr>
                <w:rFonts w:hint="eastAsia"/>
                <w:sz w:val="21"/>
                <w:szCs w:val="21"/>
                <w:lang w:val="en-US" w:eastAsia="zh-CN"/>
              </w:rPr>
            </w:pPr>
          </w:p>
          <w:p w14:paraId="11809CBB">
            <w:pPr>
              <w:numPr>
                <w:ilvl w:val="0"/>
                <w:numId w:val="0"/>
              </w:numPr>
              <w:spacing w:line="360" w:lineRule="auto"/>
              <w:ind w:leftChars="0"/>
              <w:jc w:val="left"/>
              <w:rPr>
                <w:rFonts w:hint="eastAsia"/>
                <w:sz w:val="21"/>
                <w:szCs w:val="21"/>
                <w:lang w:val="en-US" w:eastAsia="zh-CN"/>
              </w:rPr>
            </w:pPr>
          </w:p>
          <w:p w14:paraId="4F95CE62">
            <w:pPr>
              <w:numPr>
                <w:ilvl w:val="0"/>
                <w:numId w:val="0"/>
              </w:numPr>
              <w:spacing w:line="360" w:lineRule="auto"/>
              <w:ind w:leftChars="0"/>
              <w:jc w:val="left"/>
              <w:rPr>
                <w:rFonts w:hint="eastAsia"/>
                <w:sz w:val="21"/>
                <w:szCs w:val="21"/>
                <w:lang w:val="en-US" w:eastAsia="zh-CN"/>
              </w:rPr>
            </w:pPr>
          </w:p>
          <w:p w14:paraId="333AC3D8">
            <w:pPr>
              <w:numPr>
                <w:ilvl w:val="0"/>
                <w:numId w:val="0"/>
              </w:numPr>
              <w:spacing w:line="360" w:lineRule="auto"/>
              <w:ind w:leftChars="0"/>
              <w:jc w:val="left"/>
              <w:rPr>
                <w:rFonts w:hint="eastAsia"/>
                <w:sz w:val="21"/>
                <w:szCs w:val="21"/>
                <w:lang w:val="en-US" w:eastAsia="zh-CN"/>
              </w:rPr>
            </w:pPr>
          </w:p>
          <w:p w14:paraId="02D3CE12">
            <w:pPr>
              <w:pStyle w:val="9"/>
              <w:numPr>
                <w:ilvl w:val="0"/>
                <w:numId w:val="6"/>
              </w:numPr>
              <w:spacing w:line="360" w:lineRule="auto"/>
              <w:ind w:firstLineChars="0"/>
              <w:rPr>
                <w:rFonts w:hint="default" w:ascii="Times New Roman" w:hAnsi="Times New Roman" w:eastAsia="楷体" w:cs="Times New Roman"/>
                <w:kern w:val="0"/>
                <w:sz w:val="24"/>
                <w:szCs w:val="22"/>
                <w:lang w:val="en-US" w:eastAsia="zh-CN" w:bidi="zh-CN"/>
              </w:rPr>
            </w:pPr>
            <w:r>
              <w:rPr>
                <w:rFonts w:hint="eastAsia" w:ascii="Times" w:hAnsi="Times"/>
                <w:b/>
                <w:bCs/>
                <w:szCs w:val="21"/>
              </w:rPr>
              <w:t>实验方法和步骤</w:t>
            </w:r>
          </w:p>
          <w:p w14:paraId="63BD83FB">
            <w:pPr>
              <w:widowControl w:val="0"/>
              <w:numPr>
                <w:ilvl w:val="0"/>
                <w:numId w:val="8"/>
              </w:numPr>
              <w:spacing w:line="360" w:lineRule="auto"/>
              <w:ind w:leftChars="0"/>
              <w:jc w:val="both"/>
              <w:rPr>
                <w:rFonts w:hint="eastAsia" w:ascii="黑体" w:hAnsi="黑体" w:eastAsia="黑体" w:cs="黑体"/>
                <w:kern w:val="2"/>
                <w:sz w:val="21"/>
                <w:szCs w:val="22"/>
                <w:lang w:val="en-US" w:eastAsia="zh-CN" w:bidi="ar-SA"/>
              </w:rPr>
            </w:pPr>
            <w:r>
              <w:rPr>
                <w:rFonts w:hint="eastAsia" w:ascii="黑体" w:hAnsi="黑体" w:eastAsia="黑体" w:cs="黑体"/>
                <w:kern w:val="2"/>
                <w:sz w:val="21"/>
                <w:szCs w:val="22"/>
                <w:lang w:val="en-US" w:eastAsia="zh-CN" w:bidi="ar-SA"/>
              </w:rPr>
              <w:t>前期工作准备</w:t>
            </w:r>
          </w:p>
          <w:p w14:paraId="2FC62D9A">
            <w:pPr>
              <w:widowControl w:val="0"/>
              <w:numPr>
                <w:ilvl w:val="0"/>
                <w:numId w:val="0"/>
              </w:numPr>
              <w:spacing w:line="360" w:lineRule="auto"/>
              <w:ind w:firstLine="420" w:firstLineChars="200"/>
              <w:jc w:val="both"/>
              <w:rPr>
                <w:rFonts w:hint="eastAsia" w:ascii="楷体" w:hAnsi="楷体" w:eastAsia="楷体" w:cs="楷体"/>
                <w:kern w:val="2"/>
                <w:sz w:val="21"/>
                <w:szCs w:val="22"/>
                <w:lang w:val="en-US" w:eastAsia="zh-CN" w:bidi="ar-SA"/>
              </w:rPr>
            </w:pPr>
            <w:r>
              <w:rPr>
                <w:rFonts w:hint="eastAsia" w:ascii="楷体" w:hAnsi="楷体" w:eastAsia="楷体" w:cs="楷体"/>
                <w:kern w:val="2"/>
                <w:sz w:val="21"/>
                <w:szCs w:val="22"/>
                <w:lang w:val="en-US" w:eastAsia="zh-CN" w:bidi="ar-SA"/>
              </w:rPr>
              <w:t>育苗时间预定</w:t>
            </w:r>
            <w:r>
              <w:rPr>
                <w:rFonts w:hint="default" w:ascii="Times New Roman" w:hAnsi="Times New Roman" w:eastAsia="楷体" w:cs="Times New Roman"/>
                <w:kern w:val="2"/>
                <w:sz w:val="21"/>
                <w:szCs w:val="22"/>
                <w:lang w:val="en-US" w:eastAsia="zh-CN" w:bidi="ar-SA"/>
              </w:rPr>
              <w:t>3</w:t>
            </w:r>
            <w:r>
              <w:rPr>
                <w:rFonts w:hint="eastAsia" w:ascii="Times New Roman" w:hAnsi="Times New Roman" w:eastAsia="楷体" w:cs="Times New Roman"/>
                <w:kern w:val="2"/>
                <w:sz w:val="21"/>
                <w:szCs w:val="22"/>
                <w:lang w:val="en-US" w:eastAsia="zh-CN" w:bidi="ar-SA"/>
              </w:rPr>
              <w:t>月初</w:t>
            </w:r>
            <w:r>
              <w:rPr>
                <w:rFonts w:hint="eastAsia" w:ascii="楷体" w:hAnsi="楷体" w:eastAsia="楷体" w:cs="楷体"/>
                <w:kern w:val="2"/>
                <w:sz w:val="21"/>
                <w:szCs w:val="22"/>
                <w:lang w:val="en-US" w:eastAsia="zh-CN" w:bidi="ar-SA"/>
              </w:rPr>
              <w:t>开始，根据去年实验时间推断，试验预期处理时间是在5月初，所有植株统一使用人工授粉（采收花粉后利用）以保证处理时间一致，统一在吐丝后6d进行授粉。取样预计时间在6月份，重点关注每个处理的籽粒的发育情况。</w:t>
            </w:r>
          </w:p>
          <w:p w14:paraId="28A6ECD4">
            <w:pPr>
              <w:widowControl w:val="0"/>
              <w:numPr>
                <w:ilvl w:val="0"/>
                <w:numId w:val="8"/>
              </w:numPr>
              <w:spacing w:line="360" w:lineRule="auto"/>
              <w:ind w:leftChars="0"/>
              <w:jc w:val="both"/>
              <w:rPr>
                <w:rFonts w:hint="eastAsia" w:ascii="黑体" w:hAnsi="黑体" w:eastAsia="黑体" w:cs="黑体"/>
                <w:kern w:val="2"/>
                <w:sz w:val="21"/>
                <w:szCs w:val="22"/>
                <w:lang w:val="en-US" w:eastAsia="zh-CN" w:bidi="ar-SA"/>
              </w:rPr>
            </w:pPr>
            <w:r>
              <w:rPr>
                <w:rFonts w:hint="eastAsia" w:ascii="黑体" w:hAnsi="黑体" w:eastAsia="黑体" w:cs="黑体"/>
                <w:kern w:val="2"/>
                <w:sz w:val="21"/>
                <w:szCs w:val="22"/>
                <w:lang w:val="en-US" w:eastAsia="zh-CN" w:bidi="ar-SA"/>
              </w:rPr>
              <w:t>拟测定指标及测定方法</w:t>
            </w:r>
          </w:p>
          <w:p w14:paraId="77EA0FC0">
            <w:pPr>
              <w:widowControl w:val="0"/>
              <w:numPr>
                <w:ilvl w:val="0"/>
                <w:numId w:val="0"/>
              </w:numPr>
              <w:spacing w:line="360" w:lineRule="auto"/>
              <w:jc w:val="both"/>
              <w:rPr>
                <w:rFonts w:hint="eastAsia" w:ascii="楷体" w:hAnsi="楷体" w:eastAsia="楷体" w:cs="楷体"/>
                <w:lang w:eastAsia="zh-CN"/>
              </w:rPr>
            </w:pPr>
            <w:r>
              <w:rPr>
                <w:rFonts w:hint="eastAsia" w:ascii="Times" w:hAnsi="Times" w:cs="Times New Roman"/>
                <w:kern w:val="2"/>
                <w:sz w:val="21"/>
                <w:szCs w:val="22"/>
                <w:lang w:val="en-US" w:eastAsia="zh-CN" w:bidi="ar-SA"/>
              </w:rPr>
              <w:t>2.1</w:t>
            </w:r>
            <w:r>
              <w:rPr>
                <w:rFonts w:hint="eastAsia" w:ascii="黑体" w:hAnsi="黑体" w:eastAsia="黑体" w:cs="黑体"/>
                <w:kern w:val="2"/>
                <w:sz w:val="21"/>
                <w:szCs w:val="22"/>
                <w:lang w:val="en-US" w:eastAsia="zh-CN" w:bidi="ar-SA"/>
              </w:rPr>
              <w:t>温室温度测定</w:t>
            </w:r>
            <w:r>
              <w:rPr>
                <w:rFonts w:hint="eastAsia" w:ascii="Times" w:hAnsi="Times" w:cs="Times New Roman"/>
                <w:kern w:val="2"/>
                <w:sz w:val="21"/>
                <w:szCs w:val="22"/>
                <w:lang w:val="en-US" w:eastAsia="zh-CN" w:bidi="ar-SA"/>
              </w:rPr>
              <w:t>：</w:t>
            </w:r>
            <w:r>
              <w:rPr>
                <w:rFonts w:hint="eastAsia" w:ascii="楷体" w:hAnsi="楷体" w:eastAsia="楷体" w:cs="楷体"/>
                <w:kern w:val="2"/>
                <w:sz w:val="21"/>
                <w:szCs w:val="22"/>
                <w:lang w:val="en-US" w:eastAsia="zh-CN" w:bidi="ar-SA"/>
              </w:rPr>
              <w:t>使用精创温湿温度计实时监控HT和CK两个温室的温度，以确保温度能切实按照计划进行控制。</w:t>
            </w:r>
          </w:p>
          <w:p w14:paraId="4758CB6B">
            <w:pPr>
              <w:widowControl w:val="0"/>
              <w:numPr>
                <w:ilvl w:val="0"/>
                <w:numId w:val="0"/>
              </w:numPr>
              <w:spacing w:line="360" w:lineRule="auto"/>
              <w:jc w:val="both"/>
              <w:rPr>
                <w:rFonts w:hint="eastAsia" w:ascii="Times" w:hAnsi="Times" w:cs="Times New Roman"/>
                <w:kern w:val="2"/>
                <w:sz w:val="21"/>
                <w:szCs w:val="22"/>
                <w:lang w:val="en-US" w:eastAsia="zh-CN" w:bidi="ar-SA"/>
              </w:rPr>
            </w:pPr>
            <w:r>
              <w:rPr>
                <w:rFonts w:hint="eastAsia" w:ascii="Times" w:hAnsi="Times" w:cs="Times New Roman"/>
                <w:kern w:val="2"/>
                <w:sz w:val="21"/>
                <w:szCs w:val="22"/>
                <w:lang w:val="en-US" w:eastAsia="zh-CN" w:bidi="ar-SA"/>
              </w:rPr>
              <w:t xml:space="preserve">2.1 </w:t>
            </w:r>
            <w:r>
              <w:rPr>
                <w:rFonts w:hint="eastAsia" w:ascii="黑体" w:hAnsi="黑体" w:eastAsia="黑体" w:cs="黑体"/>
                <w:kern w:val="2"/>
                <w:sz w:val="21"/>
                <w:szCs w:val="22"/>
                <w:lang w:val="en-US" w:eastAsia="zh-CN" w:bidi="ar-SA"/>
              </w:rPr>
              <w:t>籽粒结实率</w:t>
            </w:r>
          </w:p>
          <w:p w14:paraId="7D671FFC">
            <w:pPr>
              <w:widowControl w:val="0"/>
              <w:numPr>
                <w:ilvl w:val="0"/>
                <w:numId w:val="0"/>
              </w:numPr>
              <w:spacing w:line="360" w:lineRule="auto"/>
              <w:ind w:firstLine="420" w:firstLineChars="200"/>
              <w:jc w:val="both"/>
              <w:rPr>
                <w:rFonts w:hint="eastAsia" w:ascii="楷体" w:hAnsi="楷体" w:eastAsia="楷体" w:cs="楷体"/>
                <w:kern w:val="2"/>
                <w:sz w:val="21"/>
                <w:szCs w:val="22"/>
                <w:lang w:val="en-US" w:eastAsia="zh-CN" w:bidi="ar-SA"/>
              </w:rPr>
            </w:pPr>
            <w:r>
              <w:rPr>
                <w:rFonts w:hint="eastAsia" w:ascii="楷体" w:hAnsi="楷体" w:eastAsia="楷体" w:cs="楷体"/>
                <w:kern w:val="2"/>
                <w:sz w:val="21"/>
                <w:szCs w:val="22"/>
                <w:lang w:val="en-US" w:eastAsia="zh-CN" w:bidi="ar-SA"/>
              </w:rPr>
              <w:t>于授粉后25d，也就是收获当天，迅速记录下玉米结实率。玉米籽粒发育类型分为籽粒的败育，滞育和正常发育。败育是指在玉米授粉受精后，籽粒在发育的早期或中期，由于各种内外因素导致其生长发育停止，最终形成空瘪、无内容物或发育不全的无效籽粒的现象（其中，败育又按照第一和第二期败育类型划分。第一期败育：籽粒完全无内容物，透明、干瘪，呈膜泡状。第二期败育：籽粒有明显的内容物，但充实度不足，显得干瘪、皱缩，体积小于正常籽粒。）；滞育是指玉米花丝在授粉后，生长发育速度异常缓慢，灌浆不充分，但并未完全停止，从而形成籽粒不饱满，轻粒和产量品质下降的现象；正常籽粒是指经过成功授粉受精后，在适宜条件下完成完整发育，形成的饱满、充实、高活力且具备繁殖能力的种子。根据上述概念准确判断玉米籽粒的类型以统计玉米籽粒结实率，同时也根据处理时间判断籽粒是否对应第一和第二期籽粒败育的情况。</w:t>
            </w:r>
          </w:p>
          <w:p w14:paraId="1F8BC1ED">
            <w:pPr>
              <w:widowControl w:val="0"/>
              <w:numPr>
                <w:ilvl w:val="0"/>
                <w:numId w:val="0"/>
              </w:numPr>
              <w:spacing w:line="360" w:lineRule="auto"/>
              <w:jc w:val="both"/>
              <w:rPr>
                <w:rFonts w:hint="eastAsia" w:ascii="Times" w:hAnsi="Times" w:cs="Times New Roman"/>
                <w:kern w:val="2"/>
                <w:sz w:val="21"/>
                <w:szCs w:val="22"/>
                <w:lang w:val="en-US" w:eastAsia="zh-CN" w:bidi="ar-SA"/>
              </w:rPr>
            </w:pPr>
            <w:r>
              <w:rPr>
                <w:rFonts w:hint="eastAsia" w:ascii="Times" w:hAnsi="Times" w:cs="Times New Roman"/>
                <w:kern w:val="2"/>
                <w:sz w:val="21"/>
                <w:szCs w:val="22"/>
                <w:lang w:val="en-US" w:eastAsia="zh-CN" w:bidi="ar-SA"/>
              </w:rPr>
              <w:t>2.2</w:t>
            </w:r>
            <w:r>
              <w:rPr>
                <w:rFonts w:hint="eastAsia" w:ascii="黑体" w:hAnsi="黑体" w:eastAsia="黑体" w:cs="黑体"/>
                <w:kern w:val="2"/>
                <w:sz w:val="21"/>
                <w:szCs w:val="22"/>
                <w:lang w:val="en-US" w:eastAsia="zh-CN" w:bidi="ar-SA"/>
              </w:rPr>
              <w:t>取样方法</w:t>
            </w:r>
          </w:p>
          <w:p w14:paraId="035A1D77">
            <w:pPr>
              <w:widowControl w:val="0"/>
              <w:numPr>
                <w:ilvl w:val="0"/>
                <w:numId w:val="0"/>
              </w:numPr>
              <w:spacing w:line="360" w:lineRule="auto"/>
              <w:jc w:val="both"/>
              <w:rPr>
                <w:rFonts w:hint="eastAsia" w:ascii="楷体" w:hAnsi="楷体" w:eastAsia="楷体" w:cs="楷体"/>
                <w:kern w:val="2"/>
                <w:sz w:val="21"/>
                <w:szCs w:val="22"/>
                <w:lang w:val="en-US" w:eastAsia="zh-CN" w:bidi="ar-SA"/>
              </w:rPr>
            </w:pPr>
            <w:r>
              <w:rPr>
                <w:rFonts w:hint="eastAsia" w:ascii="Times" w:hAnsi="Times" w:cs="Times New Roman"/>
                <w:kern w:val="2"/>
                <w:sz w:val="21"/>
                <w:szCs w:val="22"/>
                <w:lang w:val="en-US" w:eastAsia="zh-CN" w:bidi="ar-SA"/>
              </w:rPr>
              <w:t xml:space="preserve">   </w:t>
            </w:r>
            <w:r>
              <w:rPr>
                <w:rFonts w:hint="eastAsia" w:ascii="楷体" w:hAnsi="楷体" w:eastAsia="楷体" w:cs="楷体"/>
                <w:kern w:val="2"/>
                <w:sz w:val="21"/>
                <w:szCs w:val="22"/>
                <w:lang w:val="en-US" w:eastAsia="zh-CN" w:bidi="ar-SA"/>
              </w:rPr>
              <w:t>在授粉后25d（DAP25）对样品进行取样保存，取样部位选取果穗中段籽粒（大约果穗中下部约1/3的位置）。将取下的玉米果穗放在装满干冰的泡沫箱中，迅速剥下籽粒后，用锡箔纸包住放入液氮中保存，取样结束后放入-80℃冰箱。</w:t>
            </w:r>
          </w:p>
          <w:p w14:paraId="740613E2">
            <w:pPr>
              <w:widowControl w:val="0"/>
              <w:numPr>
                <w:ilvl w:val="0"/>
                <w:numId w:val="0"/>
              </w:numPr>
              <w:spacing w:line="360" w:lineRule="auto"/>
              <w:jc w:val="both"/>
              <w:rPr>
                <w:rFonts w:hint="eastAsia" w:ascii="黑体" w:hAnsi="黑体" w:eastAsia="黑体" w:cs="黑体"/>
                <w:kern w:val="2"/>
                <w:sz w:val="21"/>
                <w:szCs w:val="22"/>
                <w:lang w:val="en-US" w:eastAsia="zh-CN" w:bidi="ar-SA"/>
              </w:rPr>
            </w:pPr>
            <w:r>
              <w:rPr>
                <w:rFonts w:hint="eastAsia" w:ascii="Times New Roman" w:hAnsi="Times New Roman" w:eastAsia="黑体" w:cs="Times New Roman"/>
                <w:kern w:val="2"/>
                <w:sz w:val="21"/>
                <w:szCs w:val="22"/>
                <w:lang w:val="en-US" w:eastAsia="zh-CN" w:bidi="ar-SA"/>
              </w:rPr>
              <w:t>Q：</w:t>
            </w:r>
            <w:r>
              <w:rPr>
                <w:rFonts w:hint="eastAsia" w:ascii="黑体" w:hAnsi="黑体" w:eastAsia="黑体" w:cs="黑体"/>
                <w:kern w:val="2"/>
                <w:sz w:val="21"/>
                <w:szCs w:val="22"/>
                <w:lang w:val="en-US" w:eastAsia="zh-CN" w:bidi="ar-SA"/>
              </w:rPr>
              <w:t>为什么选取果穗中部籽粒？</w:t>
            </w:r>
          </w:p>
          <w:p w14:paraId="5712C034">
            <w:pPr>
              <w:widowControl w:val="0"/>
              <w:numPr>
                <w:ilvl w:val="0"/>
                <w:numId w:val="0"/>
              </w:numPr>
              <w:spacing w:line="360" w:lineRule="auto"/>
              <w:ind w:firstLine="420"/>
              <w:jc w:val="both"/>
              <w:rPr>
                <w:rFonts w:hint="eastAsia" w:ascii="楷体" w:hAnsi="楷体" w:eastAsia="楷体" w:cs="楷体"/>
                <w:kern w:val="2"/>
                <w:sz w:val="24"/>
                <w:szCs w:val="24"/>
                <w:lang w:val="en-US" w:eastAsia="zh-CN" w:bidi="ar-SA"/>
              </w:rPr>
            </w:pPr>
            <w:r>
              <w:rPr>
                <w:rFonts w:hint="eastAsia" w:ascii="楷体" w:hAnsi="楷体" w:eastAsia="楷体" w:cs="楷体"/>
                <w:kern w:val="2"/>
                <w:sz w:val="24"/>
                <w:szCs w:val="24"/>
                <w:lang w:val="en-US" w:eastAsia="zh-CN" w:bidi="ar-SA"/>
              </w:rPr>
              <w:t>因为玉米中部籽粒在发育时序上的拥有优先性及养分获取的高效性，使其成为决定玉米产量与品质的关键部位。该部位的花丝率先抽出并完成授粉，灌浆启动时间最早；同时，由于其相邻穗轴维管组织，能够优先且高效地获取同化产物，从而发育最为充分。这种生理优势反过来对顶部籽粒的发育产生抑制效应，是导致果穗“秃尖”现象形成的直接生理机制。因此，无论是在田间通过观察中部籽粒乳线消失以判断最佳收获期，还是在育种过程中通过考种评估果穗性状，中部籽粒均被视为衡量整体果穗生产能力的关键指标。</w:t>
            </w:r>
          </w:p>
          <w:p w14:paraId="7A4E6E6A">
            <w:pPr>
              <w:widowControl w:val="0"/>
              <w:numPr>
                <w:ilvl w:val="0"/>
                <w:numId w:val="0"/>
              </w:numPr>
              <w:spacing w:line="360" w:lineRule="auto"/>
              <w:jc w:val="both"/>
              <w:rPr>
                <w:rFonts w:hint="default"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2.3可溶性糖的检测</w:t>
            </w:r>
          </w:p>
          <w:p w14:paraId="0A5FFB56">
            <w:pPr>
              <w:widowControl w:val="0"/>
              <w:numPr>
                <w:ilvl w:val="0"/>
                <w:numId w:val="0"/>
              </w:numPr>
              <w:spacing w:line="360" w:lineRule="auto"/>
              <w:jc w:val="both"/>
              <w:rPr>
                <w:rFonts w:hint="eastAsia"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2.4淀粉合成关键酶（AGPase、SSS、SBE）活性检测</w:t>
            </w:r>
          </w:p>
          <w:p w14:paraId="7B075D5B">
            <w:pPr>
              <w:widowControl w:val="0"/>
              <w:numPr>
                <w:ilvl w:val="0"/>
                <w:numId w:val="0"/>
              </w:numPr>
              <w:spacing w:line="360" w:lineRule="auto"/>
              <w:jc w:val="both"/>
              <w:rPr>
                <w:rFonts w:hint="eastAsia" w:ascii="黑体" w:hAnsi="黑体" w:eastAsia="黑体" w:cs="黑体"/>
                <w:kern w:val="2"/>
                <w:sz w:val="24"/>
                <w:szCs w:val="24"/>
                <w:lang w:val="en-US" w:eastAsia="zh-CN" w:bidi="ar-SA"/>
              </w:rPr>
            </w:pPr>
            <w:bookmarkStart w:id="2" w:name="_GoBack"/>
            <w:bookmarkEnd w:id="2"/>
            <w:r>
              <w:rPr>
                <w:rFonts w:hint="eastAsia" w:ascii="黑体" w:hAnsi="黑体" w:eastAsia="黑体" w:cs="黑体"/>
                <w:kern w:val="2"/>
                <w:sz w:val="24"/>
                <w:szCs w:val="24"/>
                <w:lang w:val="en-US" w:eastAsia="zh-CN" w:bidi="ar-SA"/>
              </w:rPr>
              <w:t>2.5超氧阴离子和过氧化氢的检测</w:t>
            </w:r>
          </w:p>
          <w:p w14:paraId="0761EBA8">
            <w:pPr>
              <w:widowControl w:val="0"/>
              <w:numPr>
                <w:ilvl w:val="0"/>
                <w:numId w:val="0"/>
              </w:numPr>
              <w:spacing w:line="360" w:lineRule="auto"/>
              <w:jc w:val="both"/>
              <w:rPr>
                <w:rFonts w:hint="eastAsia"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2.6丙二醛（MDA）的检测</w:t>
            </w:r>
          </w:p>
          <w:p w14:paraId="11F03192">
            <w:pPr>
              <w:widowControl w:val="0"/>
              <w:numPr>
                <w:ilvl w:val="0"/>
                <w:numId w:val="0"/>
              </w:numPr>
              <w:spacing w:line="360" w:lineRule="auto"/>
              <w:jc w:val="both"/>
              <w:rPr>
                <w:rFonts w:hint="default"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2.7抗氧化酶（SOD、POD、CAT）活性检测</w:t>
            </w:r>
          </w:p>
          <w:p w14:paraId="17409524">
            <w:pPr>
              <w:widowControl w:val="0"/>
              <w:numPr>
                <w:ilvl w:val="0"/>
                <w:numId w:val="0"/>
              </w:numPr>
              <w:spacing w:line="360" w:lineRule="auto"/>
              <w:jc w:val="both"/>
              <w:rPr>
                <w:rFonts w:hint="eastAsia" w:ascii="黑体" w:hAnsi="黑体" w:eastAsia="黑体" w:cs="黑体"/>
                <w:kern w:val="2"/>
                <w:sz w:val="24"/>
                <w:szCs w:val="24"/>
                <w:lang w:val="en-US" w:eastAsia="zh-CN" w:bidi="ar-SA"/>
              </w:rPr>
            </w:pPr>
            <w:r>
              <w:rPr>
                <w:rFonts w:hint="eastAsia" w:ascii="黑体" w:hAnsi="黑体" w:eastAsia="黑体" w:cs="黑体"/>
                <w:kern w:val="2"/>
                <w:sz w:val="24"/>
                <w:szCs w:val="24"/>
                <w:lang w:val="en-US" w:eastAsia="zh-CN" w:bidi="ar-SA"/>
              </w:rPr>
              <w:t>2.8内源激素（ABA、IAA、ZR、GA）的检测</w:t>
            </w:r>
          </w:p>
          <w:p w14:paraId="4CD80D14">
            <w:pPr>
              <w:autoSpaceDE w:val="0"/>
              <w:autoSpaceDN w:val="0"/>
              <w:snapToGrid w:val="0"/>
              <w:spacing w:line="360" w:lineRule="auto"/>
              <w:jc w:val="left"/>
              <w:rPr>
                <w:rFonts w:hint="eastAsia" w:ascii="Times" w:hAnsi="Times"/>
                <w:b/>
                <w:bCs/>
                <w:szCs w:val="21"/>
              </w:rPr>
            </w:pPr>
          </w:p>
          <w:p w14:paraId="0ACE29CC">
            <w:pPr>
              <w:numPr>
                <w:ilvl w:val="0"/>
                <w:numId w:val="6"/>
              </w:numPr>
              <w:autoSpaceDE w:val="0"/>
              <w:autoSpaceDN w:val="0"/>
              <w:snapToGrid w:val="0"/>
              <w:spacing w:line="360" w:lineRule="auto"/>
              <w:ind w:left="720" w:leftChars="0" w:hanging="720" w:firstLineChars="0"/>
              <w:jc w:val="left"/>
              <w:rPr>
                <w:rFonts w:hint="eastAsia" w:ascii="Times" w:hAnsi="Times"/>
                <w:b/>
                <w:bCs/>
                <w:szCs w:val="21"/>
              </w:rPr>
            </w:pPr>
            <w:r>
              <w:rPr>
                <w:rFonts w:hint="eastAsia" w:ascii="Times" w:hAnsi="Times"/>
                <w:b/>
                <w:bCs/>
                <w:szCs w:val="21"/>
              </w:rPr>
              <w:t>可行性分析</w:t>
            </w:r>
          </w:p>
          <w:p w14:paraId="4A389441">
            <w:pPr>
              <w:pStyle w:val="5"/>
              <w:keepNext w:val="0"/>
              <w:keepLines w:val="0"/>
              <w:widowControl/>
              <w:numPr>
                <w:ilvl w:val="1"/>
                <w:numId w:val="0"/>
              </w:numPr>
              <w:suppressLineNumbers w:val="0"/>
              <w:spacing w:beforeAutospacing="0" w:afterAutospacing="0" w:line="360" w:lineRule="auto"/>
              <w:ind w:left="0" w:leftChars="0" w:right="0" w:rightChars="0" w:firstLine="0" w:firstLineChars="0"/>
              <w:rPr>
                <w:rStyle w:val="8"/>
                <w:rFonts w:hint="eastAsia"/>
                <w:lang w:val="en-US" w:eastAsia="zh-CN"/>
              </w:rPr>
            </w:pPr>
            <w:r>
              <w:rPr>
                <w:rFonts w:hint="default" w:ascii="Times New Roman" w:hAnsi="Times New Roman" w:eastAsia="宋体" w:cs="Times New Roman"/>
                <w:b/>
                <w:bCs w:val="0"/>
                <w:kern w:val="0"/>
                <w:sz w:val="24"/>
                <w:szCs w:val="22"/>
                <w:lang w:val="en-US" w:eastAsia="zh-CN" w:bidi="ar"/>
              </w:rPr>
              <w:t>1</w:t>
            </w:r>
            <w:r>
              <w:rPr>
                <w:rFonts w:hint="default" w:ascii="Calibri" w:hAnsi="Calibri" w:eastAsia="宋体" w:cs="Times New Roman"/>
                <w:b/>
                <w:bCs w:val="0"/>
                <w:kern w:val="0"/>
                <w:sz w:val="24"/>
                <w:szCs w:val="22"/>
                <w:lang w:val="en-US" w:eastAsia="zh-CN" w:bidi="ar"/>
              </w:rPr>
              <w:t>.</w:t>
            </w:r>
            <w:r>
              <w:rPr>
                <w:rStyle w:val="8"/>
                <w:rFonts w:hint="eastAsia" w:ascii="黑体" w:hAnsi="黑体" w:eastAsia="黑体" w:cs="黑体"/>
              </w:rPr>
              <w:t>研究设计合理，具有明确的创新性与必要性</w:t>
            </w:r>
            <w:r>
              <w:rPr>
                <w:rStyle w:val="8"/>
                <w:rFonts w:hint="eastAsia" w:ascii="黑体" w:hAnsi="黑体" w:eastAsia="黑体" w:cs="黑体"/>
                <w:lang w:val="en-US" w:eastAsia="zh-CN"/>
              </w:rPr>
              <w:t xml:space="preserve">  </w:t>
            </w:r>
          </w:p>
          <w:p w14:paraId="0B848F45">
            <w:pPr>
              <w:pStyle w:val="5"/>
              <w:keepNext w:val="0"/>
              <w:keepLines w:val="0"/>
              <w:widowControl/>
              <w:numPr>
                <w:ilvl w:val="0"/>
                <w:numId w:val="0"/>
              </w:numPr>
              <w:suppressLineNumbers w:val="0"/>
              <w:spacing w:beforeAutospacing="0" w:after="0" w:afterAutospacing="0" w:line="360" w:lineRule="auto"/>
              <w:ind w:leftChars="0" w:right="0" w:rightChars="0" w:firstLine="480" w:firstLineChars="200"/>
              <w:rPr>
                <w:rFonts w:hint="eastAsia" w:ascii="楷体" w:hAnsi="楷体" w:eastAsia="楷体" w:cs="楷体"/>
              </w:rPr>
            </w:pPr>
            <w:r>
              <w:rPr>
                <w:rFonts w:hint="eastAsia" w:ascii="楷体" w:hAnsi="楷体" w:eastAsia="楷体" w:cs="楷体"/>
                <w:b w:val="0"/>
                <w:bCs w:val="0"/>
              </w:rPr>
              <w:t>我国黄淮海及南方鲜食玉米主产区夏季高温频发，且高温发生时间与甜玉米的灌浆期高度重合，对产量和品质构成严重威胁。目前，有关玉米高温胁迫的研究多集中在花期（雄穗、花粉）及灌浆中后期，而对于决定最终籽粒数量的</w:t>
            </w:r>
            <w:r>
              <w:rPr>
                <w:rStyle w:val="8"/>
                <w:rFonts w:hint="eastAsia" w:ascii="楷体" w:hAnsi="楷体" w:eastAsia="楷体" w:cs="楷体"/>
                <w:b w:val="0"/>
                <w:bCs w:val="0"/>
              </w:rPr>
              <w:t>灌浆早期（籽粒建成关键期，即授粉后8-12天）</w:t>
            </w:r>
            <w:r>
              <w:rPr>
                <w:rFonts w:hint="eastAsia" w:ascii="楷体" w:hAnsi="楷体" w:eastAsia="楷体" w:cs="楷体"/>
                <w:b w:val="0"/>
                <w:bCs w:val="0"/>
              </w:rPr>
              <w:t>的极端热敏感性及其生理机制关注不足。本项目精准聚焦于这一决定库容大小的</w:t>
            </w:r>
            <w:r>
              <w:rPr>
                <w:rStyle w:val="8"/>
                <w:rFonts w:hint="eastAsia" w:ascii="楷体" w:hAnsi="楷体" w:eastAsia="楷体" w:cs="楷体"/>
                <w:b w:val="0"/>
                <w:bCs w:val="0"/>
              </w:rPr>
              <w:t>关键热敏窗口期</w:t>
            </w:r>
            <w:r>
              <w:rPr>
                <w:rFonts w:hint="eastAsia" w:ascii="楷体" w:hAnsi="楷体" w:eastAsia="楷体" w:cs="楷体"/>
                <w:b w:val="0"/>
                <w:bCs w:val="0"/>
              </w:rPr>
              <w:t>，旨在系统解析高温导致甜玉米籽粒败育和品质劣变的生理与分子机制。研究从“源-库”协调的新视角，将植株整体耐热性与籽粒局部热响应相结合，不仅关注产量损失，更首次将</w:t>
            </w:r>
            <w:r>
              <w:rPr>
                <w:rStyle w:val="8"/>
                <w:rFonts w:hint="eastAsia" w:ascii="楷体" w:hAnsi="楷体" w:eastAsia="楷体" w:cs="楷体"/>
                <w:b w:val="0"/>
                <w:bCs w:val="0"/>
              </w:rPr>
              <w:t>商品品质（风味）</w:t>
            </w:r>
            <w:r>
              <w:rPr>
                <w:rFonts w:hint="eastAsia" w:ascii="楷体" w:hAnsi="楷体" w:eastAsia="楷体" w:cs="楷体"/>
              </w:rPr>
              <w:t>纳入核心评价体系，研究设计紧扣生产实际问题，科学目标明确，创新性突出。</w:t>
            </w:r>
          </w:p>
          <w:p w14:paraId="26CE39B5">
            <w:pPr>
              <w:pStyle w:val="5"/>
              <w:keepNext w:val="0"/>
              <w:keepLines w:val="0"/>
              <w:widowControl/>
              <w:numPr>
                <w:ilvl w:val="0"/>
                <w:numId w:val="0"/>
              </w:numPr>
              <w:suppressLineNumbers w:val="0"/>
              <w:spacing w:beforeAutospacing="0" w:after="0" w:afterAutospacing="0" w:line="360" w:lineRule="auto"/>
              <w:ind w:right="0" w:rightChars="0"/>
              <w:rPr>
                <w:rFonts w:hint="eastAsia" w:ascii="黑体" w:hAnsi="黑体" w:eastAsia="黑体" w:cs="黑体"/>
                <w:b/>
                <w:bCs/>
                <w:sz w:val="24"/>
                <w:szCs w:val="24"/>
              </w:rPr>
            </w:pPr>
            <w:r>
              <w:rPr>
                <w:rFonts w:hint="default" w:ascii="Times New Roman" w:hAnsi="Times New Roman" w:eastAsia="楷体" w:cs="Times New Roman"/>
                <w:b/>
                <w:bCs/>
                <w:sz w:val="24"/>
                <w:szCs w:val="24"/>
                <w:lang w:val="en-US" w:eastAsia="zh-CN"/>
              </w:rPr>
              <w:t>2.</w:t>
            </w:r>
            <w:r>
              <w:rPr>
                <w:rStyle w:val="8"/>
                <w:rFonts w:hint="eastAsia" w:ascii="黑体" w:hAnsi="黑体" w:eastAsia="黑体" w:cs="黑体"/>
                <w:b/>
                <w:bCs/>
                <w:sz w:val="24"/>
                <w:szCs w:val="24"/>
              </w:rPr>
              <w:t>研究方案与技术路线成熟可靠，且具备前期基础</w:t>
            </w:r>
          </w:p>
          <w:p w14:paraId="09C3AB69">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r>
              <w:rPr>
                <w:rFonts w:hint="eastAsia" w:ascii="楷体" w:hAnsi="楷体" w:eastAsia="楷体" w:cs="楷体"/>
              </w:rPr>
              <w:t>本项目采用盆栽结合人工气候室模拟的方法，可实现对温度（昼夜高温）、湿度及处理时间的精准控制。技术路线从</w:t>
            </w:r>
            <w:r>
              <w:rPr>
                <w:rStyle w:val="8"/>
                <w:rFonts w:hint="eastAsia" w:ascii="楷体" w:hAnsi="楷体" w:eastAsia="楷体" w:cs="楷体"/>
              </w:rPr>
              <w:t>表型观测（败育率）</w:t>
            </w:r>
            <w:r>
              <w:rPr>
                <w:rFonts w:hint="eastAsia" w:ascii="楷体" w:hAnsi="楷体" w:eastAsia="楷体" w:cs="楷体"/>
              </w:rPr>
              <w:t>到</w:t>
            </w:r>
            <w:r>
              <w:rPr>
                <w:rStyle w:val="8"/>
                <w:rFonts w:hint="eastAsia" w:ascii="楷体" w:hAnsi="楷体" w:eastAsia="楷体" w:cs="楷体"/>
              </w:rPr>
              <w:t>生理生化解析（激素、ROS、淀粉代谢）</w:t>
            </w:r>
            <w:r>
              <w:rPr>
                <w:rFonts w:hint="eastAsia" w:ascii="楷体" w:hAnsi="楷体" w:eastAsia="楷体" w:cs="楷体"/>
              </w:rPr>
              <w:t>，再到</w:t>
            </w:r>
            <w:r>
              <w:rPr>
                <w:rStyle w:val="8"/>
                <w:rFonts w:hint="eastAsia" w:ascii="楷体" w:hAnsi="楷体" w:eastAsia="楷体" w:cs="楷体"/>
              </w:rPr>
              <w:t>分子初探（关键基因表达）</w:t>
            </w:r>
            <w:r>
              <w:rPr>
                <w:rFonts w:hint="eastAsia" w:ascii="楷体" w:hAnsi="楷体" w:eastAsia="楷体" w:cs="楷体"/>
              </w:rPr>
              <w:t>，层层深入，逻辑清晰。</w:t>
            </w:r>
            <w:r>
              <w:rPr>
                <w:rFonts w:hint="eastAsia" w:ascii="楷体" w:hAnsi="楷体" w:eastAsia="楷体" w:cs="楷体"/>
                <w:lang w:val="en-US" w:eastAsia="zh-CN"/>
              </w:rPr>
              <w:t>而且本项目已具备扎实的前期工作基础，通过前期预实验可以清楚了解到灌浆期遭受高温胁迫对甜玉米籽粒造成严重的影响，包括了感官品质，籽粒结实情况和籽粒品质。</w:t>
            </w:r>
          </w:p>
          <w:p w14:paraId="4009595C">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r>
              <w:rPr>
                <w:rFonts w:hint="eastAsia" w:ascii="楷体" w:hAnsi="楷体" w:eastAsia="楷体" w:cs="楷体"/>
                <w:lang w:val="en-US" w:eastAsia="zh-CN"/>
              </w:rPr>
              <w:t>研究计划中涉及的各项生理生化指标测定（内源激素、抗氧化酶、MDA、活性氧、淀粉合成酶、可溶性糖等）均有成熟的商品化试剂盒支持，为本实验室常规技术。qPCR等分子生物学实验技术亦为课题组成熟方法。针对甜玉米籽粒取样，已制定出按败育类型（正常粒、部分充实粒、膜泡状秕粒）和果穗位置精细分类的方案，能确保数据的精准性。</w:t>
            </w:r>
          </w:p>
          <w:p w14:paraId="70902540">
            <w:pPr>
              <w:pStyle w:val="5"/>
              <w:keepNext w:val="0"/>
              <w:keepLines w:val="0"/>
              <w:widowControl/>
              <w:suppressLineNumbers w:val="0"/>
              <w:spacing w:beforeAutospacing="0" w:afterAutospacing="0" w:line="360" w:lineRule="auto"/>
              <w:rPr>
                <w:rFonts w:hint="eastAsia" w:ascii="楷体" w:hAnsi="楷体" w:eastAsia="楷体" w:cs="楷体"/>
                <w:b/>
                <w:bCs/>
                <w:lang w:val="en-US" w:eastAsia="zh-CN"/>
              </w:rPr>
            </w:pPr>
            <w:r>
              <w:rPr>
                <w:rFonts w:hint="eastAsia" w:ascii="楷体" w:hAnsi="楷体" w:eastAsia="楷体" w:cs="楷体"/>
                <w:b/>
                <w:bCs/>
                <w:lang w:val="en-US" w:eastAsia="zh-CN"/>
              </w:rPr>
              <w:t>3.</w:t>
            </w:r>
            <w:r>
              <w:rPr>
                <w:rFonts w:hint="eastAsia" w:ascii="黑体" w:hAnsi="黑体" w:eastAsia="黑体" w:cs="黑体"/>
                <w:b/>
                <w:bCs/>
                <w:lang w:val="en-US" w:eastAsia="zh-CN"/>
              </w:rPr>
              <w:t>实验条件与研究平台完善，保障有力</w:t>
            </w:r>
          </w:p>
          <w:p w14:paraId="6C6DD969">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r>
              <w:rPr>
                <w:rFonts w:hint="eastAsia" w:ascii="楷体" w:hAnsi="楷体" w:eastAsia="楷体" w:cs="楷体"/>
                <w:lang w:val="en-US" w:eastAsia="zh-CN"/>
              </w:rPr>
              <w:t>本研究将在华南农业大学的作物学科平台开展，各项实验条件已完全具备：环境控制平台：学校配备可精确调控温湿度的大型人工气候室，能够满足盆栽玉米群体在不同温度梯度条件下长期生长发育的需求，为该研究的顺利实施提供了核心保障；分析测试平台：依托本校“岭南现代农业科学与技术广东省实验室”及农学院相关共享平台，已具备本项目所需全部关键仪器设备，主要包括：用于样品前处理的超低温冰箱、高速冷冻离心机；用于生理生化指标分析的酶标仪、高效液相色谱仪；以及用于分子生物学研究的PCR仪、实时荧光定量PCR系统、电泳仪及凝胶成像系统等；学科与团队支撑：华南农业大学作物学科为国家“双一流”建设学科，在作物逆境生理研究领域积累了深厚的研究基础。本研究团队长期致力于作物非生物胁迫响应机制研究，能够在实验方案设计、关键技术攻关与数据分析等方面为项目提供全面、有力的指导与支持。</w:t>
            </w:r>
          </w:p>
          <w:p w14:paraId="1C427E63">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p>
          <w:p w14:paraId="6AC6075E">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p>
          <w:p w14:paraId="460D240C">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p>
          <w:p w14:paraId="59F5A0C4">
            <w:pPr>
              <w:pStyle w:val="5"/>
              <w:keepNext w:val="0"/>
              <w:keepLines w:val="0"/>
              <w:widowControl/>
              <w:suppressLineNumbers w:val="0"/>
              <w:spacing w:beforeAutospacing="0" w:afterAutospacing="0" w:line="360" w:lineRule="auto"/>
              <w:ind w:firstLine="480" w:firstLineChars="200"/>
              <w:rPr>
                <w:rFonts w:hint="eastAsia" w:ascii="楷体" w:hAnsi="楷体" w:eastAsia="楷体" w:cs="楷体"/>
                <w:lang w:val="en-US" w:eastAsia="zh-CN"/>
              </w:rPr>
            </w:pPr>
          </w:p>
          <w:tbl>
            <w:tblPr>
              <w:tblStyle w:val="6"/>
              <w:tblW w:w="4999"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536"/>
              <w:gridCol w:w="8099"/>
            </w:tblGrid>
            <w:tr w14:paraId="632FEE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641" w:hRule="atLeast"/>
              </w:trPr>
              <w:tc>
                <w:tcPr>
                  <w:tcW w:w="797" w:type="pct"/>
                  <w:tcBorders>
                    <w:top w:val="single" w:color="000000" w:sz="6" w:space="0"/>
                    <w:left w:val="single" w:color="000000" w:sz="6" w:space="0"/>
                    <w:bottom w:val="single" w:color="000000" w:sz="6" w:space="0"/>
                    <w:right w:val="single" w:color="000000" w:sz="6" w:space="0"/>
                  </w:tcBorders>
                  <w:shd w:val="clear" w:color="auto" w:fill="FFFFFF"/>
                  <w:tcMar>
                    <w:left w:w="108" w:type="dxa"/>
                    <w:right w:w="108" w:type="dxa"/>
                  </w:tcMar>
                  <w:vAlign w:val="center"/>
                </w:tcPr>
                <w:p w14:paraId="3135DB59">
                  <w:pPr>
                    <w:pStyle w:val="5"/>
                    <w:keepNext w:val="0"/>
                    <w:keepLines w:val="0"/>
                    <w:widowControl/>
                    <w:suppressLineNumbers w:val="0"/>
                    <w:kinsoku/>
                    <w:wordWrap/>
                    <w:overflowPunct/>
                    <w:jc w:val="center"/>
                    <w:rPr>
                      <w:rFonts w:hint="eastAsia" w:ascii="楷体" w:hAnsi="楷体" w:eastAsia="楷体" w:cs="楷体"/>
                      <w:b w:val="0"/>
                      <w:bCs w:val="0"/>
                      <w:color w:val="000000" w:themeColor="text1"/>
                      <w14:textFill>
                        <w14:solidFill>
                          <w14:schemeClr w14:val="tx1"/>
                        </w14:solidFill>
                      </w14:textFill>
                    </w:rPr>
                  </w:pPr>
                  <w:r>
                    <w:rPr>
                      <w:rFonts w:hint="eastAsia" w:ascii="楷体" w:hAnsi="楷体" w:eastAsia="楷体" w:cs="楷体"/>
                      <w:b w:val="0"/>
                      <w:bCs w:val="0"/>
                      <w:color w:val="000000" w:themeColor="text1"/>
                      <w:sz w:val="48"/>
                      <w:szCs w:val="48"/>
                      <w14:textFill>
                        <w14:solidFill>
                          <w14:schemeClr w14:val="tx1"/>
                        </w14:solidFill>
                      </w14:textFill>
                    </w:rPr>
                    <w:t>时间</w:t>
                  </w:r>
                </w:p>
              </w:tc>
              <w:tc>
                <w:tcPr>
                  <w:tcW w:w="4202" w:type="pct"/>
                  <w:tcBorders>
                    <w:top w:val="single" w:color="000000" w:sz="6" w:space="0"/>
                    <w:left w:val="single" w:color="000000" w:sz="6" w:space="0"/>
                    <w:bottom w:val="single" w:color="000000" w:sz="6" w:space="0"/>
                    <w:right w:val="single" w:color="000000" w:sz="6" w:space="0"/>
                  </w:tcBorders>
                  <w:shd w:val="clear" w:color="auto" w:fill="FFFFFF"/>
                  <w:tcMar>
                    <w:left w:w="108" w:type="dxa"/>
                    <w:right w:w="108" w:type="dxa"/>
                  </w:tcMar>
                  <w:vAlign w:val="center"/>
                </w:tcPr>
                <w:p w14:paraId="50796317">
                  <w:pPr>
                    <w:pStyle w:val="5"/>
                    <w:keepNext w:val="0"/>
                    <w:keepLines w:val="0"/>
                    <w:widowControl/>
                    <w:suppressLineNumbers w:val="0"/>
                    <w:kinsoku/>
                    <w:wordWrap/>
                    <w:overflowPunct/>
                    <w:jc w:val="center"/>
                    <w:rPr>
                      <w:rFonts w:hint="eastAsia" w:ascii="楷体" w:hAnsi="楷体" w:eastAsia="楷体" w:cs="楷体"/>
                      <w:b w:val="0"/>
                      <w:bCs w:val="0"/>
                      <w:color w:val="000000" w:themeColor="text1"/>
                      <w14:textFill>
                        <w14:solidFill>
                          <w14:schemeClr w14:val="tx1"/>
                        </w14:solidFill>
                      </w14:textFill>
                    </w:rPr>
                  </w:pPr>
                  <w:r>
                    <w:rPr>
                      <w:rFonts w:hint="eastAsia" w:ascii="楷体" w:hAnsi="楷体" w:eastAsia="楷体" w:cs="楷体"/>
                      <w:b w:val="0"/>
                      <w:bCs w:val="0"/>
                      <w:color w:val="000000" w:themeColor="text1"/>
                      <w:sz w:val="48"/>
                      <w:szCs w:val="48"/>
                      <w14:textFill>
                        <w14:solidFill>
                          <w14:schemeClr w14:val="tx1"/>
                        </w14:solidFill>
                      </w14:textFill>
                    </w:rPr>
                    <w:t>研究内容</w:t>
                  </w:r>
                </w:p>
              </w:tc>
            </w:tr>
            <w:tr w14:paraId="391239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0" w:type="dxa"/>
                  <w:bottom w:w="0" w:type="dxa"/>
                  <w:right w:w="0" w:type="dxa"/>
                </w:tblCellMar>
              </w:tblPrEx>
              <w:trPr>
                <w:trHeight w:val="5180" w:hRule="atLeast"/>
              </w:trPr>
              <w:tc>
                <w:tcPr>
                  <w:tcW w:w="797" w:type="pct"/>
                  <w:tcBorders>
                    <w:top w:val="single" w:color="000000" w:sz="6" w:space="0"/>
                    <w:left w:val="single" w:color="000000" w:sz="6" w:space="0"/>
                    <w:bottom w:val="single" w:color="000000" w:sz="6" w:space="0"/>
                    <w:right w:val="single" w:color="000000" w:sz="6" w:space="0"/>
                  </w:tcBorders>
                  <w:shd w:val="clear" w:color="auto" w:fill="auto"/>
                  <w:tcMar>
                    <w:left w:w="108" w:type="dxa"/>
                    <w:right w:w="108" w:type="dxa"/>
                  </w:tcMar>
                  <w:vAlign w:val="center"/>
                </w:tcPr>
                <w:p w14:paraId="51B895F3">
                  <w:pPr>
                    <w:pStyle w:val="5"/>
                    <w:keepNext w:val="0"/>
                    <w:keepLines w:val="0"/>
                    <w:widowControl/>
                    <w:suppressLineNumbers w:val="0"/>
                    <w:kinsoku/>
                    <w:wordWrap/>
                    <w:overflowPunct/>
                    <w:jc w:val="center"/>
                    <w:rPr>
                      <w:rFonts w:hint="eastAsia" w:ascii="楷体" w:hAnsi="楷体" w:eastAsia="楷体" w:cs="楷体"/>
                      <w:b w:val="0"/>
                      <w:bCs w:val="0"/>
                      <w:color w:val="000000" w:themeColor="text1"/>
                      <w14:textFill>
                        <w14:solidFill>
                          <w14:schemeClr w14:val="tx1"/>
                        </w14:solidFill>
                      </w14:textFill>
                    </w:rPr>
                  </w:pPr>
                  <w:r>
                    <w:rPr>
                      <w:rFonts w:hint="eastAsia" w:ascii="楷体" w:hAnsi="楷体" w:eastAsia="楷体" w:cs="楷体"/>
                      <w:b w:val="0"/>
                      <w:bCs w:val="0"/>
                      <w:color w:val="000000" w:themeColor="text1"/>
                      <w:sz w:val="48"/>
                      <w:szCs w:val="48"/>
                      <w14:textFill>
                        <w14:solidFill>
                          <w14:schemeClr w14:val="tx1"/>
                        </w14:solidFill>
                      </w14:textFill>
                    </w:rPr>
                    <w:t>2026年计划</w:t>
                  </w:r>
                </w:p>
              </w:tc>
              <w:tc>
                <w:tcPr>
                  <w:tcW w:w="4202" w:type="pct"/>
                  <w:tcBorders>
                    <w:top w:val="single" w:color="000000" w:sz="6" w:space="0"/>
                    <w:left w:val="single" w:color="000000" w:sz="6" w:space="0"/>
                    <w:bottom w:val="single" w:color="000000" w:sz="6" w:space="0"/>
                    <w:right w:val="single" w:color="000000" w:sz="6" w:space="0"/>
                  </w:tcBorders>
                  <w:shd w:val="clear" w:color="auto" w:fill="FFFFFF"/>
                  <w:tcMar>
                    <w:left w:w="108" w:type="dxa"/>
                    <w:right w:w="108" w:type="dxa"/>
                  </w:tcMar>
                  <w:vAlign w:val="center"/>
                </w:tcPr>
                <w:p w14:paraId="609FA823">
                  <w:pPr>
                    <w:pStyle w:val="5"/>
                    <w:keepNext w:val="0"/>
                    <w:keepLines w:val="0"/>
                    <w:widowControl/>
                    <w:suppressLineNumbers w:val="0"/>
                    <w:kinsoku/>
                    <w:wordWrap/>
                    <w:overflowPunct/>
                    <w:jc w:val="left"/>
                    <w:rPr>
                      <w:rFonts w:hint="eastAsia" w:ascii="楷体" w:hAnsi="楷体" w:eastAsia="楷体" w:cs="楷体"/>
                      <w:b w:val="0"/>
                      <w:bCs w:val="0"/>
                      <w:color w:val="000000" w:themeColor="text1"/>
                      <w14:textFill>
                        <w14:solidFill>
                          <w14:schemeClr w14:val="tx1"/>
                        </w14:solidFill>
                      </w14:textFill>
                    </w:rPr>
                  </w:pPr>
                  <w:r>
                    <w:rPr>
                      <w:rFonts w:hint="eastAsia" w:ascii="楷体" w:hAnsi="楷体" w:eastAsia="楷体" w:cs="楷体"/>
                      <w:b w:val="0"/>
                      <w:bCs w:val="0"/>
                      <w:color w:val="000000" w:themeColor="text1"/>
                      <w:sz w:val="48"/>
                      <w:szCs w:val="48"/>
                      <w14:textFill>
                        <w14:solidFill>
                          <w14:schemeClr w14:val="tx1"/>
                        </w14:solidFill>
                      </w14:textFill>
                    </w:rPr>
                    <w:t>3月</w:t>
                  </w:r>
                  <w:r>
                    <w:rPr>
                      <w:rFonts w:hint="eastAsia" w:ascii="楷体" w:hAnsi="楷体" w:eastAsia="楷体" w:cs="楷体"/>
                      <w:b w:val="0"/>
                      <w:bCs w:val="0"/>
                      <w:color w:val="000000" w:themeColor="text1"/>
                      <w:sz w:val="48"/>
                      <w:szCs w:val="48"/>
                      <w:lang w:val="en-US" w:eastAsia="zh-CN"/>
                      <w14:textFill>
                        <w14:solidFill>
                          <w14:schemeClr w14:val="tx1"/>
                        </w14:solidFill>
                      </w14:textFill>
                    </w:rPr>
                    <w:t>初</w:t>
                  </w:r>
                  <w:r>
                    <w:rPr>
                      <w:rFonts w:hint="eastAsia" w:ascii="楷体" w:hAnsi="楷体" w:eastAsia="楷体" w:cs="楷体"/>
                      <w:b w:val="0"/>
                      <w:bCs w:val="0"/>
                      <w:color w:val="000000" w:themeColor="text1"/>
                      <w:sz w:val="48"/>
                      <w:szCs w:val="48"/>
                      <w14:textFill>
                        <w14:solidFill>
                          <w14:schemeClr w14:val="tx1"/>
                        </w14:solidFill>
                      </w14:textFill>
                    </w:rPr>
                    <w:t>开始育苗准备实验，预计5月初进入温室开始实验，在3-5月期间深入文献调研，逐渐完善细化试验方案并开始着手准备无人机试验。温室盆栽试验期间，严格按照设计进行温度处理与授粉操作，按期采集各类样品，完成籽粒采收保存和主要生理生化指标（激素、抗氧化酶、MDA）的测定。</w:t>
                  </w:r>
                </w:p>
              </w:tc>
            </w:tr>
          </w:tbl>
          <w:p w14:paraId="6DCE2C6E">
            <w:pPr>
              <w:widowControl w:val="0"/>
              <w:numPr>
                <w:ilvl w:val="0"/>
                <w:numId w:val="0"/>
              </w:numPr>
              <w:spacing w:line="360" w:lineRule="auto"/>
              <w:jc w:val="both"/>
              <w:rPr>
                <w:lang w:val="en-US" w:eastAsia="zh-CN"/>
              </w:rPr>
            </w:pPr>
          </w:p>
          <w:bookmarkEnd w:id="1"/>
        </w:tc>
      </w:tr>
    </w:tbl>
    <w:p w14:paraId="1BCFC0F7">
      <w:pPr>
        <w:widowControl/>
        <w:jc w:val="left"/>
        <w:rPr>
          <w:rFonts w:ascii="Times" w:hAnsi="Times"/>
          <w:sz w:val="10"/>
          <w:szCs w:val="10"/>
        </w:rPr>
      </w:pPr>
    </w:p>
    <w:p w14:paraId="36A460D7">
      <w:pPr>
        <w:widowControl/>
        <w:jc w:val="left"/>
        <w:rPr>
          <w:rFonts w:ascii="Times" w:hAnsi="Times"/>
          <w:sz w:val="10"/>
          <w:szCs w:val="10"/>
        </w:rPr>
      </w:pPr>
    </w:p>
    <w:tbl>
      <w:tblPr>
        <w:tblStyle w:val="6"/>
        <w:tblW w:w="9605" w:type="dxa"/>
        <w:jc w:val="center"/>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Layout w:type="fixed"/>
        <w:tblCellMar>
          <w:top w:w="0" w:type="dxa"/>
          <w:left w:w="108" w:type="dxa"/>
          <w:bottom w:w="0" w:type="dxa"/>
          <w:right w:w="108" w:type="dxa"/>
        </w:tblCellMar>
      </w:tblPr>
      <w:tblGrid>
        <w:gridCol w:w="9605"/>
      </w:tblGrid>
      <w:tr w14:paraId="5688BDF4">
        <w:tblPrEx>
          <w:tblBorders>
            <w:top w:val="single" w:color="auto" w:sz="12" w:space="0"/>
            <w:left w:val="single" w:color="auto" w:sz="12" w:space="0"/>
            <w:bottom w:val="single" w:color="auto" w:sz="12" w:space="0"/>
            <w:right w:val="single" w:color="auto" w:sz="12" w:space="0"/>
            <w:insideH w:val="single" w:color="auto" w:sz="12" w:space="0"/>
            <w:insideV w:val="single" w:color="auto" w:sz="12" w:space="0"/>
          </w:tblBorders>
          <w:tblCellMar>
            <w:top w:w="0" w:type="dxa"/>
            <w:left w:w="108" w:type="dxa"/>
            <w:bottom w:w="0" w:type="dxa"/>
            <w:right w:w="108" w:type="dxa"/>
          </w:tblCellMar>
        </w:tblPrEx>
        <w:trPr>
          <w:trHeight w:val="2896" w:hRule="atLeast"/>
          <w:jc w:val="center"/>
        </w:trPr>
        <w:tc>
          <w:tcPr>
            <w:tcW w:w="9605" w:type="dxa"/>
            <w:tcBorders>
              <w:bottom w:val="single" w:color="auto" w:sz="4" w:space="0"/>
            </w:tcBorders>
          </w:tcPr>
          <w:p w14:paraId="67C03D48">
            <w:pPr>
              <w:spacing w:before="156" w:beforeLines="50" w:line="360" w:lineRule="auto"/>
              <w:ind w:right="420" w:rightChars="200"/>
              <w:rPr>
                <w:rFonts w:ascii="Times" w:hAnsi="Times" w:cs="宋体"/>
                <w:color w:val="FF0000"/>
                <w:szCs w:val="21"/>
              </w:rPr>
            </w:pPr>
            <w:r>
              <w:rPr>
                <w:rFonts w:hint="eastAsia" w:ascii="Times" w:hAnsi="Times"/>
                <w:b/>
                <w:spacing w:val="-10"/>
                <w:szCs w:val="21"/>
              </w:rPr>
              <w:t>四、本研究课题的特色与创新之处</w:t>
            </w:r>
          </w:p>
          <w:p w14:paraId="1D47CEA8">
            <w:pPr>
              <w:autoSpaceDE w:val="0"/>
              <w:autoSpaceDN w:val="0"/>
              <w:snapToGrid w:val="0"/>
              <w:spacing w:line="360" w:lineRule="auto"/>
              <w:ind w:firstLine="470" w:firstLineChars="196"/>
              <w:jc w:val="left"/>
              <w:rPr>
                <w:rFonts w:hint="eastAsia" w:ascii="楷体" w:hAnsi="楷体" w:eastAsia="楷体" w:cs="楷体"/>
                <w:sz w:val="24"/>
                <w:szCs w:val="24"/>
                <w:lang w:val="en-US" w:eastAsia="zh-CN"/>
              </w:rPr>
            </w:pPr>
            <w:r>
              <w:rPr>
                <w:rFonts w:hint="default" w:ascii="Times New Roman" w:hAnsi="Times New Roman" w:eastAsia="楷体" w:cs="Times New Roman"/>
                <w:sz w:val="24"/>
                <w:szCs w:val="24"/>
                <w:lang w:val="en-US" w:eastAsia="zh-CN"/>
              </w:rPr>
              <w:t>1.</w:t>
            </w:r>
            <w:r>
              <w:rPr>
                <w:rFonts w:hint="default" w:ascii="Times New Roman" w:hAnsi="Times New Roman" w:eastAsia="楷体" w:cs="Times New Roman"/>
                <w:sz w:val="24"/>
                <w:szCs w:val="24"/>
              </w:rPr>
              <w:t xml:space="preserve"> </w:t>
            </w:r>
            <w:r>
              <w:rPr>
                <w:rFonts w:hint="eastAsia" w:ascii="楷体" w:hAnsi="楷体" w:eastAsia="楷体" w:cs="楷体"/>
                <w:sz w:val="24"/>
                <w:szCs w:val="24"/>
              </w:rPr>
              <w:t>研究焦点创新：</w:t>
            </w:r>
            <w:r>
              <w:rPr>
                <w:rFonts w:hint="eastAsia" w:ascii="楷体" w:hAnsi="楷体" w:eastAsia="楷体" w:cs="楷体"/>
                <w:sz w:val="24"/>
                <w:szCs w:val="24"/>
                <w:lang w:val="en-US" w:eastAsia="zh-CN"/>
              </w:rPr>
              <w:t>前人大多数集中在对普通玉米灌浆期高温和鲜食甜玉米风味品质的研究，缺乏了对甜玉米籽粒结实的研究。本研究则</w:t>
            </w:r>
            <w:r>
              <w:rPr>
                <w:rFonts w:hint="eastAsia" w:ascii="楷体" w:hAnsi="楷体" w:eastAsia="楷体" w:cs="楷体"/>
                <w:sz w:val="24"/>
                <w:szCs w:val="24"/>
              </w:rPr>
              <w:t>系统地将灌浆期高温胁迫对甜玉米籽粒发育的影响从“产量”和“品质”两个维度进行深度融合研究，重点关注</w:t>
            </w:r>
            <w:r>
              <w:rPr>
                <w:rFonts w:hint="eastAsia" w:ascii="楷体" w:hAnsi="楷体" w:eastAsia="楷体" w:cs="楷体"/>
                <w:sz w:val="24"/>
                <w:szCs w:val="24"/>
                <w:lang w:val="en-US" w:eastAsia="zh-CN"/>
              </w:rPr>
              <w:t>了甜玉米在灌浆期遭受高温胁迫对籽粒发育情况的影响机制。</w:t>
            </w:r>
          </w:p>
          <w:p w14:paraId="7092EAD8">
            <w:pPr>
              <w:autoSpaceDE w:val="0"/>
              <w:autoSpaceDN w:val="0"/>
              <w:snapToGrid w:val="0"/>
              <w:spacing w:line="360" w:lineRule="auto"/>
              <w:ind w:firstLine="470" w:firstLineChars="196"/>
              <w:jc w:val="left"/>
              <w:rPr>
                <w:rFonts w:hint="eastAsia" w:ascii="楷体" w:hAnsi="楷体" w:eastAsia="楷体" w:cs="楷体"/>
                <w:sz w:val="24"/>
                <w:szCs w:val="24"/>
              </w:rPr>
            </w:pPr>
            <w:r>
              <w:rPr>
                <w:rFonts w:hint="default" w:ascii="Times New Roman" w:hAnsi="Times New Roman" w:eastAsia="楷体" w:cs="Times New Roman"/>
                <w:sz w:val="24"/>
                <w:szCs w:val="24"/>
                <w:lang w:val="en-US" w:eastAsia="zh-CN"/>
              </w:rPr>
              <w:t>2.</w:t>
            </w:r>
            <w:r>
              <w:rPr>
                <w:rFonts w:hint="eastAsia" w:ascii="楷体" w:hAnsi="楷体" w:eastAsia="楷体" w:cs="楷体"/>
                <w:sz w:val="24"/>
                <w:szCs w:val="24"/>
              </w:rPr>
              <w:t>机制解析创新：通过多时间点动态监测，精确界定甜玉米籽粒高温败育的关键窗口期，并深入探讨“源-库”协调性（如浙甜922可能的源强库弱特性）在品种耐热性差异中的作用。将激素平衡、ROS代谢、淀粉/糖代谢三者互作网络作为解析甜玉米高温响应机制的核心。</w:t>
            </w:r>
          </w:p>
          <w:p w14:paraId="5F2BBB9E">
            <w:pPr>
              <w:autoSpaceDE w:val="0"/>
              <w:autoSpaceDN w:val="0"/>
              <w:snapToGrid w:val="0"/>
              <w:spacing w:line="360" w:lineRule="auto"/>
              <w:ind w:firstLine="411" w:firstLineChars="196"/>
              <w:jc w:val="left"/>
              <w:rPr>
                <w:rFonts w:ascii="Times" w:hAnsi="Times"/>
              </w:rPr>
            </w:pPr>
            <w:r>
              <w:rPr>
                <w:rFonts w:hint="default" w:ascii="Times" w:hAnsi="Times"/>
              </w:rPr>
              <w:t>·</w:t>
            </w:r>
            <w:r>
              <w:rPr>
                <w:rFonts w:hint="eastAsia" w:ascii="Times" w:hAnsi="Times"/>
              </w:rPr>
              <w:t xml:space="preserve">  </w:t>
            </w:r>
          </w:p>
        </w:tc>
      </w:tr>
    </w:tbl>
    <w:p w14:paraId="04657DE3">
      <w:pPr>
        <w:widowControl/>
        <w:jc w:val="left"/>
        <w:rPr>
          <w:rFonts w:ascii="Times" w:hAnsi="Times"/>
          <w:sz w:val="10"/>
          <w:szCs w:val="10"/>
        </w:rPr>
      </w:pPr>
    </w:p>
    <w:p w14:paraId="62B74404">
      <w:pPr>
        <w:widowControl/>
        <w:jc w:val="left"/>
        <w:rPr>
          <w:rFonts w:ascii="Times" w:hAnsi="Times"/>
          <w:b/>
          <w:strike/>
          <w:color w:val="FF0000"/>
          <w:sz w:val="10"/>
          <w:szCs w:val="10"/>
        </w:rPr>
      </w:pPr>
    </w:p>
    <w:p w14:paraId="23056D0E">
      <w:pPr>
        <w:widowControl/>
        <w:jc w:val="left"/>
        <w:rPr>
          <w:rFonts w:ascii="Times" w:hAnsi="Times"/>
          <w:b/>
          <w:strike/>
          <w:color w:val="FF0000"/>
          <w:sz w:val="10"/>
          <w:szCs w:val="10"/>
        </w:rPr>
      </w:pPr>
      <w:r>
        <w:rPr>
          <w:rFonts w:ascii="Times" w:hAnsi="Times"/>
          <w:b/>
          <w:strike/>
          <w:color w:val="FF0000"/>
          <w:sz w:val="10"/>
          <w:szCs w:val="10"/>
        </w:rPr>
        <w:br w:type="page"/>
      </w:r>
    </w:p>
    <w:p w14:paraId="4385FF71">
      <w:pPr>
        <w:widowControl/>
        <w:jc w:val="left"/>
        <w:rPr>
          <w:rFonts w:ascii="Times" w:hAnsi="Times"/>
          <w:b/>
          <w:strike/>
          <w:color w:val="FF0000"/>
          <w:sz w:val="10"/>
          <w:szCs w:val="10"/>
        </w:rPr>
        <w:sectPr>
          <w:headerReference r:id="rId3" w:type="default"/>
          <w:footerReference r:id="rId4" w:type="default"/>
          <w:pgSz w:w="11906" w:h="16838"/>
          <w:pgMar w:top="1440" w:right="851" w:bottom="1440" w:left="1418" w:header="850" w:footer="567" w:gutter="0"/>
          <w:pgNumType w:fmt="numberInDash" w:start="1"/>
          <w:cols w:space="425" w:num="1"/>
          <w:docGrid w:type="lines" w:linePitch="312" w:charSpace="0"/>
        </w:sectPr>
      </w:pPr>
    </w:p>
    <w:p w14:paraId="75ACBE17">
      <w:pPr>
        <w:widowControl/>
        <w:jc w:val="left"/>
        <w:rPr>
          <w:rFonts w:ascii="Times" w:hAnsi="Times"/>
          <w:b/>
          <w:sz w:val="10"/>
          <w:szCs w:val="10"/>
        </w:rPr>
      </w:pPr>
    </w:p>
    <w:p w14:paraId="27A1FBA4"/>
    <w:p w14:paraId="04E30B49"/>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imes">
    <w:altName w:val="Times New Roman"/>
    <w:panose1 w:val="02020603050405020304"/>
    <w:charset w:val="00"/>
    <w:family w:val="roman"/>
    <w:pitch w:val="default"/>
    <w:sig w:usb0="00000000" w:usb1="00000000" w:usb2="00000009" w:usb3="00000000" w:csb0="000001FF" w:csb1="00000000"/>
  </w:font>
  <w:font w:name="楷体">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3563EC">
    <w:pPr>
      <w:pStyle w:val="3"/>
      <w:rPr>
        <w:sz w:val="21"/>
        <w:szCs w:val="21"/>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6"/>
      <w:tblW w:w="9637" w:type="dxa"/>
      <w:tblInd w:w="0" w:type="dxa"/>
      <w:tblLayout w:type="fixed"/>
      <w:tblCellMar>
        <w:top w:w="0" w:type="dxa"/>
        <w:left w:w="0" w:type="dxa"/>
        <w:bottom w:w="0" w:type="dxa"/>
        <w:right w:w="0" w:type="dxa"/>
      </w:tblCellMar>
    </w:tblPr>
    <w:tblGrid>
      <w:gridCol w:w="4817"/>
      <w:gridCol w:w="4820"/>
    </w:tblGrid>
    <w:tr w14:paraId="04250548">
      <w:tblPrEx>
        <w:tblCellMar>
          <w:top w:w="0" w:type="dxa"/>
          <w:left w:w="0" w:type="dxa"/>
          <w:bottom w:w="0" w:type="dxa"/>
          <w:right w:w="0" w:type="dxa"/>
        </w:tblCellMar>
      </w:tblPrEx>
      <w:trPr>
        <w:trHeight w:val="851" w:hRule="atLeast"/>
      </w:trPr>
      <w:tc>
        <w:tcPr>
          <w:tcW w:w="4817" w:type="dxa"/>
          <w:vAlign w:val="bottom"/>
        </w:tcPr>
        <w:p w14:paraId="77B5CC40">
          <w:pPr>
            <w:rPr>
              <w:sz w:val="18"/>
              <w:szCs w:val="18"/>
            </w:rPr>
          </w:pPr>
          <w:r>
            <w:drawing>
              <wp:inline distT="0" distB="0" distL="0" distR="0">
                <wp:extent cx="1260475" cy="540385"/>
                <wp:effectExtent l="0" t="0" r="4445" b="8255"/>
                <wp:docPr id="10" name="Inline Text Wrapping Picture" descr="Inline Text Wrapping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nline Text Wrapping Picture" descr="Inline Text Wrapping Picture"/>
                        <pic:cNvPicPr>
                          <a:picLocks noChangeAspect="1"/>
                        </pic:cNvPicPr>
                      </pic:nvPicPr>
                      <pic:blipFill>
                        <a:blip r:embed="rId1"/>
                        <a:stretch>
                          <a:fillRect/>
                        </a:stretch>
                      </pic:blipFill>
                      <pic:spPr>
                        <a:xfrm>
                          <a:off x="0" y="0"/>
                          <a:ext cx="1260957" cy="540410"/>
                        </a:xfrm>
                        <a:prstGeom prst="rect">
                          <a:avLst/>
                        </a:prstGeom>
                      </pic:spPr>
                    </pic:pic>
                  </a:graphicData>
                </a:graphic>
              </wp:inline>
            </w:drawing>
          </w:r>
        </w:p>
      </w:tc>
      <w:tc>
        <w:tcPr>
          <w:tcW w:w="4820" w:type="dxa"/>
          <w:vAlign w:val="bottom"/>
        </w:tcPr>
        <w:p w14:paraId="6C1C52EF">
          <w:pPr>
            <w:jc w:val="right"/>
          </w:pPr>
        </w:p>
        <w:p w14:paraId="1D6529BA">
          <w:pPr>
            <w:jc w:val="right"/>
            <w:rPr>
              <w:sz w:val="18"/>
              <w:szCs w:val="18"/>
            </w:rPr>
          </w:pPr>
          <w:r>
            <w:rPr>
              <w:sz w:val="18"/>
              <w:szCs w:val="18"/>
            </w:rPr>
            <w:t>华南农业大学</w:t>
          </w:r>
          <w:r>
            <w:rPr>
              <w:rFonts w:hint="eastAsia"/>
              <w:sz w:val="18"/>
              <w:szCs w:val="18"/>
            </w:rPr>
            <w:t>硕士研究生学位论文开题报告</w:t>
          </w:r>
        </w:p>
      </w:tc>
    </w:tr>
  </w:tbl>
  <w:p w14:paraId="5962BE26">
    <w:pPr>
      <w:pBdr>
        <w:bottom w:val="single" w:color="auto" w:sz="4" w:space="2"/>
      </w:pBdr>
      <w:rPr>
        <w:rFonts w:hint="eastAsia" w:eastAsia="宋体"/>
        <w:sz w:val="2"/>
        <w:szCs w:val="2"/>
        <w:lang w:val="en-US" w:eastAsia="zh-CN"/>
      </w:rPr>
    </w:pPr>
    <w:r>
      <w:rPr>
        <w:rFonts w:hint="eastAsia"/>
        <w:sz w:val="2"/>
        <w:szCs w:val="2"/>
        <w:lang w:val="en-US" w:eastAsia="zh-CN"/>
      </w:rPr>
      <w:t>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45705F"/>
    <w:multiLevelType w:val="singleLevel"/>
    <w:tmpl w:val="C345705F"/>
    <w:lvl w:ilvl="0" w:tentative="0">
      <w:start w:val="2"/>
      <w:numFmt w:val="chineseCounting"/>
      <w:suff w:val="nothing"/>
      <w:lvlText w:val="（%1）"/>
      <w:lvlJc w:val="left"/>
      <w:rPr>
        <w:rFonts w:hint="eastAsia"/>
      </w:rPr>
    </w:lvl>
  </w:abstractNum>
  <w:abstractNum w:abstractNumId="1">
    <w:nsid w:val="01A310DB"/>
    <w:multiLevelType w:val="singleLevel"/>
    <w:tmpl w:val="01A310DB"/>
    <w:lvl w:ilvl="0" w:tentative="0">
      <w:start w:val="1"/>
      <w:numFmt w:val="decimal"/>
      <w:lvlText w:val="[%1]"/>
      <w:lvlJc w:val="left"/>
      <w:pPr>
        <w:tabs>
          <w:tab w:val="left" w:pos="420"/>
        </w:tabs>
        <w:ind w:left="425" w:leftChars="0" w:hanging="425" w:firstLineChars="0"/>
      </w:pPr>
      <w:rPr>
        <w:rFonts w:hint="default"/>
      </w:rPr>
    </w:lvl>
  </w:abstractNum>
  <w:abstractNum w:abstractNumId="2">
    <w:nsid w:val="03C71130"/>
    <w:multiLevelType w:val="singleLevel"/>
    <w:tmpl w:val="03C71130"/>
    <w:lvl w:ilvl="0" w:tentative="0">
      <w:start w:val="1"/>
      <w:numFmt w:val="decimal"/>
      <w:suff w:val="nothing"/>
      <w:lvlText w:val="%1、"/>
      <w:lvlJc w:val="left"/>
    </w:lvl>
  </w:abstractNum>
  <w:abstractNum w:abstractNumId="3">
    <w:nsid w:val="06631326"/>
    <w:multiLevelType w:val="singleLevel"/>
    <w:tmpl w:val="06631326"/>
    <w:lvl w:ilvl="0" w:tentative="0">
      <w:start w:val="1"/>
      <w:numFmt w:val="decimal"/>
      <w:lvlText w:val="(%1)"/>
      <w:lvlJc w:val="left"/>
      <w:pPr>
        <w:ind w:left="425" w:hanging="425"/>
      </w:pPr>
      <w:rPr>
        <w:rFonts w:hint="default"/>
      </w:rPr>
    </w:lvl>
  </w:abstractNum>
  <w:abstractNum w:abstractNumId="4">
    <w:nsid w:val="3EEF0B4F"/>
    <w:multiLevelType w:val="singleLevel"/>
    <w:tmpl w:val="3EEF0B4F"/>
    <w:lvl w:ilvl="0" w:tentative="0">
      <w:start w:val="1"/>
      <w:numFmt w:val="decimal"/>
      <w:lvlText w:val="(%1)"/>
      <w:lvlJc w:val="left"/>
      <w:pPr>
        <w:ind w:left="425" w:hanging="425"/>
      </w:pPr>
      <w:rPr>
        <w:rFonts w:hint="default"/>
      </w:rPr>
    </w:lvl>
  </w:abstractNum>
  <w:abstractNum w:abstractNumId="5">
    <w:nsid w:val="4A0D0CA8"/>
    <w:multiLevelType w:val="multilevel"/>
    <w:tmpl w:val="4A0D0CA8"/>
    <w:lvl w:ilvl="0" w:tentative="0">
      <w:start w:val="1"/>
      <w:numFmt w:val="japaneseCounting"/>
      <w:lvlText w:val="（%1）"/>
      <w:lvlJc w:val="left"/>
      <w:pPr>
        <w:ind w:left="720" w:hanging="72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6">
    <w:nsid w:val="60F566B5"/>
    <w:multiLevelType w:val="singleLevel"/>
    <w:tmpl w:val="60F566B5"/>
    <w:lvl w:ilvl="0" w:tentative="0">
      <w:start w:val="1"/>
      <w:numFmt w:val="decimal"/>
      <w:lvlText w:val="(%1)"/>
      <w:lvlJc w:val="left"/>
      <w:pPr>
        <w:ind w:left="425" w:hanging="425"/>
      </w:pPr>
      <w:rPr>
        <w:rFonts w:hint="default"/>
      </w:rPr>
    </w:lvl>
  </w:abstractNum>
  <w:abstractNum w:abstractNumId="7">
    <w:nsid w:val="75F68586"/>
    <w:multiLevelType w:val="singleLevel"/>
    <w:tmpl w:val="75F68586"/>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6"/>
  </w:num>
  <w:num w:numId="4">
    <w:abstractNumId w:val="7"/>
  </w:num>
  <w:num w:numId="5">
    <w:abstractNumId w:val="3"/>
  </w:num>
  <w:num w:numId="6">
    <w:abstractNumId w:val="5"/>
  </w:num>
  <w:num w:numId="7">
    <w:abstractNumId w:val="4"/>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8554E68"/>
    <w:rsid w:val="03847CD4"/>
    <w:rsid w:val="0AEA1189"/>
    <w:rsid w:val="18781CBB"/>
    <w:rsid w:val="1BB97936"/>
    <w:rsid w:val="1D7C3EC2"/>
    <w:rsid w:val="222871E0"/>
    <w:rsid w:val="22493567"/>
    <w:rsid w:val="228E216F"/>
    <w:rsid w:val="355F2B2A"/>
    <w:rsid w:val="40F80B58"/>
    <w:rsid w:val="497C6981"/>
    <w:rsid w:val="4D3D59A4"/>
    <w:rsid w:val="526D37FE"/>
    <w:rsid w:val="532277F3"/>
    <w:rsid w:val="585A4BA4"/>
    <w:rsid w:val="68554E68"/>
    <w:rsid w:val="6AE22152"/>
    <w:rsid w:val="6B936F55"/>
    <w:rsid w:val="6F7F7E1B"/>
    <w:rsid w:val="7EA67BD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2">
    <w:name w:val="Body Text"/>
    <w:basedOn w:val="1"/>
    <w:qFormat/>
    <w:uiPriority w:val="1"/>
    <w:rPr>
      <w:rFonts w:ascii="Arial" w:hAnsi="Arial" w:eastAsia="Arial" w:cs="Arial"/>
      <w:sz w:val="20"/>
      <w:szCs w:val="20"/>
    </w:rPr>
  </w:style>
  <w:style w:type="paragraph" w:styleId="3">
    <w:name w:val="footer"/>
    <w:basedOn w:val="1"/>
    <w:qFormat/>
    <w:uiPriority w:val="99"/>
    <w:pPr>
      <w:tabs>
        <w:tab w:val="center" w:pos="4153"/>
        <w:tab w:val="right" w:pos="8306"/>
      </w:tabs>
      <w:snapToGrid w:val="0"/>
      <w:jc w:val="left"/>
    </w:pPr>
    <w:rPr>
      <w:kern w:val="0"/>
      <w:sz w:val="18"/>
      <w:szCs w:val="20"/>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character" w:styleId="8">
    <w:name w:val="Strong"/>
    <w:basedOn w:val="7"/>
    <w:qFormat/>
    <w:uiPriority w:val="0"/>
    <w:rPr>
      <w:b/>
    </w:rPr>
  </w:style>
  <w:style w:type="paragraph" w:styleId="9">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7894</Words>
  <Characters>10448</Characters>
  <Lines>0</Lines>
  <Paragraphs>0</Paragraphs>
  <TotalTime>39</TotalTime>
  <ScaleCrop>false</ScaleCrop>
  <LinksUpToDate>false</LinksUpToDate>
  <CharactersWithSpaces>10777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2026-02-03T02:56:00Z</dcterms:created>
  <dc:creator>勾勾</dc:creator>
  <cp:lastModifiedBy>勾勾</cp:lastModifiedBy>
  <dcterms:modified xsi:type="dcterms:W3CDTF">2026-04-01T03:21:33Z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65D40CB70EE949318D6324EFE23DDBA5_13</vt:lpwstr>
  </property>
  <property fmtid="{D5CDD505-2E9C-101B-9397-08002B2CF9AE}" pid="4" name="KSOTemplateDocerSaveRecord">
    <vt:lpwstr>eyJoZGlkIjoiYWNmNjE3OGE2OTBmMTZkYjY0OTIwOTI4MDViYWI5NWIiLCJ1c2VySWQiOiI4NTcyODM5NDkifQ==</vt:lpwstr>
  </property>
</Properties>
</file>