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DB20A3" w14:textId="77777777" w:rsidR="00E37228" w:rsidRDefault="00000000">
      <w:pPr>
        <w:pStyle w:val="1"/>
        <w:jc w:val="center"/>
        <w:rPr>
          <w:rFonts w:hint="eastAsia"/>
        </w:rPr>
      </w:pPr>
      <w:r>
        <w:rPr>
          <w:rFonts w:hint="eastAsia"/>
        </w:rPr>
        <w:t>试验方案</w:t>
      </w:r>
    </w:p>
    <w:p w14:paraId="7B7FB5F9" w14:textId="77777777" w:rsidR="00E37228" w:rsidRDefault="00000000">
      <w:pPr>
        <w:rPr>
          <w:rFonts w:hint="eastAsia"/>
        </w:rPr>
      </w:pPr>
      <w:proofErr w:type="gramStart"/>
      <w:r>
        <w:rPr>
          <w:rFonts w:hint="eastAsia"/>
        </w:rPr>
        <w:t>一</w:t>
      </w:r>
      <w:proofErr w:type="gramEnd"/>
      <w:r>
        <w:rPr>
          <w:rFonts w:hint="eastAsia"/>
        </w:rPr>
        <w:t>．研究目标</w:t>
      </w:r>
    </w:p>
    <w:p w14:paraId="6D750A77" w14:textId="77777777" w:rsidR="00E37228" w:rsidRDefault="00000000">
      <w:pPr>
        <w:ind w:firstLineChars="200" w:firstLine="440"/>
        <w:rPr>
          <w:rFonts w:hint="eastAsia"/>
        </w:rPr>
      </w:pPr>
      <w:r>
        <w:t>在预实验阶段，籽粒败育的判定主要依据果穗和籽粒表观形态的肉眼观测进行分型统计。具体以正常粒、第一期败育粒（膜泡状透明空粒）、第二期败育粒（有</w:t>
      </w:r>
      <w:proofErr w:type="gramStart"/>
      <w:r>
        <w:t>内容物但明显</w:t>
      </w:r>
      <w:proofErr w:type="gramEnd"/>
      <w:r>
        <w:t>干瘪皱缩）及滞育粒为分类基础，结合正常粒率、败育率、滞育率和100粒鲜重、100粒干重等指标，完成败育响应的初步判定。该阶段暂不</w:t>
      </w:r>
      <w:proofErr w:type="gramStart"/>
      <w:r>
        <w:t>将胚和胚乳</w:t>
      </w:r>
      <w:proofErr w:type="gramEnd"/>
      <w:r>
        <w:t>的空间形态观察作为必要检测内容，以保证预实验筛选效率。</w:t>
      </w:r>
    </w:p>
    <w:p w14:paraId="3E1F5E8F" w14:textId="77777777" w:rsidR="00E37228" w:rsidRDefault="00000000">
      <w:pPr>
        <w:ind w:firstLineChars="200" w:firstLine="440"/>
        <w:rPr>
          <w:rFonts w:hint="eastAsia"/>
        </w:rPr>
      </w:pPr>
      <w:proofErr w:type="gramStart"/>
      <w:r>
        <w:t>当预实验</w:t>
      </w:r>
      <w:proofErr w:type="gramEnd"/>
      <w:r>
        <w:t>明确“高温后籽粒皱缩属于败育型响应”后，再进入正式机制研究阶段。正式阶段围绕关键敏感窗口开展</w:t>
      </w:r>
      <w:proofErr w:type="gramStart"/>
      <w:r>
        <w:t>中间样</w:t>
      </w:r>
      <w:proofErr w:type="gramEnd"/>
      <w:r>
        <w:t>采样，重点解析高温诱导籽粒败育的生理生化机制，包括内源激素平衡（ABA、IAA、ZR、GA）、活性氧积累</w:t>
      </w:r>
      <w:proofErr w:type="gramStart"/>
      <w:r>
        <w:t>与膜脂过氧化</w:t>
      </w:r>
      <w:proofErr w:type="gramEnd"/>
      <w:r>
        <w:t>（O2-、H2O2、MDA）、抗氧化酶活性（SOD、POD、CAT）以及淀粉合成关键酶活（</w:t>
      </w:r>
      <w:proofErr w:type="spellStart"/>
      <w:r>
        <w:t>AGPase</w:t>
      </w:r>
      <w:proofErr w:type="spellEnd"/>
      <w:r>
        <w:t>、SSS、SBE）等。在此基础上，再</w:t>
      </w:r>
      <w:proofErr w:type="gramStart"/>
      <w:r>
        <w:t>增加胚和胚乳</w:t>
      </w:r>
      <w:proofErr w:type="gramEnd"/>
      <w:r>
        <w:t>空间形态的组织学观察（如切片分析），用于验证败育发生过程中的</w:t>
      </w:r>
      <w:proofErr w:type="gramStart"/>
      <w:r>
        <w:t>库端结构</w:t>
      </w:r>
      <w:proofErr w:type="gramEnd"/>
      <w:r>
        <w:t>损伤特征，并作为机制链条的重要结构证据。</w:t>
      </w:r>
    </w:p>
    <w:p w14:paraId="547B5A02" w14:textId="77777777" w:rsidR="00E37228" w:rsidRDefault="00000000">
      <w:pPr>
        <w:rPr>
          <w:rFonts w:hint="eastAsia"/>
        </w:rPr>
      </w:pPr>
      <w:r>
        <w:rPr>
          <w:rFonts w:hint="eastAsia"/>
        </w:rPr>
        <w:t>二．取样方法</w:t>
      </w:r>
    </w:p>
    <w:p w14:paraId="1B38D233" w14:textId="77777777" w:rsidR="00E37228" w:rsidRDefault="00000000">
      <w:pPr>
        <w:rPr>
          <w:rFonts w:hint="eastAsia"/>
        </w:rPr>
      </w:pPr>
      <w:r>
        <w:rPr>
          <w:rFonts w:hint="eastAsia"/>
        </w:rPr>
        <w:t xml:space="preserve">  </w:t>
      </w:r>
      <w:r>
        <w:t>（1）取样原则</w:t>
      </w:r>
    </w:p>
    <w:p w14:paraId="6DE4AF56" w14:textId="77777777" w:rsidR="00E37228" w:rsidRDefault="00000000">
      <w:pPr>
        <w:numPr>
          <w:ilvl w:val="0"/>
          <w:numId w:val="1"/>
        </w:numPr>
        <w:rPr>
          <w:rFonts w:hint="eastAsia"/>
        </w:rPr>
      </w:pPr>
      <w:r>
        <w:t>固定果穗中段取样；</w:t>
      </w:r>
      <w:proofErr w:type="gramStart"/>
      <w:r>
        <w:t>固定行位和粒位</w:t>
      </w:r>
      <w:proofErr w:type="gramEnd"/>
      <w:r>
        <w:rPr>
          <w:rFonts w:hint="eastAsia"/>
        </w:rPr>
        <w:t>（大约果穗基部1/3至1/2处籽粒混匀）</w:t>
      </w:r>
      <w:r>
        <w:t>；独立编号，不混样。</w:t>
      </w:r>
    </w:p>
    <w:p w14:paraId="79277B03" w14:textId="77777777" w:rsidR="00E37228" w:rsidRDefault="00000000">
      <w:pPr>
        <w:numPr>
          <w:ilvl w:val="0"/>
          <w:numId w:val="1"/>
        </w:numPr>
        <w:rPr>
          <w:rFonts w:hint="eastAsia"/>
        </w:rPr>
      </w:pPr>
      <w:r>
        <w:t>取样流程：编号 -&gt; 拍照 -&gt; 分装 -&gt; 速冻/固定 -&gt; 入库。</w:t>
      </w:r>
    </w:p>
    <w:p w14:paraId="7AA71D32" w14:textId="77777777" w:rsidR="00E37228" w:rsidRDefault="00000000">
      <w:pPr>
        <w:rPr>
          <w:rFonts w:hint="eastAsia"/>
        </w:rPr>
      </w:pPr>
      <w:r>
        <w:t>（2）保存方式</w:t>
      </w:r>
    </w:p>
    <w:p w14:paraId="7817F1C9" w14:textId="77777777" w:rsidR="00E37228" w:rsidRDefault="00000000">
      <w:pPr>
        <w:numPr>
          <w:ilvl w:val="0"/>
          <w:numId w:val="2"/>
        </w:numPr>
        <w:rPr>
          <w:rFonts w:hint="eastAsia"/>
        </w:rPr>
      </w:pPr>
      <w:r>
        <w:t>表型统计样：阴凉干燥密封保存。</w:t>
      </w:r>
    </w:p>
    <w:p w14:paraId="49A39824" w14:textId="77777777" w:rsidR="00E37228" w:rsidRDefault="00000000">
      <w:pPr>
        <w:numPr>
          <w:ilvl w:val="0"/>
          <w:numId w:val="2"/>
        </w:numPr>
        <w:rPr>
          <w:rFonts w:hint="eastAsia"/>
        </w:rPr>
      </w:pPr>
      <w:r>
        <w:t>生化/</w:t>
      </w:r>
      <w:proofErr w:type="gramStart"/>
      <w:r>
        <w:t>酶活</w:t>
      </w:r>
      <w:proofErr w:type="gramEnd"/>
      <w:r>
        <w:t>/激素/RNA样：液氮速冻后-80°C保存。</w:t>
      </w:r>
    </w:p>
    <w:p w14:paraId="24107B1D" w14:textId="77777777" w:rsidR="00E37228" w:rsidRDefault="00000000">
      <w:pPr>
        <w:numPr>
          <w:ilvl w:val="0"/>
          <w:numId w:val="2"/>
        </w:numPr>
        <w:rPr>
          <w:rFonts w:hint="eastAsia"/>
        </w:rPr>
      </w:pPr>
      <w:r>
        <w:t>组织学样：</w:t>
      </w:r>
      <w:r>
        <w:rPr>
          <w:rFonts w:hint="eastAsia"/>
        </w:rPr>
        <w:t>FAA</w:t>
      </w:r>
      <w:r>
        <w:t>固定液保存，4℃</w:t>
      </w:r>
      <w:proofErr w:type="gramStart"/>
      <w:r>
        <w:t>短存并尽快</w:t>
      </w:r>
      <w:proofErr w:type="gramEnd"/>
      <w:r>
        <w:t>制片。</w:t>
      </w:r>
    </w:p>
    <w:p w14:paraId="274FDFCD" w14:textId="77777777" w:rsidR="00E37228" w:rsidRDefault="00000000">
      <w:pPr>
        <w:numPr>
          <w:ilvl w:val="0"/>
          <w:numId w:val="3"/>
        </w:numPr>
      </w:pPr>
      <w:r>
        <w:rPr>
          <w:rFonts w:hint="eastAsia"/>
        </w:rPr>
        <w:t>指标测定</w:t>
      </w:r>
    </w:p>
    <w:p w14:paraId="1974E5FF" w14:textId="487A2490" w:rsidR="00992769" w:rsidRDefault="00992769" w:rsidP="00992769">
      <w:pPr>
        <w:rPr>
          <w:rFonts w:hint="eastAsia"/>
        </w:rPr>
      </w:pPr>
      <w:r>
        <w:rPr>
          <w:rFonts w:hint="eastAsia"/>
        </w:rPr>
        <w:t>1</w:t>
      </w:r>
      <w:r>
        <w:rPr>
          <w:rFonts w:hint="eastAsia"/>
        </w:rPr>
        <w:t>.</w:t>
      </w:r>
      <w:r w:rsidRPr="00992769">
        <w:rPr>
          <w:rFonts w:ascii="宋体" w:eastAsia="宋体" w:hAnsi="宋体" w:hint="eastAsia"/>
          <w:b/>
          <w:bCs/>
          <w:sz w:val="24"/>
        </w:rPr>
        <w:t>籽粒败育类型判断</w:t>
      </w:r>
    </w:p>
    <w:p w14:paraId="34A83497" w14:textId="77777777" w:rsidR="00992769" w:rsidRPr="00992769" w:rsidRDefault="00992769" w:rsidP="00992769">
      <w:pPr>
        <w:numPr>
          <w:ilvl w:val="0"/>
          <w:numId w:val="5"/>
        </w:numPr>
      </w:pPr>
      <w:r w:rsidRPr="00992769">
        <w:t>第一败育：籽粒在早期发育阶段终止，表现为空瘪膜泡状。</w:t>
      </w:r>
    </w:p>
    <w:p w14:paraId="33F64D3D" w14:textId="77777777" w:rsidR="00992769" w:rsidRPr="00992769" w:rsidRDefault="00992769" w:rsidP="00992769">
      <w:pPr>
        <w:numPr>
          <w:ilvl w:val="0"/>
          <w:numId w:val="5"/>
        </w:numPr>
      </w:pPr>
      <w:r w:rsidRPr="00992769">
        <w:t>第二败育：籽粒进入一定发育后充实失败，表现为皱缩干瘪。</w:t>
      </w:r>
    </w:p>
    <w:p w14:paraId="0AFDE279" w14:textId="77777777" w:rsidR="00992769" w:rsidRPr="00992769" w:rsidRDefault="00992769" w:rsidP="00992769">
      <w:pPr>
        <w:numPr>
          <w:ilvl w:val="0"/>
          <w:numId w:val="5"/>
        </w:numPr>
      </w:pPr>
      <w:r w:rsidRPr="00992769">
        <w:t>滞育：籽粒发育进程明显滞后于</w:t>
      </w:r>
      <w:proofErr w:type="gramStart"/>
      <w:r w:rsidRPr="00992769">
        <w:t>同穗正常粒</w:t>
      </w:r>
      <w:proofErr w:type="gramEnd"/>
      <w:r w:rsidRPr="00992769">
        <w:t>，但未出现明确不可逆败育特征。</w:t>
      </w:r>
    </w:p>
    <w:p w14:paraId="4BE7DF78" w14:textId="77777777" w:rsidR="00992769" w:rsidRPr="00992769" w:rsidRDefault="00992769" w:rsidP="00992769">
      <w:pPr>
        <w:rPr>
          <w:rFonts w:hint="eastAsia"/>
        </w:rPr>
      </w:pPr>
    </w:p>
    <w:p w14:paraId="3E499443" w14:textId="059EEA1C" w:rsidR="00E37228" w:rsidRDefault="00992769">
      <w:pPr>
        <w:rPr>
          <w:rFonts w:ascii="Segoe UI" w:eastAsia="宋体" w:hAnsi="Segoe UI" w:cs="Segoe UI"/>
          <w:b/>
          <w:bCs/>
          <w:color w:val="1F2328"/>
          <w:kern w:val="0"/>
          <w:sz w:val="24"/>
          <w14:ligatures w14:val="none"/>
        </w:rPr>
      </w:pPr>
      <w:r>
        <w:rPr>
          <w:rFonts w:hint="eastAsia"/>
        </w:rPr>
        <w:t>2</w:t>
      </w:r>
      <w:r w:rsidR="00000000">
        <w:rPr>
          <w:rFonts w:hint="eastAsia"/>
        </w:rPr>
        <w:t>.</w:t>
      </w:r>
      <w:r w:rsidR="00000000">
        <w:rPr>
          <w:rFonts w:ascii="Segoe UI" w:eastAsia="宋体" w:hAnsi="Segoe UI" w:cs="Segoe UI"/>
          <w:color w:val="1F2328"/>
          <w:kern w:val="0"/>
          <w:sz w:val="24"/>
          <w14:ligatures w14:val="none"/>
        </w:rPr>
        <w:t xml:space="preserve"> </w:t>
      </w:r>
      <w:r w:rsidR="00000000">
        <w:rPr>
          <w:rFonts w:ascii="Segoe UI" w:eastAsia="宋体" w:hAnsi="Segoe UI" w:cs="Segoe UI"/>
          <w:b/>
          <w:bCs/>
          <w:color w:val="1F2328"/>
          <w:kern w:val="0"/>
          <w:sz w:val="24"/>
          <w14:ligatures w14:val="none"/>
        </w:rPr>
        <w:t>籽粒充实度与碳水积累</w:t>
      </w:r>
    </w:p>
    <w:p w14:paraId="27C9B18C" w14:textId="77777777" w:rsidR="00E37228" w:rsidRDefault="00000000">
      <w:pPr>
        <w:numPr>
          <w:ilvl w:val="0"/>
          <w:numId w:val="4"/>
        </w:numPr>
        <w:rPr>
          <w:rFonts w:hint="eastAsia"/>
        </w:rPr>
      </w:pPr>
      <w:r>
        <w:t>100粒鲜重：采后快速称量。</w:t>
      </w:r>
    </w:p>
    <w:p w14:paraId="7FAD0E37" w14:textId="77777777" w:rsidR="00E37228" w:rsidRDefault="00000000">
      <w:pPr>
        <w:numPr>
          <w:ilvl w:val="0"/>
          <w:numId w:val="4"/>
        </w:numPr>
        <w:rPr>
          <w:rFonts w:hint="eastAsia"/>
        </w:rPr>
      </w:pPr>
      <w:r>
        <w:t>100粒干重：105°C杀青后80°C烘干至恒重。</w:t>
      </w:r>
    </w:p>
    <w:p w14:paraId="2D074353" w14:textId="77777777" w:rsidR="00E37228" w:rsidRDefault="00000000">
      <w:pPr>
        <w:numPr>
          <w:ilvl w:val="0"/>
          <w:numId w:val="4"/>
        </w:numPr>
        <w:rPr>
          <w:rFonts w:hint="eastAsia"/>
        </w:rPr>
      </w:pPr>
      <w:r>
        <w:t>含水量：按鲜干重差值计算。</w:t>
      </w:r>
    </w:p>
    <w:p w14:paraId="0AAE9DFF" w14:textId="77777777" w:rsidR="00E37228" w:rsidRDefault="00000000">
      <w:pPr>
        <w:numPr>
          <w:ilvl w:val="0"/>
          <w:numId w:val="4"/>
        </w:numPr>
        <w:rPr>
          <w:rFonts w:hint="eastAsia"/>
        </w:rPr>
      </w:pPr>
      <w:r>
        <w:t>可溶性糖：蒽酮法或折光仪测定。</w:t>
      </w:r>
    </w:p>
    <w:p w14:paraId="67F0071E" w14:textId="77777777" w:rsidR="00E37228" w:rsidRDefault="00000000">
      <w:pPr>
        <w:numPr>
          <w:ilvl w:val="0"/>
          <w:numId w:val="4"/>
        </w:numPr>
        <w:rPr>
          <w:rFonts w:hint="eastAsia"/>
        </w:rPr>
      </w:pPr>
      <w:r>
        <w:t>淀粉：试剂盒比色法。</w:t>
      </w:r>
    </w:p>
    <w:p w14:paraId="7E4DEEAC" w14:textId="77777777" w:rsidR="00E37228" w:rsidRDefault="00000000">
      <w:pPr>
        <w:numPr>
          <w:ilvl w:val="0"/>
          <w:numId w:val="4"/>
        </w:numPr>
        <w:rPr>
          <w:rFonts w:hint="eastAsia"/>
        </w:rPr>
      </w:pPr>
      <w:r>
        <w:t>糖/淀粉比：用于评价</w:t>
      </w:r>
      <w:proofErr w:type="gramStart"/>
      <w:r>
        <w:t>碳分配</w:t>
      </w:r>
      <w:proofErr w:type="gramEnd"/>
      <w:r>
        <w:t>状态。</w:t>
      </w:r>
    </w:p>
    <w:p w14:paraId="197C86F9" w14:textId="4F2DD270" w:rsidR="00992769" w:rsidRDefault="00992769" w:rsidP="00992769">
      <w:r>
        <w:rPr>
          <w:rFonts w:hint="eastAsia"/>
        </w:rPr>
        <w:t>3.</w:t>
      </w:r>
      <w:r w:rsidRPr="00992769">
        <w:t xml:space="preserve"> </w:t>
      </w:r>
      <w:r w:rsidRPr="00992769">
        <w:rPr>
          <w:rFonts w:ascii="宋体" w:eastAsia="宋体" w:hAnsi="宋体" w:hint="eastAsia"/>
          <w:b/>
          <w:bCs/>
          <w:sz w:val="24"/>
        </w:rPr>
        <w:t>相关指标测定</w:t>
      </w:r>
    </w:p>
    <w:p w14:paraId="5CAADB71" w14:textId="77777777" w:rsidR="00992769" w:rsidRPr="00992769" w:rsidRDefault="00992769" w:rsidP="00992769">
      <w:pPr>
        <w:numPr>
          <w:ilvl w:val="0"/>
          <w:numId w:val="6"/>
        </w:numPr>
      </w:pPr>
      <w:r w:rsidRPr="00992769">
        <w:t>激素：ABA、IAA、ZR、GA（重点ABA/GA）;</w:t>
      </w:r>
    </w:p>
    <w:p w14:paraId="21B15EDC" w14:textId="77777777" w:rsidR="00992769" w:rsidRPr="00992769" w:rsidRDefault="00992769" w:rsidP="00992769">
      <w:pPr>
        <w:numPr>
          <w:ilvl w:val="0"/>
          <w:numId w:val="6"/>
        </w:numPr>
      </w:pPr>
      <w:r w:rsidRPr="00992769">
        <w:t>氧化应激：O2-、H2O2、MDA;</w:t>
      </w:r>
    </w:p>
    <w:p w14:paraId="2C90EB79" w14:textId="77777777" w:rsidR="00992769" w:rsidRPr="00992769" w:rsidRDefault="00992769" w:rsidP="00992769">
      <w:pPr>
        <w:numPr>
          <w:ilvl w:val="0"/>
          <w:numId w:val="6"/>
        </w:numPr>
      </w:pPr>
      <w:r w:rsidRPr="00992769">
        <w:t>抗氧化酶：SOD、POD、CAT;</w:t>
      </w:r>
    </w:p>
    <w:p w14:paraId="4EA65AB8" w14:textId="6561AC62" w:rsidR="00992769" w:rsidRDefault="00992769" w:rsidP="00992769">
      <w:pPr>
        <w:numPr>
          <w:ilvl w:val="0"/>
          <w:numId w:val="6"/>
        </w:numPr>
      </w:pPr>
      <w:r w:rsidRPr="00992769">
        <w:t>淀粉合成酶：</w:t>
      </w:r>
      <w:proofErr w:type="spellStart"/>
      <w:r w:rsidRPr="00992769">
        <w:t>AGPase</w:t>
      </w:r>
      <w:proofErr w:type="spellEnd"/>
      <w:r w:rsidRPr="00992769">
        <w:t>、SSS、SBE。</w:t>
      </w:r>
    </w:p>
    <w:p w14:paraId="5CC7441F" w14:textId="72951BC3" w:rsidR="00B9176E" w:rsidRPr="00992769" w:rsidRDefault="00B9176E" w:rsidP="00B9176E">
      <w:r>
        <w:rPr>
          <w:rFonts w:hint="eastAsia"/>
        </w:rPr>
        <w:t>注意：</w:t>
      </w:r>
      <w:r w:rsidRPr="00B9176E">
        <w:t>同一时间段取样，避免昼夜节律干扰</w:t>
      </w:r>
      <w:r>
        <w:rPr>
          <w:rFonts w:hint="eastAsia"/>
        </w:rPr>
        <w:t>；样品避免反复冻融。</w:t>
      </w:r>
    </w:p>
    <w:p w14:paraId="6676471D" w14:textId="39153873" w:rsidR="00992769" w:rsidRDefault="00992769" w:rsidP="00992769">
      <w:pPr>
        <w:rPr>
          <w:rFonts w:ascii="宋体" w:eastAsia="宋体" w:hAnsi="宋体"/>
          <w:b/>
          <w:bCs/>
          <w:sz w:val="24"/>
        </w:rPr>
      </w:pPr>
      <w:r>
        <w:rPr>
          <w:rFonts w:hint="eastAsia"/>
        </w:rPr>
        <w:t>4.</w:t>
      </w:r>
      <w:r w:rsidR="00B9176E" w:rsidRPr="00B9176E">
        <w:rPr>
          <w:rFonts w:ascii="宋体" w:eastAsia="宋体" w:hAnsi="宋体" w:hint="eastAsia"/>
          <w:b/>
          <w:bCs/>
          <w:sz w:val="24"/>
        </w:rPr>
        <w:t>空间验证</w:t>
      </w:r>
    </w:p>
    <w:p w14:paraId="61BD7953" w14:textId="77777777" w:rsidR="00B9176E" w:rsidRPr="00B9176E" w:rsidRDefault="00B9176E" w:rsidP="00B9176E">
      <w:pPr>
        <w:numPr>
          <w:ilvl w:val="0"/>
          <w:numId w:val="7"/>
        </w:numPr>
      </w:pPr>
      <w:r w:rsidRPr="00B9176E">
        <w:t>胚乳组织完整性</w:t>
      </w:r>
    </w:p>
    <w:p w14:paraId="3CE450E6" w14:textId="77777777" w:rsidR="00B9176E" w:rsidRPr="00B9176E" w:rsidRDefault="00B9176E" w:rsidP="00B9176E">
      <w:pPr>
        <w:numPr>
          <w:ilvl w:val="0"/>
          <w:numId w:val="7"/>
        </w:numPr>
      </w:pPr>
      <w:r w:rsidRPr="00B9176E">
        <w:t>细胞密度与细胞化状态</w:t>
      </w:r>
    </w:p>
    <w:p w14:paraId="1E00690A" w14:textId="77777777" w:rsidR="00B9176E" w:rsidRDefault="00B9176E" w:rsidP="00B9176E">
      <w:pPr>
        <w:numPr>
          <w:ilvl w:val="0"/>
          <w:numId w:val="7"/>
        </w:numPr>
      </w:pPr>
      <w:proofErr w:type="gramStart"/>
      <w:r w:rsidRPr="00B9176E">
        <w:t>胚与胚乳</w:t>
      </w:r>
      <w:proofErr w:type="gramEnd"/>
      <w:r w:rsidRPr="00B9176E">
        <w:t>空间结构关系</w:t>
      </w:r>
    </w:p>
    <w:p w14:paraId="6F5A335C" w14:textId="03E04CE4" w:rsidR="00B9176E" w:rsidRPr="00B9176E" w:rsidRDefault="00B9176E" w:rsidP="00B9176E">
      <w:pPr>
        <w:rPr>
          <w:rFonts w:hint="eastAsia"/>
        </w:rPr>
      </w:pPr>
      <w:r>
        <w:rPr>
          <w:rFonts w:hint="eastAsia"/>
        </w:rPr>
        <w:t>取样方法：</w:t>
      </w:r>
      <w:r w:rsidRPr="00B9176E">
        <w:t>统一于果穗中段</w:t>
      </w:r>
      <w:proofErr w:type="gramStart"/>
      <w:r w:rsidRPr="00B9176E">
        <w:t>固定行位和粒位</w:t>
      </w:r>
      <w:proofErr w:type="gramEnd"/>
      <w:r w:rsidRPr="00B9176E">
        <w:t>取籽粒</w:t>
      </w:r>
      <w:r>
        <w:rPr>
          <w:rFonts w:hint="eastAsia"/>
        </w:rPr>
        <w:t>，</w:t>
      </w:r>
      <w:r w:rsidRPr="00B9176E">
        <w:t>取样时用锋利刀具一次切取、避免挤压胚区，</w:t>
      </w:r>
      <w:proofErr w:type="gramStart"/>
      <w:r w:rsidRPr="00B9176E">
        <w:t>样块大小</w:t>
      </w:r>
      <w:proofErr w:type="gramEnd"/>
      <w:r w:rsidRPr="00B9176E">
        <w:t>以利于固定液渗透为宜。样品采后立即置于FAA固定液中</w:t>
      </w:r>
      <w:r>
        <w:rPr>
          <w:rFonts w:hint="eastAsia"/>
        </w:rPr>
        <w:t>后置于4℃冰箱短期保存。</w:t>
      </w:r>
    </w:p>
    <w:p w14:paraId="51D646E4" w14:textId="77777777" w:rsidR="00B9176E" w:rsidRPr="00992769" w:rsidRDefault="00B9176E" w:rsidP="00992769">
      <w:pPr>
        <w:rPr>
          <w:rFonts w:hint="eastAsia"/>
        </w:rPr>
      </w:pPr>
    </w:p>
    <w:p w14:paraId="014A494F" w14:textId="77777777" w:rsidR="00E37228" w:rsidRPr="00992769" w:rsidRDefault="00E37228">
      <w:pPr>
        <w:rPr>
          <w:rFonts w:hint="eastAsia"/>
        </w:rPr>
      </w:pPr>
    </w:p>
    <w:p w14:paraId="19EB13E6" w14:textId="77777777" w:rsidR="00E37228" w:rsidRDefault="00E37228">
      <w:pPr>
        <w:rPr>
          <w:rFonts w:hint="eastAsia"/>
        </w:rPr>
      </w:pPr>
    </w:p>
    <w:p w14:paraId="6A671ADF" w14:textId="77777777" w:rsidR="00E37228" w:rsidRDefault="00E37228">
      <w:pPr>
        <w:rPr>
          <w:rFonts w:hint="eastAsia"/>
        </w:rPr>
      </w:pPr>
    </w:p>
    <w:p w14:paraId="107ECAD3" w14:textId="77777777" w:rsidR="00E37228" w:rsidRDefault="00E37228">
      <w:pPr>
        <w:rPr>
          <w:rFonts w:hint="eastAsia"/>
        </w:rPr>
      </w:pPr>
    </w:p>
    <w:p w14:paraId="6B37A85D" w14:textId="77777777" w:rsidR="00E37228" w:rsidRDefault="00E37228">
      <w:pPr>
        <w:rPr>
          <w:rFonts w:hint="eastAsia"/>
        </w:rPr>
      </w:pPr>
    </w:p>
    <w:p w14:paraId="5142DBF7" w14:textId="77777777" w:rsidR="00E37228" w:rsidRDefault="00E37228">
      <w:pPr>
        <w:rPr>
          <w:rFonts w:hint="eastAsia"/>
        </w:rPr>
      </w:pPr>
    </w:p>
    <w:p w14:paraId="0CFD6707" w14:textId="77777777" w:rsidR="00E37228" w:rsidRDefault="00E37228">
      <w:pPr>
        <w:rPr>
          <w:rFonts w:hint="eastAsia"/>
        </w:rPr>
      </w:pPr>
    </w:p>
    <w:p w14:paraId="70663847" w14:textId="77777777" w:rsidR="00E37228" w:rsidRDefault="00E37228">
      <w:pPr>
        <w:rPr>
          <w:rFonts w:hint="eastAsia"/>
        </w:rPr>
      </w:pPr>
    </w:p>
    <w:p w14:paraId="1C89F99A" w14:textId="77777777" w:rsidR="00E37228" w:rsidRDefault="00000000">
      <w:pPr>
        <w:spacing w:after="120" w:line="360" w:lineRule="auto"/>
        <w:ind w:firstLineChars="200" w:firstLine="480"/>
        <w:jc w:val="both"/>
        <w:rPr>
          <w:rFonts w:eastAsia="宋体" w:hint="eastAsia"/>
          <w:sz w:val="24"/>
        </w:rPr>
      </w:pPr>
      <w:r>
        <w:rPr>
          <w:rFonts w:eastAsia="宋体" w:hint="eastAsia"/>
          <w:sz w:val="24"/>
        </w:rPr>
        <w:t>下面是可直接放入开题报告正文的“章节内引用格式”示例（含：正文引导句</w:t>
      </w:r>
      <w:r>
        <w:rPr>
          <w:rFonts w:eastAsia="宋体" w:hint="eastAsia"/>
          <w:sz w:val="24"/>
        </w:rPr>
        <w:t xml:space="preserve"> + </w:t>
      </w:r>
      <w:proofErr w:type="gramStart"/>
      <w:r>
        <w:rPr>
          <w:rFonts w:eastAsia="宋体" w:hint="eastAsia"/>
          <w:sz w:val="24"/>
        </w:rPr>
        <w:t>表题</w:t>
      </w:r>
      <w:proofErr w:type="gramEnd"/>
      <w:r>
        <w:rPr>
          <w:rFonts w:eastAsia="宋体" w:hint="eastAsia"/>
          <w:sz w:val="24"/>
        </w:rPr>
        <w:t xml:space="preserve"> + </w:t>
      </w:r>
      <w:r>
        <w:rPr>
          <w:rFonts w:eastAsia="宋体" w:hint="eastAsia"/>
          <w:sz w:val="24"/>
        </w:rPr>
        <w:t>表注）。你可直接复制到</w:t>
      </w:r>
      <w:r>
        <w:rPr>
          <w:rFonts w:eastAsia="宋体" w:hint="eastAsia"/>
          <w:sz w:val="24"/>
        </w:rPr>
        <w:t xml:space="preserve"> Word</w:t>
      </w:r>
      <w:r>
        <w:rPr>
          <w:rFonts w:eastAsia="宋体" w:hint="eastAsia"/>
          <w:sz w:val="24"/>
        </w:rPr>
        <w:t>。</w:t>
      </w:r>
    </w:p>
    <w:p w14:paraId="74393B85" w14:textId="77777777" w:rsidR="00E37228" w:rsidRDefault="00E37228">
      <w:pPr>
        <w:rPr>
          <w:rFonts w:hint="eastAsia"/>
        </w:rPr>
      </w:pPr>
    </w:p>
    <w:p w14:paraId="52AD4E75" w14:textId="77777777" w:rsidR="00E37228" w:rsidRDefault="00000000">
      <w:pPr>
        <w:spacing w:after="120" w:line="360" w:lineRule="auto"/>
        <w:ind w:firstLineChars="200" w:firstLine="480"/>
        <w:jc w:val="both"/>
        <w:rPr>
          <w:rFonts w:eastAsia="宋体" w:hint="eastAsia"/>
          <w:sz w:val="24"/>
        </w:rPr>
      </w:pPr>
      <w:r>
        <w:rPr>
          <w:rFonts w:eastAsia="宋体" w:hint="eastAsia"/>
          <w:sz w:val="24"/>
        </w:rPr>
        <w:t>---</w:t>
      </w:r>
    </w:p>
    <w:p w14:paraId="5DA7C322" w14:textId="77777777" w:rsidR="00E37228" w:rsidRDefault="00E37228">
      <w:pPr>
        <w:rPr>
          <w:rFonts w:hint="eastAsia"/>
        </w:rPr>
      </w:pPr>
    </w:p>
    <w:p w14:paraId="07F5C705" w14:textId="77777777" w:rsidR="00E37228" w:rsidRDefault="00000000">
      <w:pPr>
        <w:spacing w:after="120" w:line="360" w:lineRule="auto"/>
        <w:ind w:firstLineChars="200" w:firstLine="480"/>
        <w:jc w:val="both"/>
        <w:rPr>
          <w:rFonts w:eastAsia="宋体" w:hint="eastAsia"/>
          <w:sz w:val="24"/>
        </w:rPr>
      </w:pPr>
      <w:r>
        <w:rPr>
          <w:rFonts w:eastAsia="宋体" w:hint="eastAsia"/>
          <w:sz w:val="24"/>
        </w:rPr>
        <w:t>为提高分流研究的可执行性与判读一致性，本研究对两条路线分别建立“指标变化预测—生物学意义—研究指示”框架。败育机制路线的关键指标见表</w:t>
      </w:r>
      <w:r>
        <w:rPr>
          <w:rFonts w:eastAsia="宋体" w:hint="eastAsia"/>
          <w:sz w:val="24"/>
        </w:rPr>
        <w:t>1</w:t>
      </w:r>
      <w:r>
        <w:rPr>
          <w:rFonts w:eastAsia="宋体" w:hint="eastAsia"/>
          <w:sz w:val="24"/>
        </w:rPr>
        <w:t>，品质风味路线的关键指标见表</w:t>
      </w:r>
      <w:r>
        <w:rPr>
          <w:rFonts w:eastAsia="宋体" w:hint="eastAsia"/>
          <w:sz w:val="24"/>
        </w:rPr>
        <w:t>2</w:t>
      </w:r>
      <w:r>
        <w:rPr>
          <w:rFonts w:eastAsia="宋体" w:hint="eastAsia"/>
          <w:sz w:val="24"/>
        </w:rPr>
        <w:t>。后续将以实测数据对预测结果进行验证，并据此收敛主攻通路与检测深度。</w:t>
      </w:r>
    </w:p>
    <w:p w14:paraId="7AE0D238" w14:textId="77777777" w:rsidR="00E37228" w:rsidRDefault="00E37228">
      <w:pPr>
        <w:rPr>
          <w:rFonts w:hint="eastAsia"/>
        </w:rPr>
      </w:pPr>
    </w:p>
    <w:p w14:paraId="1DEDB285" w14:textId="77777777" w:rsidR="00E37228" w:rsidRDefault="00000000">
      <w:pPr>
        <w:spacing w:after="120" w:line="360" w:lineRule="auto"/>
        <w:ind w:firstLineChars="200" w:firstLine="480"/>
        <w:jc w:val="both"/>
        <w:rPr>
          <w:rFonts w:eastAsia="宋体" w:hint="eastAsia"/>
          <w:sz w:val="24"/>
        </w:rPr>
      </w:pPr>
      <w:r>
        <w:rPr>
          <w:rFonts w:eastAsia="宋体" w:hint="eastAsia"/>
          <w:sz w:val="24"/>
        </w:rPr>
        <w:t>**</w:t>
      </w:r>
      <w:r>
        <w:rPr>
          <w:rFonts w:eastAsia="宋体" w:hint="eastAsia"/>
          <w:sz w:val="24"/>
        </w:rPr>
        <w:t>表</w:t>
      </w:r>
      <w:r>
        <w:rPr>
          <w:rFonts w:eastAsia="宋体" w:hint="eastAsia"/>
          <w:sz w:val="24"/>
        </w:rPr>
        <w:t xml:space="preserve">1  </w:t>
      </w:r>
      <w:r>
        <w:rPr>
          <w:rFonts w:eastAsia="宋体" w:hint="eastAsia"/>
          <w:sz w:val="24"/>
        </w:rPr>
        <w:t>分流研究</w:t>
      </w:r>
      <w:r>
        <w:rPr>
          <w:rFonts w:eastAsia="宋体" w:hint="eastAsia"/>
          <w:sz w:val="24"/>
        </w:rPr>
        <w:t>A</w:t>
      </w:r>
      <w:r>
        <w:rPr>
          <w:rFonts w:eastAsia="宋体" w:hint="eastAsia"/>
          <w:sz w:val="24"/>
        </w:rPr>
        <w:t>（籽粒败育路线）关键指标预测表</w:t>
      </w:r>
      <w:r>
        <w:rPr>
          <w:rFonts w:eastAsia="宋体" w:hint="eastAsia"/>
          <w:sz w:val="24"/>
        </w:rPr>
        <w:t>**</w:t>
      </w:r>
    </w:p>
    <w:p w14:paraId="42E65BAD" w14:textId="77777777" w:rsidR="00E37228" w:rsidRDefault="00E37228">
      <w:pPr>
        <w:rPr>
          <w:rFonts w:hint="eastAsia"/>
        </w:rPr>
      </w:pPr>
    </w:p>
    <w:tbl>
      <w:tblPr>
        <w:tblW w:w="88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20"/>
        <w:gridCol w:w="1770"/>
        <w:gridCol w:w="1806"/>
        <w:gridCol w:w="1638"/>
        <w:gridCol w:w="2269"/>
      </w:tblGrid>
      <w:tr w:rsidR="00E37228" w14:paraId="638B7FD0" w14:textId="77777777">
        <w:trPr>
          <w:tblHeader/>
          <w:jc w:val="center"/>
        </w:trPr>
        <w:tc>
          <w:tcPr>
            <w:tcW w:w="1320" w:type="dxa"/>
            <w:tcMar>
              <w:left w:w="108" w:type="dxa"/>
              <w:right w:w="108" w:type="dxa"/>
            </w:tcMar>
            <w:vAlign w:val="center"/>
          </w:tcPr>
          <w:p w14:paraId="1A57E101" w14:textId="77777777" w:rsidR="00E37228" w:rsidRDefault="00000000">
            <w:pPr>
              <w:snapToGrid w:val="0"/>
              <w:spacing w:after="0" w:line="240" w:lineRule="auto"/>
              <w:jc w:val="center"/>
              <w:rPr>
                <w:rFonts w:ascii="等线" w:eastAsia="宋体" w:hint="eastAsia"/>
                <w:b/>
                <w:sz w:val="24"/>
              </w:rPr>
            </w:pPr>
            <w:r>
              <w:rPr>
                <w:rFonts w:ascii="等线" w:eastAsia="宋体"/>
                <w:b/>
                <w:sz w:val="24"/>
              </w:rPr>
              <w:t>指标模块</w:t>
            </w:r>
          </w:p>
        </w:tc>
        <w:tc>
          <w:tcPr>
            <w:tcW w:w="1770" w:type="dxa"/>
            <w:tcMar>
              <w:left w:w="108" w:type="dxa"/>
              <w:right w:w="108" w:type="dxa"/>
            </w:tcMar>
            <w:vAlign w:val="center"/>
          </w:tcPr>
          <w:p w14:paraId="385F9F15" w14:textId="77777777" w:rsidR="00E37228" w:rsidRDefault="00000000">
            <w:pPr>
              <w:snapToGrid w:val="0"/>
              <w:spacing w:after="120" w:line="240" w:lineRule="auto"/>
              <w:jc w:val="center"/>
              <w:rPr>
                <w:rFonts w:ascii="等线" w:eastAsia="宋体" w:hint="eastAsia"/>
                <w:b/>
                <w:sz w:val="24"/>
              </w:rPr>
            </w:pPr>
            <w:r>
              <w:rPr>
                <w:rFonts w:ascii="等线" w:eastAsia="宋体"/>
                <w:b/>
                <w:sz w:val="24"/>
              </w:rPr>
              <w:t>具体指标</w:t>
            </w:r>
          </w:p>
        </w:tc>
        <w:tc>
          <w:tcPr>
            <w:tcW w:w="1806" w:type="dxa"/>
            <w:tcMar>
              <w:left w:w="108" w:type="dxa"/>
              <w:right w:w="108" w:type="dxa"/>
            </w:tcMar>
            <w:vAlign w:val="center"/>
          </w:tcPr>
          <w:p w14:paraId="4766B98D" w14:textId="77777777" w:rsidR="00E37228" w:rsidRDefault="00000000">
            <w:pPr>
              <w:snapToGrid w:val="0"/>
              <w:spacing w:after="120" w:line="240" w:lineRule="auto"/>
              <w:jc w:val="center"/>
              <w:rPr>
                <w:rFonts w:ascii="等线" w:eastAsia="宋体" w:hint="eastAsia"/>
                <w:b/>
                <w:sz w:val="24"/>
              </w:rPr>
            </w:pPr>
            <w:r>
              <w:rPr>
                <w:rFonts w:ascii="等线" w:eastAsia="宋体"/>
                <w:b/>
                <w:sz w:val="24"/>
              </w:rPr>
              <w:t>高温下预期变化</w:t>
            </w:r>
          </w:p>
        </w:tc>
        <w:tc>
          <w:tcPr>
            <w:tcW w:w="0" w:type="auto"/>
            <w:tcMar>
              <w:left w:w="108" w:type="dxa"/>
              <w:right w:w="108" w:type="dxa"/>
            </w:tcMar>
            <w:vAlign w:val="center"/>
          </w:tcPr>
          <w:p w14:paraId="4AE936A8" w14:textId="77777777" w:rsidR="00E37228" w:rsidRDefault="00000000">
            <w:pPr>
              <w:snapToGrid w:val="0"/>
              <w:spacing w:after="120" w:line="240" w:lineRule="auto"/>
              <w:jc w:val="center"/>
              <w:rPr>
                <w:rFonts w:ascii="等线" w:eastAsia="宋体" w:hint="eastAsia"/>
                <w:b/>
                <w:sz w:val="24"/>
              </w:rPr>
            </w:pPr>
            <w:r>
              <w:rPr>
                <w:rFonts w:ascii="等线" w:eastAsia="宋体"/>
                <w:b/>
                <w:sz w:val="24"/>
              </w:rPr>
              <w:t>生物学意义</w:t>
            </w:r>
          </w:p>
        </w:tc>
        <w:tc>
          <w:tcPr>
            <w:tcW w:w="2269" w:type="dxa"/>
            <w:tcMar>
              <w:left w:w="108" w:type="dxa"/>
              <w:right w:w="108" w:type="dxa"/>
            </w:tcMar>
            <w:vAlign w:val="center"/>
          </w:tcPr>
          <w:p w14:paraId="6FE29C1A" w14:textId="77777777" w:rsidR="00E37228" w:rsidRDefault="00000000">
            <w:pPr>
              <w:snapToGrid w:val="0"/>
              <w:spacing w:after="120" w:line="240" w:lineRule="auto"/>
              <w:jc w:val="center"/>
              <w:rPr>
                <w:rFonts w:ascii="等线" w:eastAsia="宋体" w:hint="eastAsia"/>
                <w:b/>
                <w:sz w:val="24"/>
              </w:rPr>
            </w:pPr>
            <w:r>
              <w:rPr>
                <w:rFonts w:ascii="等线" w:eastAsia="宋体"/>
                <w:b/>
                <w:sz w:val="24"/>
              </w:rPr>
              <w:t>对研究结论的指示</w:t>
            </w:r>
          </w:p>
        </w:tc>
      </w:tr>
      <w:tr w:rsidR="00E37228" w14:paraId="076B4093" w14:textId="77777777">
        <w:trPr>
          <w:jc w:val="center"/>
        </w:trPr>
        <w:tc>
          <w:tcPr>
            <w:tcW w:w="1320" w:type="dxa"/>
            <w:tcMar>
              <w:left w:w="108" w:type="dxa"/>
              <w:right w:w="108" w:type="dxa"/>
            </w:tcMar>
            <w:vAlign w:val="center"/>
          </w:tcPr>
          <w:p w14:paraId="79B33DD4" w14:textId="77777777" w:rsidR="00E37228" w:rsidRDefault="00000000">
            <w:pPr>
              <w:snapToGrid w:val="0"/>
              <w:spacing w:after="120" w:line="240" w:lineRule="auto"/>
              <w:jc w:val="center"/>
              <w:rPr>
                <w:rFonts w:eastAsia="宋体" w:hint="eastAsia"/>
                <w:sz w:val="24"/>
              </w:rPr>
            </w:pPr>
            <w:r>
              <w:rPr>
                <w:rFonts w:eastAsia="宋体"/>
                <w:sz w:val="24"/>
              </w:rPr>
              <w:t>籽粒分型</w:t>
            </w:r>
          </w:p>
        </w:tc>
        <w:tc>
          <w:tcPr>
            <w:tcW w:w="1770" w:type="dxa"/>
            <w:tcMar>
              <w:left w:w="108" w:type="dxa"/>
              <w:right w:w="108" w:type="dxa"/>
            </w:tcMar>
            <w:vAlign w:val="center"/>
          </w:tcPr>
          <w:p w14:paraId="6C57E41A" w14:textId="77777777" w:rsidR="00E37228" w:rsidRDefault="00000000">
            <w:pPr>
              <w:snapToGrid w:val="0"/>
              <w:spacing w:after="120" w:line="240" w:lineRule="auto"/>
              <w:rPr>
                <w:rFonts w:eastAsia="宋体" w:hint="eastAsia"/>
                <w:sz w:val="24"/>
              </w:rPr>
            </w:pPr>
            <w:proofErr w:type="gramStart"/>
            <w:r>
              <w:rPr>
                <w:rFonts w:eastAsia="宋体"/>
                <w:sz w:val="24"/>
              </w:rPr>
              <w:t>正常粒率</w:t>
            </w:r>
            <w:proofErr w:type="gramEnd"/>
          </w:p>
        </w:tc>
        <w:tc>
          <w:tcPr>
            <w:tcW w:w="1806" w:type="dxa"/>
            <w:tcMar>
              <w:left w:w="108" w:type="dxa"/>
              <w:right w:w="108" w:type="dxa"/>
            </w:tcMar>
            <w:vAlign w:val="center"/>
          </w:tcPr>
          <w:p w14:paraId="02D69D7B" w14:textId="77777777" w:rsidR="00E37228" w:rsidRDefault="00000000">
            <w:pPr>
              <w:snapToGrid w:val="0"/>
              <w:spacing w:after="120" w:line="240" w:lineRule="auto"/>
              <w:rPr>
                <w:rFonts w:eastAsia="宋体" w:hint="eastAsia"/>
                <w:sz w:val="24"/>
              </w:rPr>
            </w:pPr>
            <w:r>
              <w:rPr>
                <w:rFonts w:eastAsia="宋体"/>
                <w:sz w:val="24"/>
              </w:rPr>
              <w:t>下降</w:t>
            </w:r>
          </w:p>
        </w:tc>
        <w:tc>
          <w:tcPr>
            <w:tcW w:w="0" w:type="auto"/>
            <w:tcMar>
              <w:left w:w="108" w:type="dxa"/>
              <w:right w:w="108" w:type="dxa"/>
            </w:tcMar>
            <w:vAlign w:val="center"/>
          </w:tcPr>
          <w:p w14:paraId="7E6417AD" w14:textId="77777777" w:rsidR="00E37228" w:rsidRDefault="00000000">
            <w:pPr>
              <w:snapToGrid w:val="0"/>
              <w:spacing w:after="120" w:line="240" w:lineRule="auto"/>
              <w:rPr>
                <w:rFonts w:eastAsia="宋体" w:hint="eastAsia"/>
                <w:sz w:val="24"/>
              </w:rPr>
            </w:pPr>
            <w:r>
              <w:rPr>
                <w:rFonts w:eastAsia="宋体"/>
                <w:sz w:val="24"/>
              </w:rPr>
              <w:t>结实过程受抑</w:t>
            </w:r>
          </w:p>
        </w:tc>
        <w:tc>
          <w:tcPr>
            <w:tcW w:w="2269" w:type="dxa"/>
            <w:tcMar>
              <w:left w:w="108" w:type="dxa"/>
              <w:right w:w="108" w:type="dxa"/>
            </w:tcMar>
            <w:vAlign w:val="center"/>
          </w:tcPr>
          <w:p w14:paraId="60ED3731" w14:textId="77777777" w:rsidR="00E37228" w:rsidRDefault="00000000">
            <w:pPr>
              <w:snapToGrid w:val="0"/>
              <w:spacing w:after="120" w:line="240" w:lineRule="auto"/>
              <w:rPr>
                <w:rFonts w:eastAsia="宋体" w:hint="eastAsia"/>
                <w:sz w:val="24"/>
              </w:rPr>
            </w:pPr>
            <w:r>
              <w:rPr>
                <w:rFonts w:eastAsia="宋体"/>
                <w:sz w:val="24"/>
              </w:rPr>
              <w:t>下降越明显，败育风险越高</w:t>
            </w:r>
          </w:p>
        </w:tc>
      </w:tr>
      <w:tr w:rsidR="00E37228" w14:paraId="3E534D59" w14:textId="77777777">
        <w:trPr>
          <w:jc w:val="center"/>
        </w:trPr>
        <w:tc>
          <w:tcPr>
            <w:tcW w:w="1320" w:type="dxa"/>
            <w:tcMar>
              <w:left w:w="108" w:type="dxa"/>
              <w:right w:w="108" w:type="dxa"/>
            </w:tcMar>
            <w:vAlign w:val="center"/>
          </w:tcPr>
          <w:p w14:paraId="3898FEDA" w14:textId="77777777" w:rsidR="00E37228" w:rsidRDefault="00000000">
            <w:pPr>
              <w:snapToGrid w:val="0"/>
              <w:spacing w:after="120" w:line="240" w:lineRule="auto"/>
              <w:jc w:val="center"/>
              <w:rPr>
                <w:rFonts w:eastAsia="宋体" w:hint="eastAsia"/>
                <w:sz w:val="24"/>
              </w:rPr>
            </w:pPr>
            <w:r>
              <w:rPr>
                <w:rFonts w:eastAsia="宋体"/>
                <w:sz w:val="24"/>
              </w:rPr>
              <w:t>籽粒分型</w:t>
            </w:r>
          </w:p>
        </w:tc>
        <w:tc>
          <w:tcPr>
            <w:tcW w:w="1770" w:type="dxa"/>
            <w:tcMar>
              <w:left w:w="108" w:type="dxa"/>
              <w:right w:w="108" w:type="dxa"/>
            </w:tcMar>
            <w:vAlign w:val="center"/>
          </w:tcPr>
          <w:p w14:paraId="6075B48E" w14:textId="77777777" w:rsidR="00E37228" w:rsidRDefault="00000000">
            <w:pPr>
              <w:snapToGrid w:val="0"/>
              <w:spacing w:after="120" w:line="240" w:lineRule="auto"/>
              <w:rPr>
                <w:rFonts w:eastAsia="宋体" w:hint="eastAsia"/>
                <w:sz w:val="24"/>
              </w:rPr>
            </w:pPr>
            <w:r>
              <w:rPr>
                <w:rFonts w:eastAsia="宋体"/>
                <w:sz w:val="24"/>
              </w:rPr>
              <w:t>第一败育率（空粒</w:t>
            </w:r>
            <w:r>
              <w:rPr>
                <w:rFonts w:eastAsia="宋体"/>
                <w:sz w:val="24"/>
              </w:rPr>
              <w:t>/</w:t>
            </w:r>
            <w:r>
              <w:rPr>
                <w:rFonts w:eastAsia="宋体"/>
                <w:sz w:val="24"/>
              </w:rPr>
              <w:t>膜泡状）</w:t>
            </w:r>
          </w:p>
        </w:tc>
        <w:tc>
          <w:tcPr>
            <w:tcW w:w="1806" w:type="dxa"/>
            <w:tcMar>
              <w:left w:w="108" w:type="dxa"/>
              <w:right w:w="108" w:type="dxa"/>
            </w:tcMar>
            <w:vAlign w:val="center"/>
          </w:tcPr>
          <w:p w14:paraId="1E9C90BE" w14:textId="77777777" w:rsidR="00E37228" w:rsidRDefault="00000000">
            <w:pPr>
              <w:snapToGrid w:val="0"/>
              <w:spacing w:after="120" w:line="240" w:lineRule="auto"/>
              <w:rPr>
                <w:rFonts w:eastAsia="宋体" w:hint="eastAsia"/>
                <w:sz w:val="24"/>
              </w:rPr>
            </w:pPr>
            <w:r>
              <w:rPr>
                <w:rFonts w:eastAsia="宋体"/>
                <w:sz w:val="24"/>
              </w:rPr>
              <w:t>上升</w:t>
            </w:r>
          </w:p>
        </w:tc>
        <w:tc>
          <w:tcPr>
            <w:tcW w:w="0" w:type="auto"/>
            <w:tcMar>
              <w:left w:w="108" w:type="dxa"/>
              <w:right w:w="108" w:type="dxa"/>
            </w:tcMar>
            <w:vAlign w:val="center"/>
          </w:tcPr>
          <w:p w14:paraId="776984BD" w14:textId="77777777" w:rsidR="00E37228" w:rsidRDefault="00000000">
            <w:pPr>
              <w:snapToGrid w:val="0"/>
              <w:spacing w:after="120" w:line="240" w:lineRule="auto"/>
              <w:rPr>
                <w:rFonts w:eastAsia="宋体" w:hint="eastAsia"/>
                <w:sz w:val="24"/>
              </w:rPr>
            </w:pPr>
            <w:r>
              <w:rPr>
                <w:rFonts w:eastAsia="宋体"/>
                <w:sz w:val="24"/>
              </w:rPr>
              <w:t>早期发育终止、</w:t>
            </w:r>
            <w:proofErr w:type="gramStart"/>
            <w:r>
              <w:rPr>
                <w:rFonts w:eastAsia="宋体"/>
                <w:sz w:val="24"/>
              </w:rPr>
              <w:t>库端建成</w:t>
            </w:r>
            <w:proofErr w:type="gramEnd"/>
            <w:r>
              <w:rPr>
                <w:rFonts w:eastAsia="宋体"/>
                <w:sz w:val="24"/>
              </w:rPr>
              <w:t>受损</w:t>
            </w:r>
          </w:p>
        </w:tc>
        <w:tc>
          <w:tcPr>
            <w:tcW w:w="2269" w:type="dxa"/>
            <w:tcMar>
              <w:left w:w="108" w:type="dxa"/>
              <w:right w:w="108" w:type="dxa"/>
            </w:tcMar>
            <w:vAlign w:val="center"/>
          </w:tcPr>
          <w:p w14:paraId="26163DF3" w14:textId="77777777" w:rsidR="00E37228" w:rsidRDefault="00000000">
            <w:pPr>
              <w:snapToGrid w:val="0"/>
              <w:spacing w:after="120" w:line="240" w:lineRule="auto"/>
              <w:rPr>
                <w:rFonts w:eastAsia="宋体" w:hint="eastAsia"/>
                <w:sz w:val="24"/>
              </w:rPr>
            </w:pPr>
            <w:r>
              <w:rPr>
                <w:rFonts w:eastAsia="宋体"/>
                <w:sz w:val="24"/>
              </w:rPr>
              <w:t>显著上升强指向败育主导</w:t>
            </w:r>
          </w:p>
        </w:tc>
      </w:tr>
      <w:tr w:rsidR="00E37228" w14:paraId="48D8CEAF" w14:textId="77777777">
        <w:trPr>
          <w:jc w:val="center"/>
        </w:trPr>
        <w:tc>
          <w:tcPr>
            <w:tcW w:w="1320" w:type="dxa"/>
            <w:tcMar>
              <w:left w:w="108" w:type="dxa"/>
              <w:right w:w="108" w:type="dxa"/>
            </w:tcMar>
            <w:vAlign w:val="center"/>
          </w:tcPr>
          <w:p w14:paraId="1CCB2068" w14:textId="77777777" w:rsidR="00E37228" w:rsidRDefault="00000000">
            <w:pPr>
              <w:snapToGrid w:val="0"/>
              <w:spacing w:after="120" w:line="240" w:lineRule="auto"/>
              <w:jc w:val="center"/>
              <w:rPr>
                <w:rFonts w:eastAsia="宋体" w:hint="eastAsia"/>
                <w:sz w:val="24"/>
              </w:rPr>
            </w:pPr>
            <w:r>
              <w:rPr>
                <w:rFonts w:eastAsia="宋体"/>
                <w:sz w:val="24"/>
              </w:rPr>
              <w:t>籽粒分型</w:t>
            </w:r>
          </w:p>
        </w:tc>
        <w:tc>
          <w:tcPr>
            <w:tcW w:w="1770" w:type="dxa"/>
            <w:tcMar>
              <w:left w:w="108" w:type="dxa"/>
              <w:right w:w="108" w:type="dxa"/>
            </w:tcMar>
            <w:vAlign w:val="center"/>
          </w:tcPr>
          <w:p w14:paraId="37A6FDCA" w14:textId="77777777" w:rsidR="00E37228" w:rsidRDefault="00000000">
            <w:pPr>
              <w:snapToGrid w:val="0"/>
              <w:spacing w:after="120" w:line="240" w:lineRule="auto"/>
              <w:rPr>
                <w:rFonts w:eastAsia="宋体" w:hint="eastAsia"/>
                <w:sz w:val="24"/>
              </w:rPr>
            </w:pPr>
            <w:r>
              <w:rPr>
                <w:rFonts w:eastAsia="宋体"/>
                <w:sz w:val="24"/>
              </w:rPr>
              <w:t>第二败育率（皱缩粒）</w:t>
            </w:r>
          </w:p>
        </w:tc>
        <w:tc>
          <w:tcPr>
            <w:tcW w:w="1806" w:type="dxa"/>
            <w:tcMar>
              <w:left w:w="108" w:type="dxa"/>
              <w:right w:w="108" w:type="dxa"/>
            </w:tcMar>
            <w:vAlign w:val="center"/>
          </w:tcPr>
          <w:p w14:paraId="1C62F737" w14:textId="77777777" w:rsidR="00E37228" w:rsidRDefault="00000000">
            <w:pPr>
              <w:snapToGrid w:val="0"/>
              <w:spacing w:after="120" w:line="240" w:lineRule="auto"/>
              <w:rPr>
                <w:rFonts w:eastAsia="宋体" w:hint="eastAsia"/>
                <w:sz w:val="24"/>
              </w:rPr>
            </w:pPr>
            <w:r>
              <w:rPr>
                <w:rFonts w:eastAsia="宋体"/>
                <w:sz w:val="24"/>
              </w:rPr>
              <w:t>上升</w:t>
            </w:r>
          </w:p>
        </w:tc>
        <w:tc>
          <w:tcPr>
            <w:tcW w:w="0" w:type="auto"/>
            <w:tcMar>
              <w:left w:w="108" w:type="dxa"/>
              <w:right w:w="108" w:type="dxa"/>
            </w:tcMar>
            <w:vAlign w:val="center"/>
          </w:tcPr>
          <w:p w14:paraId="1BB2C1BD" w14:textId="77777777" w:rsidR="00E37228" w:rsidRDefault="00000000">
            <w:pPr>
              <w:snapToGrid w:val="0"/>
              <w:spacing w:after="120" w:line="240" w:lineRule="auto"/>
              <w:rPr>
                <w:rFonts w:eastAsia="宋体" w:hint="eastAsia"/>
                <w:sz w:val="24"/>
              </w:rPr>
            </w:pPr>
            <w:r>
              <w:rPr>
                <w:rFonts w:eastAsia="宋体"/>
                <w:sz w:val="24"/>
              </w:rPr>
              <w:t>中后期充实受阻</w:t>
            </w:r>
          </w:p>
        </w:tc>
        <w:tc>
          <w:tcPr>
            <w:tcW w:w="2269" w:type="dxa"/>
            <w:tcMar>
              <w:left w:w="108" w:type="dxa"/>
              <w:right w:w="108" w:type="dxa"/>
            </w:tcMar>
            <w:vAlign w:val="center"/>
          </w:tcPr>
          <w:p w14:paraId="33BF3173" w14:textId="77777777" w:rsidR="00E37228" w:rsidRDefault="00000000">
            <w:pPr>
              <w:snapToGrid w:val="0"/>
              <w:spacing w:after="120" w:line="240" w:lineRule="auto"/>
              <w:rPr>
                <w:rFonts w:eastAsia="宋体" w:hint="eastAsia"/>
                <w:sz w:val="24"/>
              </w:rPr>
            </w:pPr>
            <w:r>
              <w:rPr>
                <w:rFonts w:eastAsia="宋体"/>
                <w:sz w:val="24"/>
              </w:rPr>
              <w:t>与干重</w:t>
            </w:r>
            <w:r>
              <w:rPr>
                <w:rFonts w:eastAsia="宋体" w:hint="eastAsia"/>
                <w:sz w:val="24"/>
              </w:rPr>
              <w:t>一同下</w:t>
            </w:r>
            <w:r>
              <w:rPr>
                <w:rFonts w:eastAsia="宋体"/>
                <w:sz w:val="24"/>
              </w:rPr>
              <w:t>降</w:t>
            </w:r>
            <w:r>
              <w:rPr>
                <w:rFonts w:eastAsia="宋体" w:hint="eastAsia"/>
                <w:sz w:val="24"/>
              </w:rPr>
              <w:t>且</w:t>
            </w:r>
            <w:r>
              <w:rPr>
                <w:rFonts w:eastAsia="宋体"/>
                <w:sz w:val="24"/>
              </w:rPr>
              <w:t>支持败育</w:t>
            </w:r>
          </w:p>
        </w:tc>
      </w:tr>
      <w:tr w:rsidR="00E37228" w14:paraId="41AAC089" w14:textId="77777777">
        <w:trPr>
          <w:jc w:val="center"/>
        </w:trPr>
        <w:tc>
          <w:tcPr>
            <w:tcW w:w="1320" w:type="dxa"/>
            <w:tcMar>
              <w:left w:w="108" w:type="dxa"/>
              <w:right w:w="108" w:type="dxa"/>
            </w:tcMar>
            <w:vAlign w:val="center"/>
          </w:tcPr>
          <w:p w14:paraId="407DFB79" w14:textId="77777777" w:rsidR="00E37228" w:rsidRDefault="00000000">
            <w:pPr>
              <w:snapToGrid w:val="0"/>
              <w:spacing w:after="120" w:line="240" w:lineRule="auto"/>
              <w:jc w:val="center"/>
              <w:rPr>
                <w:rFonts w:eastAsia="宋体" w:hint="eastAsia"/>
                <w:sz w:val="24"/>
              </w:rPr>
            </w:pPr>
            <w:r>
              <w:rPr>
                <w:rFonts w:eastAsia="宋体"/>
                <w:sz w:val="24"/>
              </w:rPr>
              <w:t>籽粒分型</w:t>
            </w:r>
          </w:p>
        </w:tc>
        <w:tc>
          <w:tcPr>
            <w:tcW w:w="1770" w:type="dxa"/>
            <w:tcMar>
              <w:left w:w="108" w:type="dxa"/>
              <w:right w:w="108" w:type="dxa"/>
            </w:tcMar>
            <w:vAlign w:val="center"/>
          </w:tcPr>
          <w:p w14:paraId="3C251A03" w14:textId="77777777" w:rsidR="00E37228" w:rsidRDefault="00000000">
            <w:pPr>
              <w:snapToGrid w:val="0"/>
              <w:spacing w:after="120" w:line="240" w:lineRule="auto"/>
              <w:rPr>
                <w:rFonts w:eastAsia="宋体" w:hint="eastAsia"/>
                <w:sz w:val="24"/>
              </w:rPr>
            </w:pPr>
            <w:r>
              <w:rPr>
                <w:rFonts w:eastAsia="宋体"/>
                <w:sz w:val="24"/>
              </w:rPr>
              <w:t>滞育率</w:t>
            </w:r>
          </w:p>
        </w:tc>
        <w:tc>
          <w:tcPr>
            <w:tcW w:w="1806" w:type="dxa"/>
            <w:tcMar>
              <w:left w:w="108" w:type="dxa"/>
              <w:right w:w="108" w:type="dxa"/>
            </w:tcMar>
            <w:vAlign w:val="center"/>
          </w:tcPr>
          <w:p w14:paraId="7663C2BF" w14:textId="77777777" w:rsidR="00E37228" w:rsidRDefault="00000000">
            <w:pPr>
              <w:snapToGrid w:val="0"/>
              <w:spacing w:after="120" w:line="240" w:lineRule="auto"/>
              <w:rPr>
                <w:rFonts w:eastAsia="宋体" w:hint="eastAsia"/>
                <w:sz w:val="24"/>
              </w:rPr>
            </w:pPr>
            <w:r>
              <w:rPr>
                <w:rFonts w:eastAsia="宋体"/>
                <w:sz w:val="24"/>
              </w:rPr>
              <w:t>上升</w:t>
            </w:r>
          </w:p>
        </w:tc>
        <w:tc>
          <w:tcPr>
            <w:tcW w:w="0" w:type="auto"/>
            <w:tcMar>
              <w:left w:w="108" w:type="dxa"/>
              <w:right w:w="108" w:type="dxa"/>
            </w:tcMar>
            <w:vAlign w:val="center"/>
          </w:tcPr>
          <w:p w14:paraId="6C331B89" w14:textId="77777777" w:rsidR="00E37228" w:rsidRDefault="00000000">
            <w:pPr>
              <w:snapToGrid w:val="0"/>
              <w:spacing w:after="120" w:line="240" w:lineRule="auto"/>
              <w:rPr>
                <w:rFonts w:eastAsia="宋体" w:hint="eastAsia"/>
                <w:sz w:val="24"/>
              </w:rPr>
            </w:pPr>
            <w:r>
              <w:rPr>
                <w:rFonts w:eastAsia="宋体"/>
                <w:sz w:val="24"/>
              </w:rPr>
              <w:t>灌浆进程延迟</w:t>
            </w:r>
          </w:p>
        </w:tc>
        <w:tc>
          <w:tcPr>
            <w:tcW w:w="2269" w:type="dxa"/>
            <w:tcMar>
              <w:left w:w="108" w:type="dxa"/>
              <w:right w:w="108" w:type="dxa"/>
            </w:tcMar>
            <w:vAlign w:val="center"/>
          </w:tcPr>
          <w:p w14:paraId="7FB4443C" w14:textId="77777777" w:rsidR="00E37228" w:rsidRDefault="00000000">
            <w:pPr>
              <w:snapToGrid w:val="0"/>
              <w:spacing w:after="120" w:line="240" w:lineRule="auto"/>
              <w:rPr>
                <w:rFonts w:eastAsia="宋体" w:hint="eastAsia"/>
                <w:sz w:val="24"/>
              </w:rPr>
            </w:pPr>
            <w:r>
              <w:rPr>
                <w:rFonts w:eastAsia="宋体"/>
                <w:sz w:val="24"/>
              </w:rPr>
              <w:t>与败育并存时提示发育整体受扰</w:t>
            </w:r>
          </w:p>
        </w:tc>
      </w:tr>
      <w:tr w:rsidR="00E37228" w14:paraId="4E3E4B1E" w14:textId="77777777">
        <w:trPr>
          <w:jc w:val="center"/>
        </w:trPr>
        <w:tc>
          <w:tcPr>
            <w:tcW w:w="1320" w:type="dxa"/>
            <w:tcMar>
              <w:left w:w="108" w:type="dxa"/>
              <w:right w:w="108" w:type="dxa"/>
            </w:tcMar>
            <w:vAlign w:val="center"/>
          </w:tcPr>
          <w:p w14:paraId="4EA922A8" w14:textId="77777777" w:rsidR="00E37228" w:rsidRDefault="00000000">
            <w:pPr>
              <w:snapToGrid w:val="0"/>
              <w:spacing w:after="120" w:line="240" w:lineRule="auto"/>
              <w:jc w:val="center"/>
              <w:rPr>
                <w:rFonts w:eastAsia="宋体" w:hint="eastAsia"/>
                <w:sz w:val="24"/>
              </w:rPr>
            </w:pPr>
            <w:r>
              <w:rPr>
                <w:rFonts w:eastAsia="宋体"/>
                <w:sz w:val="24"/>
              </w:rPr>
              <w:t>充实度</w:t>
            </w:r>
          </w:p>
        </w:tc>
        <w:tc>
          <w:tcPr>
            <w:tcW w:w="1770" w:type="dxa"/>
            <w:tcMar>
              <w:left w:w="108" w:type="dxa"/>
              <w:right w:w="108" w:type="dxa"/>
            </w:tcMar>
            <w:vAlign w:val="center"/>
          </w:tcPr>
          <w:p w14:paraId="49A36D88" w14:textId="77777777" w:rsidR="00E37228" w:rsidRDefault="00000000">
            <w:pPr>
              <w:snapToGrid w:val="0"/>
              <w:spacing w:after="120" w:line="240" w:lineRule="auto"/>
              <w:rPr>
                <w:rFonts w:eastAsia="宋体" w:hint="eastAsia"/>
                <w:sz w:val="24"/>
              </w:rPr>
            </w:pPr>
            <w:r>
              <w:rPr>
                <w:rFonts w:eastAsia="宋体"/>
                <w:sz w:val="24"/>
              </w:rPr>
              <w:t>100</w:t>
            </w:r>
            <w:r>
              <w:rPr>
                <w:rFonts w:eastAsia="宋体"/>
                <w:sz w:val="24"/>
              </w:rPr>
              <w:t>粒鲜重</w:t>
            </w:r>
          </w:p>
        </w:tc>
        <w:tc>
          <w:tcPr>
            <w:tcW w:w="1806" w:type="dxa"/>
            <w:tcMar>
              <w:left w:w="108" w:type="dxa"/>
              <w:right w:w="108" w:type="dxa"/>
            </w:tcMar>
            <w:vAlign w:val="center"/>
          </w:tcPr>
          <w:p w14:paraId="1DADE6D4" w14:textId="77777777" w:rsidR="00E37228" w:rsidRDefault="00000000">
            <w:pPr>
              <w:snapToGrid w:val="0"/>
              <w:spacing w:after="120" w:line="240" w:lineRule="auto"/>
              <w:rPr>
                <w:rFonts w:eastAsia="宋体" w:hint="eastAsia"/>
                <w:sz w:val="24"/>
              </w:rPr>
            </w:pPr>
            <w:r>
              <w:rPr>
                <w:rFonts w:eastAsia="宋体"/>
                <w:sz w:val="24"/>
              </w:rPr>
              <w:t>下降</w:t>
            </w:r>
          </w:p>
        </w:tc>
        <w:tc>
          <w:tcPr>
            <w:tcW w:w="0" w:type="auto"/>
            <w:tcMar>
              <w:left w:w="108" w:type="dxa"/>
              <w:right w:w="108" w:type="dxa"/>
            </w:tcMar>
            <w:vAlign w:val="center"/>
          </w:tcPr>
          <w:p w14:paraId="337D267D" w14:textId="77777777" w:rsidR="00E37228" w:rsidRDefault="00000000">
            <w:pPr>
              <w:snapToGrid w:val="0"/>
              <w:spacing w:after="120" w:line="240" w:lineRule="auto"/>
              <w:rPr>
                <w:rFonts w:eastAsia="宋体" w:hint="eastAsia"/>
                <w:sz w:val="24"/>
              </w:rPr>
            </w:pPr>
            <w:r>
              <w:rPr>
                <w:rFonts w:eastAsia="宋体"/>
                <w:sz w:val="24"/>
              </w:rPr>
              <w:t>物质积累能</w:t>
            </w:r>
            <w:r>
              <w:rPr>
                <w:rFonts w:eastAsia="宋体"/>
                <w:sz w:val="24"/>
              </w:rPr>
              <w:lastRenderedPageBreak/>
              <w:t>力下降</w:t>
            </w:r>
          </w:p>
        </w:tc>
        <w:tc>
          <w:tcPr>
            <w:tcW w:w="2269" w:type="dxa"/>
            <w:tcMar>
              <w:left w:w="108" w:type="dxa"/>
              <w:right w:w="108" w:type="dxa"/>
            </w:tcMar>
            <w:vAlign w:val="center"/>
          </w:tcPr>
          <w:p w14:paraId="633A4A39" w14:textId="77777777" w:rsidR="00E37228" w:rsidRDefault="00000000">
            <w:pPr>
              <w:snapToGrid w:val="0"/>
              <w:spacing w:after="120" w:line="240" w:lineRule="auto"/>
              <w:rPr>
                <w:rFonts w:eastAsia="宋体" w:hint="eastAsia"/>
                <w:sz w:val="24"/>
              </w:rPr>
            </w:pPr>
            <w:r>
              <w:rPr>
                <w:rFonts w:eastAsia="宋体"/>
                <w:sz w:val="24"/>
              </w:rPr>
              <w:lastRenderedPageBreak/>
              <w:t>支持高温导致灌浆</w:t>
            </w:r>
            <w:r>
              <w:rPr>
                <w:rFonts w:eastAsia="宋体"/>
                <w:sz w:val="24"/>
              </w:rPr>
              <w:lastRenderedPageBreak/>
              <w:t>受损</w:t>
            </w:r>
          </w:p>
        </w:tc>
      </w:tr>
      <w:tr w:rsidR="00E37228" w14:paraId="73E78C57" w14:textId="77777777">
        <w:trPr>
          <w:jc w:val="center"/>
        </w:trPr>
        <w:tc>
          <w:tcPr>
            <w:tcW w:w="1320" w:type="dxa"/>
            <w:tcMar>
              <w:left w:w="108" w:type="dxa"/>
              <w:right w:w="108" w:type="dxa"/>
            </w:tcMar>
            <w:vAlign w:val="center"/>
          </w:tcPr>
          <w:p w14:paraId="46D492A4" w14:textId="77777777" w:rsidR="00E37228" w:rsidRDefault="00000000">
            <w:pPr>
              <w:snapToGrid w:val="0"/>
              <w:spacing w:after="120" w:line="240" w:lineRule="auto"/>
              <w:jc w:val="center"/>
              <w:rPr>
                <w:rFonts w:eastAsia="宋体" w:hint="eastAsia"/>
                <w:sz w:val="24"/>
              </w:rPr>
            </w:pPr>
            <w:r>
              <w:rPr>
                <w:rFonts w:eastAsia="宋体"/>
                <w:sz w:val="24"/>
              </w:rPr>
              <w:lastRenderedPageBreak/>
              <w:t>充实度</w:t>
            </w:r>
          </w:p>
        </w:tc>
        <w:tc>
          <w:tcPr>
            <w:tcW w:w="1770" w:type="dxa"/>
            <w:tcMar>
              <w:left w:w="108" w:type="dxa"/>
              <w:right w:w="108" w:type="dxa"/>
            </w:tcMar>
            <w:vAlign w:val="center"/>
          </w:tcPr>
          <w:p w14:paraId="640A8820" w14:textId="77777777" w:rsidR="00E37228" w:rsidRDefault="00000000">
            <w:pPr>
              <w:snapToGrid w:val="0"/>
              <w:spacing w:after="120" w:line="240" w:lineRule="auto"/>
              <w:rPr>
                <w:rFonts w:eastAsia="宋体" w:hint="eastAsia"/>
                <w:sz w:val="24"/>
              </w:rPr>
            </w:pPr>
            <w:r>
              <w:rPr>
                <w:rFonts w:eastAsia="宋体"/>
                <w:sz w:val="24"/>
              </w:rPr>
              <w:t>100</w:t>
            </w:r>
            <w:r>
              <w:rPr>
                <w:rFonts w:eastAsia="宋体"/>
                <w:sz w:val="24"/>
              </w:rPr>
              <w:t>粒干重</w:t>
            </w:r>
          </w:p>
        </w:tc>
        <w:tc>
          <w:tcPr>
            <w:tcW w:w="1806" w:type="dxa"/>
            <w:tcMar>
              <w:left w:w="108" w:type="dxa"/>
              <w:right w:w="108" w:type="dxa"/>
            </w:tcMar>
            <w:vAlign w:val="center"/>
          </w:tcPr>
          <w:p w14:paraId="031518B5" w14:textId="77777777" w:rsidR="00E37228" w:rsidRDefault="00000000">
            <w:pPr>
              <w:snapToGrid w:val="0"/>
              <w:spacing w:after="120" w:line="240" w:lineRule="auto"/>
              <w:rPr>
                <w:rFonts w:eastAsia="宋体" w:hint="eastAsia"/>
                <w:sz w:val="24"/>
              </w:rPr>
            </w:pPr>
            <w:r>
              <w:rPr>
                <w:rFonts w:eastAsia="宋体"/>
                <w:sz w:val="24"/>
              </w:rPr>
              <w:t>下降</w:t>
            </w:r>
          </w:p>
        </w:tc>
        <w:tc>
          <w:tcPr>
            <w:tcW w:w="0" w:type="auto"/>
            <w:tcMar>
              <w:left w:w="108" w:type="dxa"/>
              <w:right w:w="108" w:type="dxa"/>
            </w:tcMar>
            <w:vAlign w:val="center"/>
          </w:tcPr>
          <w:p w14:paraId="5B618C81" w14:textId="77777777" w:rsidR="00E37228" w:rsidRDefault="00000000">
            <w:pPr>
              <w:snapToGrid w:val="0"/>
              <w:spacing w:after="120" w:line="240" w:lineRule="auto"/>
              <w:rPr>
                <w:rFonts w:eastAsia="宋体" w:hint="eastAsia"/>
                <w:sz w:val="24"/>
              </w:rPr>
            </w:pPr>
            <w:r>
              <w:rPr>
                <w:rFonts w:eastAsia="宋体"/>
                <w:sz w:val="24"/>
              </w:rPr>
              <w:t>干物质沉积不足</w:t>
            </w:r>
          </w:p>
        </w:tc>
        <w:tc>
          <w:tcPr>
            <w:tcW w:w="2269" w:type="dxa"/>
            <w:tcMar>
              <w:left w:w="108" w:type="dxa"/>
              <w:right w:w="108" w:type="dxa"/>
            </w:tcMar>
            <w:vAlign w:val="center"/>
          </w:tcPr>
          <w:p w14:paraId="485805E9" w14:textId="77777777" w:rsidR="00E37228" w:rsidRDefault="00000000">
            <w:pPr>
              <w:snapToGrid w:val="0"/>
              <w:spacing w:after="120" w:line="240" w:lineRule="auto"/>
              <w:rPr>
                <w:rFonts w:eastAsia="宋体" w:hint="eastAsia"/>
                <w:sz w:val="24"/>
              </w:rPr>
            </w:pPr>
            <w:r>
              <w:rPr>
                <w:rFonts w:eastAsia="宋体"/>
                <w:sz w:val="24"/>
              </w:rPr>
              <w:t>败育强度的直接量化指标</w:t>
            </w:r>
          </w:p>
        </w:tc>
      </w:tr>
      <w:tr w:rsidR="00E37228" w14:paraId="7870AE61" w14:textId="77777777">
        <w:trPr>
          <w:jc w:val="center"/>
        </w:trPr>
        <w:tc>
          <w:tcPr>
            <w:tcW w:w="1320" w:type="dxa"/>
            <w:tcMar>
              <w:left w:w="108" w:type="dxa"/>
              <w:right w:w="108" w:type="dxa"/>
            </w:tcMar>
            <w:vAlign w:val="center"/>
          </w:tcPr>
          <w:p w14:paraId="14FFD780" w14:textId="77777777" w:rsidR="00E37228" w:rsidRDefault="00000000">
            <w:pPr>
              <w:snapToGrid w:val="0"/>
              <w:spacing w:after="120" w:line="240" w:lineRule="auto"/>
              <w:jc w:val="center"/>
              <w:rPr>
                <w:rFonts w:eastAsia="宋体" w:hint="eastAsia"/>
                <w:sz w:val="24"/>
              </w:rPr>
            </w:pPr>
            <w:r>
              <w:rPr>
                <w:rFonts w:eastAsia="宋体"/>
                <w:sz w:val="24"/>
              </w:rPr>
              <w:t>充实度</w:t>
            </w:r>
          </w:p>
        </w:tc>
        <w:tc>
          <w:tcPr>
            <w:tcW w:w="1770" w:type="dxa"/>
            <w:tcMar>
              <w:left w:w="108" w:type="dxa"/>
              <w:right w:w="108" w:type="dxa"/>
            </w:tcMar>
            <w:vAlign w:val="center"/>
          </w:tcPr>
          <w:p w14:paraId="35FB0093" w14:textId="77777777" w:rsidR="00E37228" w:rsidRDefault="00000000">
            <w:pPr>
              <w:snapToGrid w:val="0"/>
              <w:spacing w:after="120" w:line="240" w:lineRule="auto"/>
              <w:rPr>
                <w:rFonts w:eastAsia="宋体" w:hint="eastAsia"/>
                <w:sz w:val="24"/>
              </w:rPr>
            </w:pPr>
            <w:r>
              <w:rPr>
                <w:rFonts w:eastAsia="宋体"/>
                <w:sz w:val="24"/>
              </w:rPr>
              <w:t>含水量</w:t>
            </w:r>
          </w:p>
        </w:tc>
        <w:tc>
          <w:tcPr>
            <w:tcW w:w="1806" w:type="dxa"/>
            <w:tcMar>
              <w:left w:w="108" w:type="dxa"/>
              <w:right w:w="108" w:type="dxa"/>
            </w:tcMar>
            <w:vAlign w:val="center"/>
          </w:tcPr>
          <w:p w14:paraId="7951CE48" w14:textId="77777777" w:rsidR="00E37228" w:rsidRDefault="00000000">
            <w:pPr>
              <w:snapToGrid w:val="0"/>
              <w:spacing w:after="120" w:line="240" w:lineRule="auto"/>
              <w:rPr>
                <w:rFonts w:eastAsia="宋体" w:hint="eastAsia"/>
                <w:sz w:val="24"/>
              </w:rPr>
            </w:pPr>
            <w:r>
              <w:rPr>
                <w:rFonts w:eastAsia="宋体" w:hint="eastAsia"/>
                <w:sz w:val="24"/>
              </w:rPr>
              <w:t>下降</w:t>
            </w:r>
          </w:p>
        </w:tc>
        <w:tc>
          <w:tcPr>
            <w:tcW w:w="0" w:type="auto"/>
            <w:tcMar>
              <w:left w:w="108" w:type="dxa"/>
              <w:right w:w="108" w:type="dxa"/>
            </w:tcMar>
            <w:vAlign w:val="center"/>
          </w:tcPr>
          <w:p w14:paraId="526399EA" w14:textId="77777777" w:rsidR="00E37228" w:rsidRDefault="00000000">
            <w:pPr>
              <w:snapToGrid w:val="0"/>
              <w:spacing w:after="120" w:line="240" w:lineRule="auto"/>
              <w:rPr>
                <w:rFonts w:eastAsia="宋体" w:hint="eastAsia"/>
                <w:sz w:val="24"/>
              </w:rPr>
            </w:pPr>
            <w:r>
              <w:rPr>
                <w:rFonts w:eastAsia="宋体"/>
                <w:sz w:val="24"/>
              </w:rPr>
              <w:t>脱水与成熟节律紊乱</w:t>
            </w:r>
          </w:p>
        </w:tc>
        <w:tc>
          <w:tcPr>
            <w:tcW w:w="2269" w:type="dxa"/>
            <w:tcMar>
              <w:left w:w="108" w:type="dxa"/>
              <w:right w:w="108" w:type="dxa"/>
            </w:tcMar>
            <w:vAlign w:val="center"/>
          </w:tcPr>
          <w:p w14:paraId="5214864A" w14:textId="77777777" w:rsidR="00E37228" w:rsidRDefault="00000000">
            <w:pPr>
              <w:snapToGrid w:val="0"/>
              <w:spacing w:after="120" w:line="240" w:lineRule="auto"/>
              <w:rPr>
                <w:rFonts w:eastAsia="宋体" w:hint="eastAsia"/>
                <w:sz w:val="24"/>
              </w:rPr>
            </w:pPr>
            <w:r>
              <w:rPr>
                <w:rFonts w:eastAsia="宋体"/>
                <w:sz w:val="24"/>
              </w:rPr>
              <w:t>需结合干重共同判读</w:t>
            </w:r>
          </w:p>
        </w:tc>
      </w:tr>
      <w:tr w:rsidR="00E37228" w14:paraId="54778FF6" w14:textId="77777777">
        <w:trPr>
          <w:jc w:val="center"/>
        </w:trPr>
        <w:tc>
          <w:tcPr>
            <w:tcW w:w="1320" w:type="dxa"/>
            <w:tcMar>
              <w:left w:w="108" w:type="dxa"/>
              <w:right w:w="108" w:type="dxa"/>
            </w:tcMar>
            <w:vAlign w:val="center"/>
          </w:tcPr>
          <w:p w14:paraId="15DEB5DA" w14:textId="77777777" w:rsidR="00E37228" w:rsidRDefault="00000000">
            <w:pPr>
              <w:snapToGrid w:val="0"/>
              <w:spacing w:after="120" w:line="240" w:lineRule="auto"/>
              <w:jc w:val="center"/>
              <w:rPr>
                <w:rFonts w:eastAsia="宋体" w:hint="eastAsia"/>
                <w:sz w:val="24"/>
              </w:rPr>
            </w:pPr>
            <w:r>
              <w:rPr>
                <w:rFonts w:eastAsia="宋体"/>
                <w:sz w:val="24"/>
              </w:rPr>
              <w:t>碳代谢基础</w:t>
            </w:r>
          </w:p>
        </w:tc>
        <w:tc>
          <w:tcPr>
            <w:tcW w:w="1770" w:type="dxa"/>
            <w:tcMar>
              <w:left w:w="108" w:type="dxa"/>
              <w:right w:w="108" w:type="dxa"/>
            </w:tcMar>
            <w:vAlign w:val="center"/>
          </w:tcPr>
          <w:p w14:paraId="1BF3345B" w14:textId="77777777" w:rsidR="00E37228" w:rsidRDefault="00000000">
            <w:pPr>
              <w:snapToGrid w:val="0"/>
              <w:spacing w:after="120" w:line="240" w:lineRule="auto"/>
              <w:rPr>
                <w:rFonts w:eastAsia="宋体" w:hint="eastAsia"/>
                <w:sz w:val="24"/>
              </w:rPr>
            </w:pPr>
            <w:r>
              <w:rPr>
                <w:rFonts w:eastAsia="宋体"/>
                <w:sz w:val="24"/>
              </w:rPr>
              <w:t>可溶性糖</w:t>
            </w:r>
            <w:r>
              <w:rPr>
                <w:rFonts w:eastAsia="宋体"/>
                <w:sz w:val="24"/>
              </w:rPr>
              <w:t>/Brix</w:t>
            </w:r>
          </w:p>
        </w:tc>
        <w:tc>
          <w:tcPr>
            <w:tcW w:w="1806" w:type="dxa"/>
            <w:tcMar>
              <w:left w:w="108" w:type="dxa"/>
              <w:right w:w="108" w:type="dxa"/>
            </w:tcMar>
            <w:vAlign w:val="center"/>
          </w:tcPr>
          <w:p w14:paraId="5C2C3776" w14:textId="77777777" w:rsidR="00E37228" w:rsidRDefault="00000000">
            <w:pPr>
              <w:snapToGrid w:val="0"/>
              <w:spacing w:after="120" w:line="240" w:lineRule="auto"/>
              <w:rPr>
                <w:rFonts w:eastAsia="宋体" w:hint="eastAsia"/>
                <w:sz w:val="24"/>
              </w:rPr>
            </w:pPr>
            <w:r>
              <w:rPr>
                <w:rFonts w:eastAsia="宋体"/>
                <w:sz w:val="24"/>
              </w:rPr>
              <w:t>波动或下降</w:t>
            </w:r>
          </w:p>
        </w:tc>
        <w:tc>
          <w:tcPr>
            <w:tcW w:w="0" w:type="auto"/>
            <w:tcMar>
              <w:left w:w="108" w:type="dxa"/>
              <w:right w:w="108" w:type="dxa"/>
            </w:tcMar>
            <w:vAlign w:val="center"/>
          </w:tcPr>
          <w:p w14:paraId="275890BF" w14:textId="77777777" w:rsidR="00E37228" w:rsidRDefault="00000000">
            <w:pPr>
              <w:snapToGrid w:val="0"/>
              <w:spacing w:after="120" w:line="240" w:lineRule="auto"/>
              <w:rPr>
                <w:rFonts w:eastAsia="宋体" w:hint="eastAsia"/>
                <w:sz w:val="24"/>
              </w:rPr>
            </w:pPr>
            <w:r>
              <w:rPr>
                <w:rFonts w:eastAsia="宋体"/>
                <w:sz w:val="24"/>
              </w:rPr>
              <w:t>糖供给与利用异常</w:t>
            </w:r>
          </w:p>
        </w:tc>
        <w:tc>
          <w:tcPr>
            <w:tcW w:w="2269" w:type="dxa"/>
            <w:tcMar>
              <w:left w:w="108" w:type="dxa"/>
              <w:right w:w="108" w:type="dxa"/>
            </w:tcMar>
            <w:vAlign w:val="center"/>
          </w:tcPr>
          <w:p w14:paraId="0BB5B1ED" w14:textId="77777777" w:rsidR="00E37228" w:rsidRDefault="00000000">
            <w:pPr>
              <w:snapToGrid w:val="0"/>
              <w:spacing w:after="120" w:line="240" w:lineRule="auto"/>
              <w:rPr>
                <w:rFonts w:eastAsia="宋体" w:hint="eastAsia"/>
                <w:sz w:val="24"/>
              </w:rPr>
            </w:pPr>
            <w:r>
              <w:rPr>
                <w:rFonts w:eastAsia="宋体"/>
                <w:sz w:val="24"/>
              </w:rPr>
              <w:t>与淀粉、</w:t>
            </w:r>
            <w:proofErr w:type="gramStart"/>
            <w:r>
              <w:rPr>
                <w:rFonts w:eastAsia="宋体"/>
                <w:sz w:val="24"/>
              </w:rPr>
              <w:t>酶活联合</w:t>
            </w:r>
            <w:proofErr w:type="gramEnd"/>
            <w:r>
              <w:rPr>
                <w:rFonts w:eastAsia="宋体"/>
                <w:sz w:val="24"/>
              </w:rPr>
              <w:t>解释</w:t>
            </w:r>
          </w:p>
        </w:tc>
      </w:tr>
      <w:tr w:rsidR="00E37228" w14:paraId="1FEA61F4" w14:textId="77777777">
        <w:trPr>
          <w:jc w:val="center"/>
        </w:trPr>
        <w:tc>
          <w:tcPr>
            <w:tcW w:w="1320" w:type="dxa"/>
            <w:tcMar>
              <w:left w:w="108" w:type="dxa"/>
              <w:right w:w="108" w:type="dxa"/>
            </w:tcMar>
            <w:vAlign w:val="center"/>
          </w:tcPr>
          <w:p w14:paraId="09DAB96C" w14:textId="77777777" w:rsidR="00E37228" w:rsidRDefault="00000000">
            <w:pPr>
              <w:snapToGrid w:val="0"/>
              <w:spacing w:after="120" w:line="240" w:lineRule="auto"/>
              <w:jc w:val="center"/>
              <w:rPr>
                <w:rFonts w:eastAsia="宋体" w:hint="eastAsia"/>
                <w:sz w:val="24"/>
              </w:rPr>
            </w:pPr>
            <w:r>
              <w:rPr>
                <w:rFonts w:eastAsia="宋体"/>
                <w:sz w:val="24"/>
              </w:rPr>
              <w:t>碳代谢基础</w:t>
            </w:r>
          </w:p>
        </w:tc>
        <w:tc>
          <w:tcPr>
            <w:tcW w:w="1770" w:type="dxa"/>
            <w:tcMar>
              <w:left w:w="108" w:type="dxa"/>
              <w:right w:w="108" w:type="dxa"/>
            </w:tcMar>
            <w:vAlign w:val="center"/>
          </w:tcPr>
          <w:p w14:paraId="27080AAD" w14:textId="77777777" w:rsidR="00E37228" w:rsidRDefault="00000000">
            <w:pPr>
              <w:snapToGrid w:val="0"/>
              <w:spacing w:after="120" w:line="240" w:lineRule="auto"/>
              <w:rPr>
                <w:rFonts w:eastAsia="宋体" w:hint="eastAsia"/>
                <w:sz w:val="24"/>
              </w:rPr>
            </w:pPr>
            <w:r>
              <w:rPr>
                <w:rFonts w:eastAsia="宋体"/>
                <w:sz w:val="24"/>
              </w:rPr>
              <w:t>淀粉含量</w:t>
            </w:r>
          </w:p>
        </w:tc>
        <w:tc>
          <w:tcPr>
            <w:tcW w:w="1806" w:type="dxa"/>
            <w:tcMar>
              <w:left w:w="108" w:type="dxa"/>
              <w:right w:w="108" w:type="dxa"/>
            </w:tcMar>
            <w:vAlign w:val="center"/>
          </w:tcPr>
          <w:p w14:paraId="7A8E494A" w14:textId="77777777" w:rsidR="00E37228" w:rsidRDefault="00000000">
            <w:pPr>
              <w:snapToGrid w:val="0"/>
              <w:spacing w:after="120" w:line="240" w:lineRule="auto"/>
              <w:rPr>
                <w:rFonts w:eastAsia="宋体" w:hint="eastAsia"/>
                <w:sz w:val="24"/>
              </w:rPr>
            </w:pPr>
            <w:r>
              <w:rPr>
                <w:rFonts w:eastAsia="宋体"/>
                <w:sz w:val="24"/>
              </w:rPr>
              <w:t>下降（常见）</w:t>
            </w:r>
          </w:p>
        </w:tc>
        <w:tc>
          <w:tcPr>
            <w:tcW w:w="0" w:type="auto"/>
            <w:tcMar>
              <w:left w:w="108" w:type="dxa"/>
              <w:right w:w="108" w:type="dxa"/>
            </w:tcMar>
            <w:vAlign w:val="center"/>
          </w:tcPr>
          <w:p w14:paraId="3F9E8FCC" w14:textId="77777777" w:rsidR="00E37228" w:rsidRDefault="00000000">
            <w:pPr>
              <w:snapToGrid w:val="0"/>
              <w:spacing w:after="120" w:line="240" w:lineRule="auto"/>
              <w:rPr>
                <w:rFonts w:eastAsia="宋体" w:hint="eastAsia"/>
                <w:sz w:val="24"/>
              </w:rPr>
            </w:pPr>
            <w:r>
              <w:rPr>
                <w:rFonts w:eastAsia="宋体"/>
                <w:sz w:val="24"/>
              </w:rPr>
              <w:t>储藏物质沉积受阻</w:t>
            </w:r>
          </w:p>
        </w:tc>
        <w:tc>
          <w:tcPr>
            <w:tcW w:w="2269" w:type="dxa"/>
            <w:tcMar>
              <w:left w:w="108" w:type="dxa"/>
              <w:right w:w="108" w:type="dxa"/>
            </w:tcMar>
            <w:vAlign w:val="center"/>
          </w:tcPr>
          <w:p w14:paraId="40FF5EF3" w14:textId="77777777" w:rsidR="00E37228" w:rsidRDefault="00000000">
            <w:pPr>
              <w:snapToGrid w:val="0"/>
              <w:spacing w:after="120" w:line="240" w:lineRule="auto"/>
              <w:rPr>
                <w:rFonts w:eastAsia="宋体" w:hint="eastAsia"/>
                <w:sz w:val="24"/>
              </w:rPr>
            </w:pPr>
            <w:r>
              <w:rPr>
                <w:rFonts w:eastAsia="宋体"/>
                <w:sz w:val="24"/>
              </w:rPr>
              <w:t>支持</w:t>
            </w:r>
            <w:r>
              <w:rPr>
                <w:rFonts w:eastAsia="宋体"/>
                <w:sz w:val="24"/>
              </w:rPr>
              <w:t>“</w:t>
            </w:r>
            <w:r>
              <w:rPr>
                <w:rFonts w:eastAsia="宋体"/>
                <w:sz w:val="24"/>
              </w:rPr>
              <w:t>充实失败</w:t>
            </w:r>
            <w:r>
              <w:rPr>
                <w:rFonts w:eastAsia="宋体"/>
                <w:sz w:val="24"/>
              </w:rPr>
              <w:t>”</w:t>
            </w:r>
            <w:r>
              <w:rPr>
                <w:rFonts w:eastAsia="宋体"/>
                <w:sz w:val="24"/>
              </w:rPr>
              <w:t>机制</w:t>
            </w:r>
          </w:p>
        </w:tc>
      </w:tr>
      <w:tr w:rsidR="00E37228" w14:paraId="61AFF456" w14:textId="77777777">
        <w:trPr>
          <w:jc w:val="center"/>
        </w:trPr>
        <w:tc>
          <w:tcPr>
            <w:tcW w:w="1320" w:type="dxa"/>
            <w:tcMar>
              <w:left w:w="108" w:type="dxa"/>
              <w:right w:w="108" w:type="dxa"/>
            </w:tcMar>
            <w:vAlign w:val="center"/>
          </w:tcPr>
          <w:p w14:paraId="7DBC80AA" w14:textId="77777777" w:rsidR="00E37228" w:rsidRDefault="00000000">
            <w:pPr>
              <w:snapToGrid w:val="0"/>
              <w:spacing w:after="120" w:line="240" w:lineRule="auto"/>
              <w:jc w:val="center"/>
              <w:rPr>
                <w:rFonts w:eastAsia="宋体" w:hint="eastAsia"/>
                <w:sz w:val="24"/>
              </w:rPr>
            </w:pPr>
            <w:r>
              <w:rPr>
                <w:rFonts w:eastAsia="宋体"/>
                <w:sz w:val="24"/>
              </w:rPr>
              <w:t>碳代谢基础</w:t>
            </w:r>
          </w:p>
        </w:tc>
        <w:tc>
          <w:tcPr>
            <w:tcW w:w="1770" w:type="dxa"/>
            <w:tcMar>
              <w:left w:w="108" w:type="dxa"/>
              <w:right w:w="108" w:type="dxa"/>
            </w:tcMar>
            <w:vAlign w:val="center"/>
          </w:tcPr>
          <w:p w14:paraId="43A0EE59" w14:textId="77777777" w:rsidR="00E37228" w:rsidRDefault="00000000">
            <w:pPr>
              <w:snapToGrid w:val="0"/>
              <w:spacing w:after="120" w:line="240" w:lineRule="auto"/>
              <w:rPr>
                <w:rFonts w:eastAsia="宋体" w:hint="eastAsia"/>
                <w:sz w:val="24"/>
              </w:rPr>
            </w:pPr>
            <w:r>
              <w:rPr>
                <w:rFonts w:eastAsia="宋体"/>
                <w:sz w:val="24"/>
              </w:rPr>
              <w:t>糖</w:t>
            </w:r>
            <w:r>
              <w:rPr>
                <w:rFonts w:eastAsia="宋体"/>
                <w:sz w:val="24"/>
              </w:rPr>
              <w:t>/</w:t>
            </w:r>
            <w:r>
              <w:rPr>
                <w:rFonts w:eastAsia="宋体"/>
                <w:sz w:val="24"/>
              </w:rPr>
              <w:t>淀粉比</w:t>
            </w:r>
          </w:p>
        </w:tc>
        <w:tc>
          <w:tcPr>
            <w:tcW w:w="1806" w:type="dxa"/>
            <w:tcMar>
              <w:left w:w="108" w:type="dxa"/>
              <w:right w:w="108" w:type="dxa"/>
            </w:tcMar>
            <w:vAlign w:val="center"/>
          </w:tcPr>
          <w:p w14:paraId="0FE49816" w14:textId="77777777" w:rsidR="00E37228" w:rsidRDefault="00000000">
            <w:pPr>
              <w:snapToGrid w:val="0"/>
              <w:spacing w:after="120" w:line="240" w:lineRule="auto"/>
              <w:rPr>
                <w:rFonts w:eastAsia="宋体" w:hint="eastAsia"/>
                <w:sz w:val="24"/>
              </w:rPr>
            </w:pPr>
            <w:r>
              <w:rPr>
                <w:rFonts w:eastAsia="宋体"/>
                <w:sz w:val="24"/>
              </w:rPr>
              <w:t>异常波动</w:t>
            </w:r>
          </w:p>
        </w:tc>
        <w:tc>
          <w:tcPr>
            <w:tcW w:w="0" w:type="auto"/>
            <w:tcMar>
              <w:left w:w="108" w:type="dxa"/>
              <w:right w:w="108" w:type="dxa"/>
            </w:tcMar>
            <w:vAlign w:val="center"/>
          </w:tcPr>
          <w:p w14:paraId="4FAB4FF8" w14:textId="77777777" w:rsidR="00E37228" w:rsidRDefault="00000000">
            <w:pPr>
              <w:snapToGrid w:val="0"/>
              <w:spacing w:after="120" w:line="240" w:lineRule="auto"/>
              <w:rPr>
                <w:rFonts w:eastAsia="宋体" w:hint="eastAsia"/>
                <w:sz w:val="24"/>
              </w:rPr>
            </w:pPr>
            <w:r>
              <w:rPr>
                <w:rFonts w:eastAsia="宋体"/>
                <w:sz w:val="24"/>
              </w:rPr>
              <w:t>糖</w:t>
            </w:r>
            <w:r>
              <w:rPr>
                <w:rFonts w:eastAsia="宋体"/>
                <w:sz w:val="24"/>
              </w:rPr>
              <w:t>-</w:t>
            </w:r>
            <w:r>
              <w:rPr>
                <w:rFonts w:eastAsia="宋体"/>
                <w:sz w:val="24"/>
              </w:rPr>
              <w:t>淀粉转化失衡</w:t>
            </w:r>
          </w:p>
        </w:tc>
        <w:tc>
          <w:tcPr>
            <w:tcW w:w="2269" w:type="dxa"/>
            <w:tcMar>
              <w:left w:w="108" w:type="dxa"/>
              <w:right w:w="108" w:type="dxa"/>
            </w:tcMar>
            <w:vAlign w:val="center"/>
          </w:tcPr>
          <w:p w14:paraId="7A27BDF9" w14:textId="77777777" w:rsidR="00E37228" w:rsidRDefault="00000000">
            <w:pPr>
              <w:snapToGrid w:val="0"/>
              <w:spacing w:after="120" w:line="240" w:lineRule="auto"/>
              <w:rPr>
                <w:rFonts w:eastAsia="宋体" w:hint="eastAsia"/>
                <w:sz w:val="24"/>
              </w:rPr>
            </w:pPr>
            <w:r>
              <w:rPr>
                <w:rFonts w:eastAsia="宋体"/>
                <w:sz w:val="24"/>
              </w:rPr>
              <w:t>可作为败育早期预警指标</w:t>
            </w:r>
          </w:p>
        </w:tc>
      </w:tr>
      <w:tr w:rsidR="00E37228" w14:paraId="5D2DEFAD" w14:textId="77777777">
        <w:trPr>
          <w:jc w:val="center"/>
        </w:trPr>
        <w:tc>
          <w:tcPr>
            <w:tcW w:w="1320" w:type="dxa"/>
            <w:tcMar>
              <w:left w:w="108" w:type="dxa"/>
              <w:right w:w="108" w:type="dxa"/>
            </w:tcMar>
            <w:vAlign w:val="center"/>
          </w:tcPr>
          <w:p w14:paraId="363D8340" w14:textId="77777777" w:rsidR="00E37228" w:rsidRDefault="00000000">
            <w:pPr>
              <w:snapToGrid w:val="0"/>
              <w:spacing w:after="120" w:line="240" w:lineRule="auto"/>
              <w:jc w:val="center"/>
              <w:rPr>
                <w:rFonts w:eastAsia="宋体" w:hint="eastAsia"/>
                <w:sz w:val="24"/>
              </w:rPr>
            </w:pPr>
            <w:r>
              <w:rPr>
                <w:rFonts w:eastAsia="宋体"/>
                <w:sz w:val="24"/>
              </w:rPr>
              <w:t>激素平衡</w:t>
            </w:r>
          </w:p>
        </w:tc>
        <w:tc>
          <w:tcPr>
            <w:tcW w:w="1770" w:type="dxa"/>
            <w:tcMar>
              <w:left w:w="108" w:type="dxa"/>
              <w:right w:w="108" w:type="dxa"/>
            </w:tcMar>
            <w:vAlign w:val="center"/>
          </w:tcPr>
          <w:p w14:paraId="70E0F953" w14:textId="77777777" w:rsidR="00E37228" w:rsidRDefault="00000000">
            <w:pPr>
              <w:snapToGrid w:val="0"/>
              <w:spacing w:after="120" w:line="240" w:lineRule="auto"/>
              <w:rPr>
                <w:rFonts w:eastAsia="宋体" w:hint="eastAsia"/>
                <w:sz w:val="24"/>
              </w:rPr>
            </w:pPr>
            <w:r>
              <w:rPr>
                <w:rFonts w:eastAsia="宋体"/>
                <w:sz w:val="24"/>
              </w:rPr>
              <w:t>ABA</w:t>
            </w:r>
          </w:p>
        </w:tc>
        <w:tc>
          <w:tcPr>
            <w:tcW w:w="1806" w:type="dxa"/>
            <w:tcMar>
              <w:left w:w="108" w:type="dxa"/>
              <w:right w:w="108" w:type="dxa"/>
            </w:tcMar>
            <w:vAlign w:val="center"/>
          </w:tcPr>
          <w:p w14:paraId="01C9E582" w14:textId="77777777" w:rsidR="00E37228" w:rsidRDefault="00000000">
            <w:pPr>
              <w:snapToGrid w:val="0"/>
              <w:spacing w:after="120" w:line="240" w:lineRule="auto"/>
              <w:rPr>
                <w:rFonts w:eastAsia="宋体" w:hint="eastAsia"/>
                <w:sz w:val="24"/>
              </w:rPr>
            </w:pPr>
            <w:r>
              <w:rPr>
                <w:rFonts w:eastAsia="宋体"/>
                <w:sz w:val="24"/>
              </w:rPr>
              <w:t>上升（常见）</w:t>
            </w:r>
          </w:p>
        </w:tc>
        <w:tc>
          <w:tcPr>
            <w:tcW w:w="0" w:type="auto"/>
            <w:tcMar>
              <w:left w:w="108" w:type="dxa"/>
              <w:right w:w="108" w:type="dxa"/>
            </w:tcMar>
            <w:vAlign w:val="center"/>
          </w:tcPr>
          <w:p w14:paraId="3976658C" w14:textId="77777777" w:rsidR="00E37228" w:rsidRDefault="00000000">
            <w:pPr>
              <w:snapToGrid w:val="0"/>
              <w:spacing w:after="120" w:line="240" w:lineRule="auto"/>
              <w:rPr>
                <w:rFonts w:eastAsia="宋体" w:hint="eastAsia"/>
                <w:sz w:val="24"/>
              </w:rPr>
            </w:pPr>
            <w:r>
              <w:rPr>
                <w:rFonts w:eastAsia="宋体"/>
                <w:sz w:val="24"/>
              </w:rPr>
              <w:t>胁迫信号增强</w:t>
            </w:r>
          </w:p>
        </w:tc>
        <w:tc>
          <w:tcPr>
            <w:tcW w:w="2269" w:type="dxa"/>
            <w:tcMar>
              <w:left w:w="108" w:type="dxa"/>
              <w:right w:w="108" w:type="dxa"/>
            </w:tcMar>
            <w:vAlign w:val="center"/>
          </w:tcPr>
          <w:p w14:paraId="0E2283FB" w14:textId="77777777" w:rsidR="00E37228" w:rsidRDefault="00000000">
            <w:pPr>
              <w:snapToGrid w:val="0"/>
              <w:spacing w:after="120" w:line="240" w:lineRule="auto"/>
              <w:rPr>
                <w:rFonts w:eastAsia="宋体" w:hint="eastAsia"/>
                <w:sz w:val="24"/>
              </w:rPr>
            </w:pPr>
            <w:r>
              <w:rPr>
                <w:rFonts w:eastAsia="宋体"/>
                <w:sz w:val="24"/>
              </w:rPr>
              <w:t>与败育率正相关时支持机制链</w:t>
            </w:r>
          </w:p>
        </w:tc>
      </w:tr>
      <w:tr w:rsidR="00E37228" w14:paraId="0A014848" w14:textId="77777777">
        <w:trPr>
          <w:jc w:val="center"/>
        </w:trPr>
        <w:tc>
          <w:tcPr>
            <w:tcW w:w="1320" w:type="dxa"/>
            <w:tcMar>
              <w:left w:w="108" w:type="dxa"/>
              <w:right w:w="108" w:type="dxa"/>
            </w:tcMar>
            <w:vAlign w:val="center"/>
          </w:tcPr>
          <w:p w14:paraId="4650A23A" w14:textId="77777777" w:rsidR="00E37228" w:rsidRDefault="00000000">
            <w:pPr>
              <w:snapToGrid w:val="0"/>
              <w:spacing w:after="120" w:line="240" w:lineRule="auto"/>
              <w:jc w:val="center"/>
              <w:rPr>
                <w:rFonts w:eastAsia="宋体" w:hint="eastAsia"/>
                <w:sz w:val="24"/>
              </w:rPr>
            </w:pPr>
            <w:r>
              <w:rPr>
                <w:rFonts w:eastAsia="宋体"/>
                <w:sz w:val="24"/>
              </w:rPr>
              <w:t>激素平衡</w:t>
            </w:r>
          </w:p>
        </w:tc>
        <w:tc>
          <w:tcPr>
            <w:tcW w:w="1770" w:type="dxa"/>
            <w:tcMar>
              <w:left w:w="108" w:type="dxa"/>
              <w:right w:w="108" w:type="dxa"/>
            </w:tcMar>
            <w:vAlign w:val="center"/>
          </w:tcPr>
          <w:p w14:paraId="1E6C77DE" w14:textId="77777777" w:rsidR="00E37228" w:rsidRDefault="00000000">
            <w:pPr>
              <w:snapToGrid w:val="0"/>
              <w:spacing w:after="120" w:line="240" w:lineRule="auto"/>
              <w:rPr>
                <w:rFonts w:eastAsia="宋体" w:hint="eastAsia"/>
                <w:sz w:val="24"/>
              </w:rPr>
            </w:pPr>
            <w:r>
              <w:rPr>
                <w:rFonts w:eastAsia="宋体"/>
                <w:sz w:val="24"/>
              </w:rPr>
              <w:t>IAA</w:t>
            </w:r>
            <w:r>
              <w:rPr>
                <w:rFonts w:eastAsia="宋体"/>
                <w:sz w:val="24"/>
              </w:rPr>
              <w:t>、</w:t>
            </w:r>
            <w:r>
              <w:rPr>
                <w:rFonts w:eastAsia="宋体"/>
                <w:sz w:val="24"/>
              </w:rPr>
              <w:t>ZR</w:t>
            </w:r>
            <w:r>
              <w:rPr>
                <w:rFonts w:eastAsia="宋体"/>
                <w:sz w:val="24"/>
              </w:rPr>
              <w:t>、</w:t>
            </w:r>
            <w:r>
              <w:rPr>
                <w:rFonts w:eastAsia="宋体"/>
                <w:sz w:val="24"/>
              </w:rPr>
              <w:t>GA</w:t>
            </w:r>
          </w:p>
        </w:tc>
        <w:tc>
          <w:tcPr>
            <w:tcW w:w="1806" w:type="dxa"/>
            <w:tcMar>
              <w:left w:w="108" w:type="dxa"/>
              <w:right w:w="108" w:type="dxa"/>
            </w:tcMar>
            <w:vAlign w:val="center"/>
          </w:tcPr>
          <w:p w14:paraId="423F4F99" w14:textId="77777777" w:rsidR="00E37228" w:rsidRDefault="00000000">
            <w:pPr>
              <w:snapToGrid w:val="0"/>
              <w:spacing w:after="120" w:line="240" w:lineRule="auto"/>
              <w:rPr>
                <w:rFonts w:eastAsia="宋体" w:hint="eastAsia"/>
                <w:sz w:val="24"/>
              </w:rPr>
            </w:pPr>
            <w:r>
              <w:rPr>
                <w:rFonts w:eastAsia="宋体"/>
                <w:sz w:val="24"/>
              </w:rPr>
              <w:t>下降或时序失衡</w:t>
            </w:r>
          </w:p>
        </w:tc>
        <w:tc>
          <w:tcPr>
            <w:tcW w:w="0" w:type="auto"/>
            <w:tcMar>
              <w:left w:w="108" w:type="dxa"/>
              <w:right w:w="108" w:type="dxa"/>
            </w:tcMar>
            <w:vAlign w:val="center"/>
          </w:tcPr>
          <w:p w14:paraId="11DD7328" w14:textId="77777777" w:rsidR="00E37228" w:rsidRDefault="00000000">
            <w:pPr>
              <w:snapToGrid w:val="0"/>
              <w:spacing w:after="120" w:line="240" w:lineRule="auto"/>
              <w:rPr>
                <w:rFonts w:eastAsia="宋体" w:hint="eastAsia"/>
                <w:sz w:val="24"/>
              </w:rPr>
            </w:pPr>
            <w:r>
              <w:rPr>
                <w:rFonts w:eastAsia="宋体"/>
                <w:sz w:val="24"/>
              </w:rPr>
              <w:t>生长与灌浆调控受抑</w:t>
            </w:r>
          </w:p>
        </w:tc>
        <w:tc>
          <w:tcPr>
            <w:tcW w:w="2269" w:type="dxa"/>
            <w:tcMar>
              <w:left w:w="108" w:type="dxa"/>
              <w:right w:w="108" w:type="dxa"/>
            </w:tcMar>
            <w:vAlign w:val="center"/>
          </w:tcPr>
          <w:p w14:paraId="77977F73" w14:textId="77777777" w:rsidR="00E37228" w:rsidRDefault="00000000">
            <w:pPr>
              <w:snapToGrid w:val="0"/>
              <w:spacing w:after="120" w:line="240" w:lineRule="auto"/>
              <w:rPr>
                <w:rFonts w:eastAsia="宋体" w:hint="eastAsia"/>
                <w:sz w:val="24"/>
              </w:rPr>
            </w:pPr>
            <w:r>
              <w:rPr>
                <w:rFonts w:eastAsia="宋体"/>
                <w:sz w:val="24"/>
              </w:rPr>
              <w:t>与</w:t>
            </w:r>
            <w:r>
              <w:rPr>
                <w:rFonts w:eastAsia="宋体"/>
                <w:sz w:val="24"/>
              </w:rPr>
              <w:t>ABA/GA</w:t>
            </w:r>
            <w:r>
              <w:rPr>
                <w:rFonts w:eastAsia="宋体"/>
                <w:sz w:val="24"/>
              </w:rPr>
              <w:t>比值联合判读</w:t>
            </w:r>
          </w:p>
        </w:tc>
      </w:tr>
      <w:tr w:rsidR="00E37228" w14:paraId="66D7DA40" w14:textId="77777777">
        <w:trPr>
          <w:jc w:val="center"/>
        </w:trPr>
        <w:tc>
          <w:tcPr>
            <w:tcW w:w="1320" w:type="dxa"/>
            <w:tcMar>
              <w:left w:w="108" w:type="dxa"/>
              <w:right w:w="108" w:type="dxa"/>
            </w:tcMar>
            <w:vAlign w:val="center"/>
          </w:tcPr>
          <w:p w14:paraId="6E3E9C0A" w14:textId="77777777" w:rsidR="00E37228" w:rsidRDefault="00000000">
            <w:pPr>
              <w:snapToGrid w:val="0"/>
              <w:spacing w:after="120" w:line="240" w:lineRule="auto"/>
              <w:jc w:val="center"/>
              <w:rPr>
                <w:rFonts w:eastAsia="宋体" w:hint="eastAsia"/>
                <w:sz w:val="24"/>
              </w:rPr>
            </w:pPr>
            <w:r>
              <w:rPr>
                <w:rFonts w:eastAsia="宋体"/>
                <w:sz w:val="24"/>
              </w:rPr>
              <w:t>激素平衡</w:t>
            </w:r>
          </w:p>
        </w:tc>
        <w:tc>
          <w:tcPr>
            <w:tcW w:w="1770" w:type="dxa"/>
            <w:tcMar>
              <w:left w:w="108" w:type="dxa"/>
              <w:right w:w="108" w:type="dxa"/>
            </w:tcMar>
            <w:vAlign w:val="center"/>
          </w:tcPr>
          <w:p w14:paraId="72F51A13" w14:textId="77777777" w:rsidR="00E37228" w:rsidRDefault="00000000">
            <w:pPr>
              <w:snapToGrid w:val="0"/>
              <w:spacing w:after="120" w:line="240" w:lineRule="auto"/>
              <w:rPr>
                <w:rFonts w:eastAsia="宋体" w:hint="eastAsia"/>
                <w:sz w:val="24"/>
              </w:rPr>
            </w:pPr>
            <w:r>
              <w:rPr>
                <w:rFonts w:eastAsia="宋体"/>
                <w:sz w:val="24"/>
              </w:rPr>
              <w:t>ABA/GA</w:t>
            </w:r>
            <w:r>
              <w:rPr>
                <w:rFonts w:eastAsia="宋体"/>
                <w:sz w:val="24"/>
              </w:rPr>
              <w:t>比值</w:t>
            </w:r>
          </w:p>
        </w:tc>
        <w:tc>
          <w:tcPr>
            <w:tcW w:w="1806" w:type="dxa"/>
            <w:tcMar>
              <w:left w:w="108" w:type="dxa"/>
              <w:right w:w="108" w:type="dxa"/>
            </w:tcMar>
            <w:vAlign w:val="center"/>
          </w:tcPr>
          <w:p w14:paraId="3FF64137" w14:textId="77777777" w:rsidR="00E37228" w:rsidRDefault="00000000">
            <w:pPr>
              <w:snapToGrid w:val="0"/>
              <w:spacing w:after="120" w:line="240" w:lineRule="auto"/>
              <w:rPr>
                <w:rFonts w:eastAsia="宋体" w:hint="eastAsia"/>
                <w:sz w:val="24"/>
              </w:rPr>
            </w:pPr>
            <w:r>
              <w:rPr>
                <w:rFonts w:eastAsia="宋体"/>
                <w:sz w:val="24"/>
              </w:rPr>
              <w:t>上升</w:t>
            </w:r>
          </w:p>
        </w:tc>
        <w:tc>
          <w:tcPr>
            <w:tcW w:w="0" w:type="auto"/>
            <w:tcMar>
              <w:left w:w="108" w:type="dxa"/>
              <w:right w:w="108" w:type="dxa"/>
            </w:tcMar>
            <w:vAlign w:val="center"/>
          </w:tcPr>
          <w:p w14:paraId="6530ADA0" w14:textId="77777777" w:rsidR="00E37228" w:rsidRDefault="00000000">
            <w:pPr>
              <w:snapToGrid w:val="0"/>
              <w:spacing w:after="120" w:line="240" w:lineRule="auto"/>
              <w:rPr>
                <w:rFonts w:eastAsia="宋体" w:hint="eastAsia"/>
                <w:sz w:val="24"/>
              </w:rPr>
            </w:pPr>
            <w:r>
              <w:rPr>
                <w:rFonts w:eastAsia="宋体"/>
                <w:sz w:val="24"/>
              </w:rPr>
              <w:t>生长</w:t>
            </w:r>
            <w:r>
              <w:rPr>
                <w:rFonts w:eastAsia="宋体"/>
                <w:sz w:val="24"/>
              </w:rPr>
              <w:t>-</w:t>
            </w:r>
            <w:r>
              <w:rPr>
                <w:rFonts w:eastAsia="宋体"/>
                <w:sz w:val="24"/>
              </w:rPr>
              <w:t>胁迫平衡偏向抑制端</w:t>
            </w:r>
          </w:p>
        </w:tc>
        <w:tc>
          <w:tcPr>
            <w:tcW w:w="2269" w:type="dxa"/>
            <w:tcMar>
              <w:left w:w="108" w:type="dxa"/>
              <w:right w:w="108" w:type="dxa"/>
            </w:tcMar>
            <w:vAlign w:val="center"/>
          </w:tcPr>
          <w:p w14:paraId="1781BA61" w14:textId="77777777" w:rsidR="00E37228" w:rsidRDefault="00000000">
            <w:pPr>
              <w:snapToGrid w:val="0"/>
              <w:spacing w:after="120" w:line="240" w:lineRule="auto"/>
              <w:rPr>
                <w:rFonts w:eastAsia="宋体" w:hint="eastAsia"/>
                <w:sz w:val="24"/>
              </w:rPr>
            </w:pPr>
            <w:r>
              <w:rPr>
                <w:rFonts w:eastAsia="宋体"/>
                <w:sz w:val="24"/>
              </w:rPr>
              <w:t>败育机制关键判据</w:t>
            </w:r>
          </w:p>
        </w:tc>
      </w:tr>
      <w:tr w:rsidR="00E37228" w14:paraId="03109B27" w14:textId="77777777">
        <w:trPr>
          <w:jc w:val="center"/>
        </w:trPr>
        <w:tc>
          <w:tcPr>
            <w:tcW w:w="1320" w:type="dxa"/>
            <w:tcMar>
              <w:left w:w="108" w:type="dxa"/>
              <w:right w:w="108" w:type="dxa"/>
            </w:tcMar>
            <w:vAlign w:val="center"/>
          </w:tcPr>
          <w:p w14:paraId="01DCC03E" w14:textId="77777777" w:rsidR="00E37228" w:rsidRDefault="00000000">
            <w:pPr>
              <w:snapToGrid w:val="0"/>
              <w:spacing w:after="120" w:line="240" w:lineRule="auto"/>
              <w:jc w:val="center"/>
              <w:rPr>
                <w:rFonts w:eastAsia="宋体" w:hint="eastAsia"/>
                <w:sz w:val="24"/>
              </w:rPr>
            </w:pPr>
            <w:r>
              <w:rPr>
                <w:rFonts w:eastAsia="宋体"/>
                <w:sz w:val="24"/>
              </w:rPr>
              <w:t>氧化应激</w:t>
            </w:r>
          </w:p>
        </w:tc>
        <w:tc>
          <w:tcPr>
            <w:tcW w:w="1770" w:type="dxa"/>
            <w:tcMar>
              <w:left w:w="108" w:type="dxa"/>
              <w:right w:w="108" w:type="dxa"/>
            </w:tcMar>
            <w:vAlign w:val="center"/>
          </w:tcPr>
          <w:p w14:paraId="0CC7A8B9" w14:textId="77777777" w:rsidR="00E37228" w:rsidRDefault="00000000">
            <w:pPr>
              <w:snapToGrid w:val="0"/>
              <w:spacing w:after="120" w:line="240" w:lineRule="auto"/>
              <w:rPr>
                <w:rFonts w:eastAsia="宋体" w:hint="eastAsia"/>
                <w:sz w:val="24"/>
              </w:rPr>
            </w:pPr>
            <w:r>
              <w:rPr>
                <w:rFonts w:eastAsia="宋体"/>
                <w:sz w:val="24"/>
              </w:rPr>
              <w:t>O2-</w:t>
            </w:r>
            <w:r>
              <w:rPr>
                <w:rFonts w:eastAsia="宋体"/>
                <w:sz w:val="24"/>
              </w:rPr>
              <w:t>、</w:t>
            </w:r>
            <w:r>
              <w:rPr>
                <w:rFonts w:eastAsia="宋体"/>
                <w:sz w:val="24"/>
              </w:rPr>
              <w:t>H2O2</w:t>
            </w:r>
          </w:p>
        </w:tc>
        <w:tc>
          <w:tcPr>
            <w:tcW w:w="1806" w:type="dxa"/>
            <w:tcMar>
              <w:left w:w="108" w:type="dxa"/>
              <w:right w:w="108" w:type="dxa"/>
            </w:tcMar>
            <w:vAlign w:val="center"/>
          </w:tcPr>
          <w:p w14:paraId="62A07C67" w14:textId="77777777" w:rsidR="00E37228" w:rsidRDefault="00000000">
            <w:pPr>
              <w:snapToGrid w:val="0"/>
              <w:spacing w:after="120" w:line="240" w:lineRule="auto"/>
              <w:rPr>
                <w:rFonts w:eastAsia="宋体" w:hint="eastAsia"/>
                <w:sz w:val="24"/>
              </w:rPr>
            </w:pPr>
            <w:r>
              <w:rPr>
                <w:rFonts w:eastAsia="宋体"/>
                <w:sz w:val="24"/>
              </w:rPr>
              <w:t>上升</w:t>
            </w:r>
          </w:p>
        </w:tc>
        <w:tc>
          <w:tcPr>
            <w:tcW w:w="0" w:type="auto"/>
            <w:tcMar>
              <w:left w:w="108" w:type="dxa"/>
              <w:right w:w="108" w:type="dxa"/>
            </w:tcMar>
            <w:vAlign w:val="center"/>
          </w:tcPr>
          <w:p w14:paraId="41D158EB" w14:textId="77777777" w:rsidR="00E37228" w:rsidRDefault="00000000">
            <w:pPr>
              <w:snapToGrid w:val="0"/>
              <w:spacing w:after="120" w:line="240" w:lineRule="auto"/>
              <w:rPr>
                <w:rFonts w:eastAsia="宋体" w:hint="eastAsia"/>
                <w:sz w:val="24"/>
              </w:rPr>
            </w:pPr>
            <w:r>
              <w:rPr>
                <w:rFonts w:eastAsia="宋体"/>
                <w:sz w:val="24"/>
              </w:rPr>
              <w:t>ROS</w:t>
            </w:r>
            <w:r>
              <w:rPr>
                <w:rFonts w:eastAsia="宋体"/>
                <w:sz w:val="24"/>
              </w:rPr>
              <w:t>积累，氧</w:t>
            </w:r>
            <w:proofErr w:type="gramStart"/>
            <w:r>
              <w:rPr>
                <w:rFonts w:eastAsia="宋体"/>
                <w:sz w:val="24"/>
              </w:rPr>
              <w:t>化压力</w:t>
            </w:r>
            <w:proofErr w:type="gramEnd"/>
            <w:r>
              <w:rPr>
                <w:rFonts w:eastAsia="宋体"/>
                <w:sz w:val="24"/>
              </w:rPr>
              <w:t>增加</w:t>
            </w:r>
          </w:p>
        </w:tc>
        <w:tc>
          <w:tcPr>
            <w:tcW w:w="2269" w:type="dxa"/>
            <w:tcMar>
              <w:left w:w="108" w:type="dxa"/>
              <w:right w:w="108" w:type="dxa"/>
            </w:tcMar>
            <w:vAlign w:val="center"/>
          </w:tcPr>
          <w:p w14:paraId="174D144D" w14:textId="77777777" w:rsidR="00E37228" w:rsidRDefault="00000000">
            <w:pPr>
              <w:snapToGrid w:val="0"/>
              <w:spacing w:after="120" w:line="240" w:lineRule="auto"/>
              <w:rPr>
                <w:rFonts w:eastAsia="宋体" w:hint="eastAsia"/>
                <w:sz w:val="24"/>
              </w:rPr>
            </w:pPr>
            <w:r>
              <w:rPr>
                <w:rFonts w:eastAsia="宋体"/>
                <w:sz w:val="24"/>
              </w:rPr>
              <w:t>支持高温氧化伤害路径</w:t>
            </w:r>
          </w:p>
        </w:tc>
      </w:tr>
      <w:tr w:rsidR="00E37228" w14:paraId="25658BEB" w14:textId="77777777">
        <w:trPr>
          <w:jc w:val="center"/>
        </w:trPr>
        <w:tc>
          <w:tcPr>
            <w:tcW w:w="1320" w:type="dxa"/>
            <w:tcMar>
              <w:left w:w="108" w:type="dxa"/>
              <w:right w:w="108" w:type="dxa"/>
            </w:tcMar>
            <w:vAlign w:val="center"/>
          </w:tcPr>
          <w:p w14:paraId="2F1CDE17" w14:textId="77777777" w:rsidR="00E37228" w:rsidRDefault="00000000">
            <w:pPr>
              <w:snapToGrid w:val="0"/>
              <w:spacing w:after="120" w:line="240" w:lineRule="auto"/>
              <w:jc w:val="center"/>
              <w:rPr>
                <w:rFonts w:eastAsia="宋体" w:hint="eastAsia"/>
                <w:sz w:val="24"/>
              </w:rPr>
            </w:pPr>
            <w:r>
              <w:rPr>
                <w:rFonts w:eastAsia="宋体"/>
                <w:sz w:val="24"/>
              </w:rPr>
              <w:t>膜损伤</w:t>
            </w:r>
          </w:p>
        </w:tc>
        <w:tc>
          <w:tcPr>
            <w:tcW w:w="1770" w:type="dxa"/>
            <w:tcMar>
              <w:left w:w="108" w:type="dxa"/>
              <w:right w:w="108" w:type="dxa"/>
            </w:tcMar>
            <w:vAlign w:val="center"/>
          </w:tcPr>
          <w:p w14:paraId="0180F7AC" w14:textId="77777777" w:rsidR="00E37228" w:rsidRDefault="00000000">
            <w:pPr>
              <w:snapToGrid w:val="0"/>
              <w:spacing w:after="120" w:line="240" w:lineRule="auto"/>
              <w:rPr>
                <w:rFonts w:eastAsia="宋体" w:hint="eastAsia"/>
                <w:sz w:val="24"/>
              </w:rPr>
            </w:pPr>
            <w:r>
              <w:rPr>
                <w:rFonts w:eastAsia="宋体"/>
                <w:sz w:val="24"/>
              </w:rPr>
              <w:t>MDA</w:t>
            </w:r>
          </w:p>
        </w:tc>
        <w:tc>
          <w:tcPr>
            <w:tcW w:w="1806" w:type="dxa"/>
            <w:tcMar>
              <w:left w:w="108" w:type="dxa"/>
              <w:right w:w="108" w:type="dxa"/>
            </w:tcMar>
            <w:vAlign w:val="center"/>
          </w:tcPr>
          <w:p w14:paraId="4BAA2766" w14:textId="77777777" w:rsidR="00E37228" w:rsidRDefault="00000000">
            <w:pPr>
              <w:snapToGrid w:val="0"/>
              <w:spacing w:after="120" w:line="240" w:lineRule="auto"/>
              <w:rPr>
                <w:rFonts w:eastAsia="宋体" w:hint="eastAsia"/>
                <w:sz w:val="24"/>
              </w:rPr>
            </w:pPr>
            <w:r>
              <w:rPr>
                <w:rFonts w:eastAsia="宋体"/>
                <w:sz w:val="24"/>
              </w:rPr>
              <w:t>上升</w:t>
            </w:r>
          </w:p>
        </w:tc>
        <w:tc>
          <w:tcPr>
            <w:tcW w:w="0" w:type="auto"/>
            <w:tcMar>
              <w:left w:w="108" w:type="dxa"/>
              <w:right w:w="108" w:type="dxa"/>
            </w:tcMar>
            <w:vAlign w:val="center"/>
          </w:tcPr>
          <w:p w14:paraId="59B64A72" w14:textId="77777777" w:rsidR="00E37228" w:rsidRDefault="00000000">
            <w:pPr>
              <w:snapToGrid w:val="0"/>
              <w:spacing w:after="120" w:line="240" w:lineRule="auto"/>
              <w:rPr>
                <w:rFonts w:eastAsia="宋体" w:hint="eastAsia"/>
                <w:sz w:val="24"/>
              </w:rPr>
            </w:pPr>
            <w:proofErr w:type="gramStart"/>
            <w:r>
              <w:rPr>
                <w:rFonts w:eastAsia="宋体"/>
                <w:sz w:val="24"/>
              </w:rPr>
              <w:t>膜脂过氧化</w:t>
            </w:r>
            <w:proofErr w:type="gramEnd"/>
            <w:r>
              <w:rPr>
                <w:rFonts w:eastAsia="宋体"/>
                <w:sz w:val="24"/>
              </w:rPr>
              <w:t>加重</w:t>
            </w:r>
          </w:p>
        </w:tc>
        <w:tc>
          <w:tcPr>
            <w:tcW w:w="2269" w:type="dxa"/>
            <w:tcMar>
              <w:left w:w="108" w:type="dxa"/>
              <w:right w:w="108" w:type="dxa"/>
            </w:tcMar>
            <w:vAlign w:val="center"/>
          </w:tcPr>
          <w:p w14:paraId="4152ED47" w14:textId="77777777" w:rsidR="00E37228" w:rsidRDefault="00000000">
            <w:pPr>
              <w:snapToGrid w:val="0"/>
              <w:spacing w:after="120" w:line="240" w:lineRule="auto"/>
              <w:rPr>
                <w:rFonts w:eastAsia="宋体" w:hint="eastAsia"/>
                <w:sz w:val="24"/>
              </w:rPr>
            </w:pPr>
            <w:r>
              <w:rPr>
                <w:rFonts w:eastAsia="宋体"/>
                <w:sz w:val="24"/>
              </w:rPr>
              <w:t>与败育率、干重下降</w:t>
            </w:r>
            <w:proofErr w:type="gramStart"/>
            <w:r>
              <w:rPr>
                <w:rFonts w:eastAsia="宋体"/>
                <w:sz w:val="24"/>
              </w:rPr>
              <w:t>常相关</w:t>
            </w:r>
            <w:proofErr w:type="gramEnd"/>
          </w:p>
        </w:tc>
      </w:tr>
      <w:tr w:rsidR="00E37228" w14:paraId="76B507FA" w14:textId="77777777">
        <w:trPr>
          <w:jc w:val="center"/>
        </w:trPr>
        <w:tc>
          <w:tcPr>
            <w:tcW w:w="1320" w:type="dxa"/>
            <w:tcMar>
              <w:left w:w="108" w:type="dxa"/>
              <w:right w:w="108" w:type="dxa"/>
            </w:tcMar>
            <w:vAlign w:val="center"/>
          </w:tcPr>
          <w:p w14:paraId="43B58904" w14:textId="77777777" w:rsidR="00E37228" w:rsidRDefault="00000000">
            <w:pPr>
              <w:snapToGrid w:val="0"/>
              <w:spacing w:after="120" w:line="240" w:lineRule="auto"/>
              <w:jc w:val="center"/>
              <w:rPr>
                <w:rFonts w:eastAsia="宋体" w:hint="eastAsia"/>
                <w:sz w:val="24"/>
              </w:rPr>
            </w:pPr>
            <w:r>
              <w:rPr>
                <w:rFonts w:eastAsia="宋体"/>
                <w:sz w:val="24"/>
              </w:rPr>
              <w:t>抗氧化能力</w:t>
            </w:r>
          </w:p>
        </w:tc>
        <w:tc>
          <w:tcPr>
            <w:tcW w:w="1770" w:type="dxa"/>
            <w:tcMar>
              <w:left w:w="108" w:type="dxa"/>
              <w:right w:w="108" w:type="dxa"/>
            </w:tcMar>
            <w:vAlign w:val="center"/>
          </w:tcPr>
          <w:p w14:paraId="265645B5" w14:textId="77777777" w:rsidR="00E37228" w:rsidRDefault="00000000">
            <w:pPr>
              <w:snapToGrid w:val="0"/>
              <w:spacing w:after="120" w:line="240" w:lineRule="auto"/>
              <w:rPr>
                <w:rFonts w:eastAsia="宋体" w:hint="eastAsia"/>
                <w:sz w:val="24"/>
              </w:rPr>
            </w:pPr>
            <w:r>
              <w:rPr>
                <w:rFonts w:eastAsia="宋体"/>
                <w:sz w:val="24"/>
              </w:rPr>
              <w:t>SOD</w:t>
            </w:r>
            <w:r>
              <w:rPr>
                <w:rFonts w:eastAsia="宋体"/>
                <w:sz w:val="24"/>
              </w:rPr>
              <w:t>、</w:t>
            </w:r>
            <w:r>
              <w:rPr>
                <w:rFonts w:eastAsia="宋体"/>
                <w:sz w:val="24"/>
              </w:rPr>
              <w:t>POD</w:t>
            </w:r>
            <w:r>
              <w:rPr>
                <w:rFonts w:eastAsia="宋体"/>
                <w:sz w:val="24"/>
              </w:rPr>
              <w:t>、</w:t>
            </w:r>
            <w:r>
              <w:rPr>
                <w:rFonts w:eastAsia="宋体"/>
                <w:sz w:val="24"/>
              </w:rPr>
              <w:t>CAT</w:t>
            </w:r>
            <w:r>
              <w:rPr>
                <w:rFonts w:eastAsia="宋体"/>
                <w:sz w:val="24"/>
              </w:rPr>
              <w:t>活性</w:t>
            </w:r>
          </w:p>
        </w:tc>
        <w:tc>
          <w:tcPr>
            <w:tcW w:w="1806" w:type="dxa"/>
            <w:tcMar>
              <w:left w:w="108" w:type="dxa"/>
              <w:right w:w="108" w:type="dxa"/>
            </w:tcMar>
            <w:vAlign w:val="center"/>
          </w:tcPr>
          <w:p w14:paraId="56BCEFC4" w14:textId="77777777" w:rsidR="00E37228" w:rsidRDefault="00000000">
            <w:pPr>
              <w:snapToGrid w:val="0"/>
              <w:spacing w:after="120" w:line="240" w:lineRule="auto"/>
              <w:rPr>
                <w:rFonts w:eastAsia="宋体" w:hint="eastAsia"/>
                <w:sz w:val="24"/>
              </w:rPr>
            </w:pPr>
            <w:r>
              <w:rPr>
                <w:rFonts w:eastAsia="宋体"/>
                <w:sz w:val="24"/>
              </w:rPr>
              <w:t>先升后降或总体下降</w:t>
            </w:r>
          </w:p>
        </w:tc>
        <w:tc>
          <w:tcPr>
            <w:tcW w:w="0" w:type="auto"/>
            <w:tcMar>
              <w:left w:w="108" w:type="dxa"/>
              <w:right w:w="108" w:type="dxa"/>
            </w:tcMar>
            <w:vAlign w:val="center"/>
          </w:tcPr>
          <w:p w14:paraId="29472931" w14:textId="77777777" w:rsidR="00E37228" w:rsidRDefault="00000000">
            <w:pPr>
              <w:snapToGrid w:val="0"/>
              <w:spacing w:after="120" w:line="240" w:lineRule="auto"/>
              <w:rPr>
                <w:rFonts w:eastAsia="宋体" w:hint="eastAsia"/>
                <w:sz w:val="24"/>
              </w:rPr>
            </w:pPr>
            <w:r>
              <w:rPr>
                <w:rFonts w:eastAsia="宋体"/>
                <w:sz w:val="24"/>
              </w:rPr>
              <w:t>ROS</w:t>
            </w:r>
            <w:r>
              <w:rPr>
                <w:rFonts w:eastAsia="宋体"/>
                <w:sz w:val="24"/>
              </w:rPr>
              <w:t>清除能力不足</w:t>
            </w:r>
          </w:p>
        </w:tc>
        <w:tc>
          <w:tcPr>
            <w:tcW w:w="2269" w:type="dxa"/>
            <w:tcMar>
              <w:left w:w="108" w:type="dxa"/>
              <w:right w:w="108" w:type="dxa"/>
            </w:tcMar>
            <w:vAlign w:val="center"/>
          </w:tcPr>
          <w:p w14:paraId="2A04015D" w14:textId="77777777" w:rsidR="00E37228" w:rsidRDefault="00000000">
            <w:pPr>
              <w:snapToGrid w:val="0"/>
              <w:spacing w:after="120" w:line="240" w:lineRule="auto"/>
              <w:rPr>
                <w:rFonts w:eastAsia="宋体" w:hint="eastAsia"/>
                <w:sz w:val="24"/>
              </w:rPr>
            </w:pPr>
            <w:r>
              <w:rPr>
                <w:rFonts w:eastAsia="宋体"/>
                <w:sz w:val="24"/>
              </w:rPr>
              <w:t>与</w:t>
            </w:r>
            <w:r>
              <w:rPr>
                <w:rFonts w:eastAsia="宋体"/>
                <w:sz w:val="24"/>
              </w:rPr>
              <w:t>ROS/MDA</w:t>
            </w:r>
            <w:r>
              <w:rPr>
                <w:rFonts w:eastAsia="宋体"/>
                <w:sz w:val="24"/>
              </w:rPr>
              <w:t>联合构成证据链</w:t>
            </w:r>
          </w:p>
        </w:tc>
      </w:tr>
      <w:tr w:rsidR="00E37228" w14:paraId="667FA611" w14:textId="77777777">
        <w:trPr>
          <w:jc w:val="center"/>
        </w:trPr>
        <w:tc>
          <w:tcPr>
            <w:tcW w:w="1320" w:type="dxa"/>
            <w:tcMar>
              <w:left w:w="108" w:type="dxa"/>
              <w:right w:w="108" w:type="dxa"/>
            </w:tcMar>
            <w:vAlign w:val="center"/>
          </w:tcPr>
          <w:p w14:paraId="19FFEEB2" w14:textId="77777777" w:rsidR="00E37228" w:rsidRDefault="00000000">
            <w:pPr>
              <w:snapToGrid w:val="0"/>
              <w:spacing w:after="120" w:line="240" w:lineRule="auto"/>
              <w:jc w:val="center"/>
              <w:rPr>
                <w:rFonts w:eastAsia="宋体" w:hint="eastAsia"/>
                <w:sz w:val="24"/>
              </w:rPr>
            </w:pPr>
            <w:r>
              <w:rPr>
                <w:rFonts w:eastAsia="宋体"/>
                <w:sz w:val="24"/>
              </w:rPr>
              <w:t>淀粉合成</w:t>
            </w:r>
          </w:p>
        </w:tc>
        <w:tc>
          <w:tcPr>
            <w:tcW w:w="1770" w:type="dxa"/>
            <w:tcMar>
              <w:left w:w="108" w:type="dxa"/>
              <w:right w:w="108" w:type="dxa"/>
            </w:tcMar>
            <w:vAlign w:val="center"/>
          </w:tcPr>
          <w:p w14:paraId="0A74D34C" w14:textId="77777777" w:rsidR="00E37228" w:rsidRDefault="00000000">
            <w:pPr>
              <w:snapToGrid w:val="0"/>
              <w:spacing w:after="120" w:line="240" w:lineRule="auto"/>
              <w:rPr>
                <w:rFonts w:eastAsia="宋体" w:hint="eastAsia"/>
                <w:sz w:val="24"/>
              </w:rPr>
            </w:pPr>
            <w:proofErr w:type="spellStart"/>
            <w:r>
              <w:rPr>
                <w:rFonts w:eastAsia="宋体"/>
                <w:sz w:val="24"/>
              </w:rPr>
              <w:t>AGPase</w:t>
            </w:r>
            <w:proofErr w:type="spellEnd"/>
            <w:r>
              <w:rPr>
                <w:rFonts w:eastAsia="宋体"/>
                <w:sz w:val="24"/>
              </w:rPr>
              <w:t>、</w:t>
            </w:r>
            <w:r>
              <w:rPr>
                <w:rFonts w:eastAsia="宋体"/>
                <w:sz w:val="24"/>
              </w:rPr>
              <w:t>SSS</w:t>
            </w:r>
            <w:r>
              <w:rPr>
                <w:rFonts w:eastAsia="宋体"/>
                <w:sz w:val="24"/>
              </w:rPr>
              <w:t>、</w:t>
            </w:r>
            <w:r>
              <w:rPr>
                <w:rFonts w:eastAsia="宋体"/>
                <w:sz w:val="24"/>
              </w:rPr>
              <w:t>SBE</w:t>
            </w:r>
            <w:r>
              <w:rPr>
                <w:rFonts w:eastAsia="宋体"/>
                <w:sz w:val="24"/>
              </w:rPr>
              <w:t>活性</w:t>
            </w:r>
          </w:p>
        </w:tc>
        <w:tc>
          <w:tcPr>
            <w:tcW w:w="1806" w:type="dxa"/>
            <w:tcMar>
              <w:left w:w="108" w:type="dxa"/>
              <w:right w:w="108" w:type="dxa"/>
            </w:tcMar>
            <w:vAlign w:val="center"/>
          </w:tcPr>
          <w:p w14:paraId="3EDAB9AA" w14:textId="77777777" w:rsidR="00E37228" w:rsidRDefault="00000000">
            <w:pPr>
              <w:snapToGrid w:val="0"/>
              <w:spacing w:after="120" w:line="240" w:lineRule="auto"/>
              <w:rPr>
                <w:rFonts w:eastAsia="宋体" w:hint="eastAsia"/>
                <w:sz w:val="24"/>
              </w:rPr>
            </w:pPr>
            <w:r>
              <w:rPr>
                <w:rFonts w:eastAsia="宋体"/>
                <w:sz w:val="24"/>
              </w:rPr>
              <w:t>下降</w:t>
            </w:r>
          </w:p>
        </w:tc>
        <w:tc>
          <w:tcPr>
            <w:tcW w:w="0" w:type="auto"/>
            <w:tcMar>
              <w:left w:w="108" w:type="dxa"/>
              <w:right w:w="108" w:type="dxa"/>
            </w:tcMar>
            <w:vAlign w:val="center"/>
          </w:tcPr>
          <w:p w14:paraId="68118B4B" w14:textId="77777777" w:rsidR="00E37228" w:rsidRDefault="00000000">
            <w:pPr>
              <w:snapToGrid w:val="0"/>
              <w:spacing w:after="120" w:line="240" w:lineRule="auto"/>
              <w:rPr>
                <w:rFonts w:eastAsia="宋体" w:hint="eastAsia"/>
                <w:sz w:val="24"/>
              </w:rPr>
            </w:pPr>
            <w:r>
              <w:rPr>
                <w:rFonts w:eastAsia="宋体"/>
                <w:sz w:val="24"/>
              </w:rPr>
              <w:t>淀粉合成受抑</w:t>
            </w:r>
          </w:p>
        </w:tc>
        <w:tc>
          <w:tcPr>
            <w:tcW w:w="2269" w:type="dxa"/>
            <w:tcMar>
              <w:left w:w="108" w:type="dxa"/>
              <w:right w:w="108" w:type="dxa"/>
            </w:tcMar>
            <w:vAlign w:val="center"/>
          </w:tcPr>
          <w:p w14:paraId="0419A29A" w14:textId="77777777" w:rsidR="00E37228" w:rsidRDefault="00000000">
            <w:pPr>
              <w:snapToGrid w:val="0"/>
              <w:spacing w:after="120" w:line="240" w:lineRule="auto"/>
              <w:rPr>
                <w:rFonts w:eastAsia="宋体" w:hint="eastAsia"/>
                <w:sz w:val="24"/>
              </w:rPr>
            </w:pPr>
            <w:r>
              <w:rPr>
                <w:rFonts w:eastAsia="宋体"/>
                <w:sz w:val="24"/>
              </w:rPr>
              <w:t>连接</w:t>
            </w:r>
            <w:r>
              <w:rPr>
                <w:rFonts w:eastAsia="宋体"/>
                <w:sz w:val="24"/>
              </w:rPr>
              <w:t>“</w:t>
            </w:r>
            <w:r>
              <w:rPr>
                <w:rFonts w:eastAsia="宋体"/>
                <w:sz w:val="24"/>
              </w:rPr>
              <w:t>氧化损伤</w:t>
            </w:r>
            <w:r>
              <w:rPr>
                <w:rFonts w:eastAsia="宋体"/>
                <w:sz w:val="24"/>
              </w:rPr>
              <w:t>→</w:t>
            </w:r>
            <w:r>
              <w:rPr>
                <w:rFonts w:eastAsia="宋体"/>
                <w:sz w:val="24"/>
              </w:rPr>
              <w:t>充实不足</w:t>
            </w:r>
            <w:r>
              <w:rPr>
                <w:rFonts w:eastAsia="宋体"/>
                <w:sz w:val="24"/>
              </w:rPr>
              <w:t>”</w:t>
            </w:r>
          </w:p>
        </w:tc>
      </w:tr>
      <w:tr w:rsidR="00E37228" w14:paraId="1D96F53E" w14:textId="77777777">
        <w:trPr>
          <w:jc w:val="center"/>
        </w:trPr>
        <w:tc>
          <w:tcPr>
            <w:tcW w:w="1320" w:type="dxa"/>
            <w:tcMar>
              <w:left w:w="108" w:type="dxa"/>
              <w:right w:w="108" w:type="dxa"/>
            </w:tcMar>
            <w:vAlign w:val="center"/>
          </w:tcPr>
          <w:p w14:paraId="4A12B5E3" w14:textId="77777777" w:rsidR="00E37228" w:rsidRDefault="00000000">
            <w:pPr>
              <w:snapToGrid w:val="0"/>
              <w:spacing w:after="120" w:line="240" w:lineRule="auto"/>
              <w:jc w:val="center"/>
              <w:rPr>
                <w:rFonts w:eastAsia="宋体" w:hint="eastAsia"/>
                <w:sz w:val="24"/>
              </w:rPr>
            </w:pPr>
            <w:r>
              <w:rPr>
                <w:rFonts w:eastAsia="宋体"/>
                <w:sz w:val="24"/>
              </w:rPr>
              <w:t>结构验证（确认后）</w:t>
            </w:r>
          </w:p>
        </w:tc>
        <w:tc>
          <w:tcPr>
            <w:tcW w:w="1770" w:type="dxa"/>
            <w:tcMar>
              <w:left w:w="108" w:type="dxa"/>
              <w:right w:w="108" w:type="dxa"/>
            </w:tcMar>
            <w:vAlign w:val="center"/>
          </w:tcPr>
          <w:p w14:paraId="4AD8ABE4" w14:textId="77777777" w:rsidR="00E37228" w:rsidRDefault="00000000">
            <w:pPr>
              <w:snapToGrid w:val="0"/>
              <w:spacing w:after="120" w:line="240" w:lineRule="auto"/>
              <w:rPr>
                <w:rFonts w:eastAsia="宋体" w:hint="eastAsia"/>
                <w:sz w:val="24"/>
              </w:rPr>
            </w:pPr>
            <w:r>
              <w:rPr>
                <w:rFonts w:eastAsia="宋体"/>
                <w:sz w:val="24"/>
              </w:rPr>
              <w:t>胚</w:t>
            </w:r>
            <w:r>
              <w:rPr>
                <w:rFonts w:eastAsia="宋体"/>
                <w:sz w:val="24"/>
              </w:rPr>
              <w:t>/</w:t>
            </w:r>
            <w:r>
              <w:rPr>
                <w:rFonts w:eastAsia="宋体"/>
                <w:sz w:val="24"/>
              </w:rPr>
              <w:t>胚乳组织形态</w:t>
            </w:r>
          </w:p>
        </w:tc>
        <w:tc>
          <w:tcPr>
            <w:tcW w:w="1806" w:type="dxa"/>
            <w:tcMar>
              <w:left w:w="108" w:type="dxa"/>
              <w:right w:w="108" w:type="dxa"/>
            </w:tcMar>
            <w:vAlign w:val="center"/>
          </w:tcPr>
          <w:p w14:paraId="75472F47" w14:textId="77777777" w:rsidR="00E37228" w:rsidRDefault="00000000">
            <w:pPr>
              <w:snapToGrid w:val="0"/>
              <w:spacing w:after="120" w:line="240" w:lineRule="auto"/>
              <w:rPr>
                <w:rFonts w:eastAsia="宋体" w:hint="eastAsia"/>
                <w:sz w:val="24"/>
              </w:rPr>
            </w:pPr>
            <w:r>
              <w:rPr>
                <w:rFonts w:eastAsia="宋体"/>
                <w:sz w:val="24"/>
              </w:rPr>
              <w:t>细胞化异常、结构破坏</w:t>
            </w:r>
          </w:p>
        </w:tc>
        <w:tc>
          <w:tcPr>
            <w:tcW w:w="1638" w:type="dxa"/>
            <w:tcMar>
              <w:left w:w="108" w:type="dxa"/>
              <w:right w:w="108" w:type="dxa"/>
            </w:tcMar>
            <w:vAlign w:val="center"/>
          </w:tcPr>
          <w:p w14:paraId="46EDB4BF" w14:textId="77777777" w:rsidR="00E37228" w:rsidRDefault="00000000">
            <w:pPr>
              <w:snapToGrid w:val="0"/>
              <w:spacing w:after="120" w:line="240" w:lineRule="auto"/>
              <w:rPr>
                <w:rFonts w:eastAsia="宋体" w:hint="eastAsia"/>
                <w:sz w:val="24"/>
              </w:rPr>
            </w:pPr>
            <w:proofErr w:type="gramStart"/>
            <w:r>
              <w:rPr>
                <w:rFonts w:eastAsia="宋体"/>
                <w:sz w:val="24"/>
              </w:rPr>
              <w:t>库端建成</w:t>
            </w:r>
            <w:proofErr w:type="gramEnd"/>
            <w:r>
              <w:rPr>
                <w:rFonts w:eastAsia="宋体"/>
                <w:sz w:val="24"/>
              </w:rPr>
              <w:t>失败的结构证据</w:t>
            </w:r>
          </w:p>
        </w:tc>
        <w:tc>
          <w:tcPr>
            <w:tcW w:w="2269" w:type="dxa"/>
            <w:tcMar>
              <w:left w:w="108" w:type="dxa"/>
              <w:right w:w="108" w:type="dxa"/>
            </w:tcMar>
            <w:vAlign w:val="center"/>
          </w:tcPr>
          <w:p w14:paraId="283BEA44" w14:textId="77777777" w:rsidR="00E37228" w:rsidRDefault="00000000">
            <w:pPr>
              <w:snapToGrid w:val="0"/>
              <w:spacing w:after="120" w:line="240" w:lineRule="auto"/>
              <w:rPr>
                <w:rFonts w:eastAsia="宋体" w:hint="eastAsia"/>
                <w:sz w:val="24"/>
              </w:rPr>
            </w:pPr>
            <w:r>
              <w:rPr>
                <w:rFonts w:eastAsia="宋体"/>
                <w:sz w:val="24"/>
              </w:rPr>
              <w:t>作为败育确认性证据，不作前置判定</w:t>
            </w:r>
          </w:p>
        </w:tc>
      </w:tr>
    </w:tbl>
    <w:p w14:paraId="434B0A63" w14:textId="77777777" w:rsidR="00E37228" w:rsidRDefault="00E37228">
      <w:pPr>
        <w:rPr>
          <w:rFonts w:hint="eastAsia"/>
        </w:rPr>
      </w:pPr>
    </w:p>
    <w:p w14:paraId="30DA6104" w14:textId="77777777" w:rsidR="00E37228" w:rsidRDefault="00000000">
      <w:pPr>
        <w:spacing w:after="120" w:line="360" w:lineRule="auto"/>
        <w:ind w:firstLineChars="200" w:firstLine="480"/>
        <w:jc w:val="both"/>
        <w:rPr>
          <w:rFonts w:eastAsia="宋体" w:hint="eastAsia"/>
          <w:sz w:val="24"/>
        </w:rPr>
      </w:pPr>
      <w:r>
        <w:rPr>
          <w:rFonts w:eastAsia="宋体" w:hint="eastAsia"/>
          <w:sz w:val="24"/>
        </w:rPr>
        <w:t>**</w:t>
      </w:r>
      <w:r>
        <w:rPr>
          <w:rFonts w:eastAsia="宋体" w:hint="eastAsia"/>
          <w:sz w:val="24"/>
        </w:rPr>
        <w:t>表注：</w:t>
      </w:r>
      <w:r>
        <w:rPr>
          <w:rFonts w:eastAsia="宋体" w:hint="eastAsia"/>
          <w:sz w:val="24"/>
        </w:rPr>
        <w:t>**</w:t>
      </w:r>
      <w:r>
        <w:rPr>
          <w:rFonts w:eastAsia="宋体" w:hint="eastAsia"/>
          <w:sz w:val="24"/>
        </w:rPr>
        <w:t>表</w:t>
      </w:r>
      <w:r>
        <w:rPr>
          <w:rFonts w:eastAsia="宋体" w:hint="eastAsia"/>
          <w:sz w:val="24"/>
        </w:rPr>
        <w:t>1</w:t>
      </w:r>
      <w:r>
        <w:rPr>
          <w:rFonts w:eastAsia="宋体" w:hint="eastAsia"/>
          <w:sz w:val="24"/>
        </w:rPr>
        <w:t>用于败育路线的数据预判与机制筛选。胚</w:t>
      </w:r>
      <w:r>
        <w:rPr>
          <w:rFonts w:eastAsia="宋体" w:hint="eastAsia"/>
          <w:sz w:val="24"/>
        </w:rPr>
        <w:t>/</w:t>
      </w:r>
      <w:r>
        <w:rPr>
          <w:rFonts w:eastAsia="宋体" w:hint="eastAsia"/>
          <w:sz w:val="24"/>
        </w:rPr>
        <w:t>胚乳空间形态观察在“败育成立后”作为结构验证开展，不作为前置快速判定指标。</w:t>
      </w:r>
    </w:p>
    <w:p w14:paraId="44C8A341" w14:textId="77777777" w:rsidR="00E37228" w:rsidRDefault="00E37228">
      <w:pPr>
        <w:rPr>
          <w:rFonts w:hint="eastAsia"/>
        </w:rPr>
      </w:pPr>
    </w:p>
    <w:p w14:paraId="602BD56B" w14:textId="77777777" w:rsidR="00E37228" w:rsidRDefault="00000000">
      <w:pPr>
        <w:spacing w:after="120" w:line="360" w:lineRule="auto"/>
        <w:ind w:firstLineChars="200" w:firstLine="480"/>
        <w:jc w:val="both"/>
        <w:rPr>
          <w:rFonts w:eastAsia="宋体" w:hint="eastAsia"/>
          <w:sz w:val="24"/>
        </w:rPr>
      </w:pPr>
      <w:r>
        <w:rPr>
          <w:rFonts w:eastAsia="宋体" w:hint="eastAsia"/>
          <w:sz w:val="24"/>
        </w:rPr>
        <w:t>---</w:t>
      </w:r>
    </w:p>
    <w:p w14:paraId="0CA75DCA" w14:textId="77777777" w:rsidR="00E37228" w:rsidRDefault="00E37228">
      <w:pPr>
        <w:rPr>
          <w:rFonts w:hint="eastAsia"/>
        </w:rPr>
      </w:pPr>
    </w:p>
    <w:p w14:paraId="0BC5C1CA" w14:textId="77777777" w:rsidR="00E37228" w:rsidRDefault="00000000">
      <w:pPr>
        <w:spacing w:after="120" w:line="360" w:lineRule="auto"/>
        <w:ind w:firstLineChars="200" w:firstLine="480"/>
        <w:jc w:val="both"/>
        <w:rPr>
          <w:rFonts w:eastAsia="宋体" w:hint="eastAsia"/>
          <w:sz w:val="24"/>
        </w:rPr>
      </w:pPr>
      <w:r>
        <w:rPr>
          <w:rFonts w:eastAsia="宋体" w:hint="eastAsia"/>
          <w:sz w:val="24"/>
        </w:rPr>
        <w:t>在品质风味路线中，本研究重点关注“甜度—质构—香气”三类指标及其代谢基础，并通过品种比较识别高温下保质能力差异。具体预测见表</w:t>
      </w:r>
      <w:r>
        <w:rPr>
          <w:rFonts w:eastAsia="宋体" w:hint="eastAsia"/>
          <w:sz w:val="24"/>
        </w:rPr>
        <w:t>2</w:t>
      </w:r>
      <w:r>
        <w:rPr>
          <w:rFonts w:eastAsia="宋体" w:hint="eastAsia"/>
          <w:sz w:val="24"/>
        </w:rPr>
        <w:t>。</w:t>
      </w:r>
    </w:p>
    <w:p w14:paraId="3CA806B9" w14:textId="77777777" w:rsidR="00E37228" w:rsidRDefault="00E37228">
      <w:pPr>
        <w:rPr>
          <w:rFonts w:hint="eastAsia"/>
        </w:rPr>
      </w:pPr>
    </w:p>
    <w:p w14:paraId="1516C4B8" w14:textId="77777777" w:rsidR="00E37228" w:rsidRDefault="00000000">
      <w:pPr>
        <w:spacing w:after="120" w:line="360" w:lineRule="auto"/>
        <w:ind w:firstLineChars="200" w:firstLine="480"/>
        <w:jc w:val="both"/>
        <w:rPr>
          <w:rFonts w:eastAsia="宋体" w:hint="eastAsia"/>
          <w:sz w:val="24"/>
        </w:rPr>
      </w:pPr>
      <w:r>
        <w:rPr>
          <w:rFonts w:eastAsia="宋体" w:hint="eastAsia"/>
          <w:sz w:val="24"/>
        </w:rPr>
        <w:t>**</w:t>
      </w:r>
      <w:r>
        <w:rPr>
          <w:rFonts w:eastAsia="宋体" w:hint="eastAsia"/>
          <w:sz w:val="24"/>
        </w:rPr>
        <w:t>表</w:t>
      </w:r>
      <w:r>
        <w:rPr>
          <w:rFonts w:eastAsia="宋体" w:hint="eastAsia"/>
          <w:sz w:val="24"/>
        </w:rPr>
        <w:t xml:space="preserve">2  </w:t>
      </w:r>
      <w:r>
        <w:rPr>
          <w:rFonts w:eastAsia="宋体" w:hint="eastAsia"/>
          <w:sz w:val="24"/>
        </w:rPr>
        <w:t>分流</w:t>
      </w:r>
      <w:r>
        <w:rPr>
          <w:rFonts w:eastAsia="宋体" w:hint="eastAsia"/>
          <w:sz w:val="24"/>
        </w:rPr>
        <w:t>��</w:t>
      </w:r>
      <w:r>
        <w:rPr>
          <w:rFonts w:eastAsia="宋体" w:hint="eastAsia"/>
          <w:sz w:val="24"/>
        </w:rPr>
        <w:t>究</w:t>
      </w:r>
      <w:r>
        <w:rPr>
          <w:rFonts w:eastAsia="宋体" w:hint="eastAsia"/>
          <w:sz w:val="24"/>
        </w:rPr>
        <w:t>B</w:t>
      </w:r>
      <w:r>
        <w:rPr>
          <w:rFonts w:eastAsia="宋体" w:hint="eastAsia"/>
          <w:sz w:val="24"/>
        </w:rPr>
        <w:t>（品质风味路线）关键指标预测表</w:t>
      </w:r>
      <w:r>
        <w:rPr>
          <w:rFonts w:eastAsia="宋体" w:hint="eastAsia"/>
          <w:sz w:val="24"/>
        </w:rPr>
        <w:t>**</w:t>
      </w:r>
    </w:p>
    <w:p w14:paraId="258594B2" w14:textId="77777777" w:rsidR="00E37228" w:rsidRDefault="00E37228">
      <w:pPr>
        <w:rPr>
          <w:rFonts w:hint="eastAsia"/>
        </w:rPr>
      </w:pPr>
    </w:p>
    <w:tbl>
      <w:tblPr>
        <w:tblW w:w="952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20"/>
        <w:gridCol w:w="2213"/>
        <w:gridCol w:w="1806"/>
        <w:gridCol w:w="2026"/>
        <w:gridCol w:w="2160"/>
      </w:tblGrid>
      <w:tr w:rsidR="00E37228" w14:paraId="6A60D09F" w14:textId="77777777">
        <w:trPr>
          <w:tblHeader/>
          <w:jc w:val="center"/>
        </w:trPr>
        <w:tc>
          <w:tcPr>
            <w:tcW w:w="1320" w:type="dxa"/>
            <w:tcMar>
              <w:left w:w="108" w:type="dxa"/>
              <w:right w:w="108" w:type="dxa"/>
            </w:tcMar>
            <w:vAlign w:val="center"/>
          </w:tcPr>
          <w:p w14:paraId="10A63FF1" w14:textId="77777777" w:rsidR="00E37228" w:rsidRDefault="00000000">
            <w:pPr>
              <w:snapToGrid w:val="0"/>
              <w:spacing w:after="120" w:line="240" w:lineRule="auto"/>
              <w:jc w:val="center"/>
              <w:rPr>
                <w:rFonts w:eastAsia="宋体" w:hint="eastAsia"/>
                <w:b/>
                <w:sz w:val="24"/>
              </w:rPr>
            </w:pPr>
            <w:r>
              <w:rPr>
                <w:rFonts w:eastAsia="宋体"/>
                <w:b/>
                <w:sz w:val="24"/>
              </w:rPr>
              <w:t>指标模块</w:t>
            </w:r>
          </w:p>
        </w:tc>
        <w:tc>
          <w:tcPr>
            <w:tcW w:w="0" w:type="auto"/>
            <w:tcMar>
              <w:left w:w="108" w:type="dxa"/>
              <w:right w:w="108" w:type="dxa"/>
            </w:tcMar>
            <w:vAlign w:val="center"/>
          </w:tcPr>
          <w:p w14:paraId="54EFBAC5" w14:textId="77777777" w:rsidR="00E37228" w:rsidRDefault="00000000">
            <w:pPr>
              <w:snapToGrid w:val="0"/>
              <w:spacing w:after="120" w:line="240" w:lineRule="auto"/>
              <w:jc w:val="center"/>
              <w:rPr>
                <w:rFonts w:eastAsia="宋体" w:hint="eastAsia"/>
                <w:b/>
                <w:sz w:val="24"/>
              </w:rPr>
            </w:pPr>
            <w:r>
              <w:rPr>
                <w:rFonts w:eastAsia="宋体"/>
                <w:b/>
                <w:sz w:val="24"/>
              </w:rPr>
              <w:t>具体指标</w:t>
            </w:r>
          </w:p>
        </w:tc>
        <w:tc>
          <w:tcPr>
            <w:tcW w:w="1806" w:type="dxa"/>
            <w:tcMar>
              <w:left w:w="108" w:type="dxa"/>
              <w:right w:w="108" w:type="dxa"/>
            </w:tcMar>
            <w:vAlign w:val="center"/>
          </w:tcPr>
          <w:p w14:paraId="0BDCF694" w14:textId="77777777" w:rsidR="00E37228" w:rsidRDefault="00000000">
            <w:pPr>
              <w:snapToGrid w:val="0"/>
              <w:spacing w:after="120" w:line="240" w:lineRule="auto"/>
              <w:jc w:val="center"/>
              <w:rPr>
                <w:rFonts w:eastAsia="宋体" w:hint="eastAsia"/>
                <w:b/>
                <w:sz w:val="24"/>
              </w:rPr>
            </w:pPr>
            <w:r>
              <w:rPr>
                <w:rFonts w:eastAsia="宋体"/>
                <w:b/>
                <w:sz w:val="24"/>
              </w:rPr>
              <w:t>高温下预期变化</w:t>
            </w:r>
          </w:p>
        </w:tc>
        <w:tc>
          <w:tcPr>
            <w:tcW w:w="0" w:type="auto"/>
            <w:tcMar>
              <w:left w:w="108" w:type="dxa"/>
              <w:right w:w="108" w:type="dxa"/>
            </w:tcMar>
            <w:vAlign w:val="center"/>
          </w:tcPr>
          <w:p w14:paraId="36EC4B88" w14:textId="77777777" w:rsidR="00E37228" w:rsidRDefault="00000000">
            <w:pPr>
              <w:snapToGrid w:val="0"/>
              <w:spacing w:after="120" w:line="240" w:lineRule="auto"/>
              <w:jc w:val="center"/>
              <w:rPr>
                <w:rFonts w:eastAsia="宋体" w:hint="eastAsia"/>
                <w:b/>
                <w:sz w:val="24"/>
              </w:rPr>
            </w:pPr>
            <w:r>
              <w:rPr>
                <w:rFonts w:eastAsia="宋体"/>
                <w:b/>
                <w:sz w:val="24"/>
              </w:rPr>
              <w:t>生物学意义</w:t>
            </w:r>
          </w:p>
        </w:tc>
        <w:tc>
          <w:tcPr>
            <w:tcW w:w="2160" w:type="dxa"/>
            <w:tcMar>
              <w:left w:w="108" w:type="dxa"/>
              <w:right w:w="108" w:type="dxa"/>
            </w:tcMar>
            <w:vAlign w:val="center"/>
          </w:tcPr>
          <w:p w14:paraId="221A69FD" w14:textId="77777777" w:rsidR="00E37228" w:rsidRDefault="00000000">
            <w:pPr>
              <w:snapToGrid w:val="0"/>
              <w:spacing w:after="120" w:line="240" w:lineRule="auto"/>
              <w:jc w:val="center"/>
              <w:rPr>
                <w:rFonts w:eastAsia="宋体" w:hint="eastAsia"/>
                <w:b/>
                <w:sz w:val="24"/>
              </w:rPr>
            </w:pPr>
            <w:r>
              <w:rPr>
                <w:rFonts w:eastAsia="宋体"/>
                <w:b/>
                <w:sz w:val="24"/>
              </w:rPr>
              <w:t>对研究结论的指示</w:t>
            </w:r>
          </w:p>
        </w:tc>
      </w:tr>
      <w:tr w:rsidR="00E37228" w14:paraId="680C1142" w14:textId="77777777">
        <w:trPr>
          <w:jc w:val="center"/>
        </w:trPr>
        <w:tc>
          <w:tcPr>
            <w:tcW w:w="1320" w:type="dxa"/>
            <w:tcMar>
              <w:left w:w="108" w:type="dxa"/>
              <w:right w:w="108" w:type="dxa"/>
            </w:tcMar>
            <w:vAlign w:val="center"/>
          </w:tcPr>
          <w:p w14:paraId="1F304911" w14:textId="77777777" w:rsidR="00E37228" w:rsidRDefault="00000000">
            <w:pPr>
              <w:snapToGrid w:val="0"/>
              <w:spacing w:after="120" w:line="240" w:lineRule="auto"/>
              <w:jc w:val="center"/>
              <w:rPr>
                <w:rFonts w:eastAsia="宋体" w:hint="eastAsia"/>
                <w:sz w:val="24"/>
              </w:rPr>
            </w:pPr>
            <w:r>
              <w:rPr>
                <w:rFonts w:eastAsia="宋体"/>
                <w:sz w:val="24"/>
              </w:rPr>
              <w:t>甜度基础</w:t>
            </w:r>
          </w:p>
        </w:tc>
        <w:tc>
          <w:tcPr>
            <w:tcW w:w="0" w:type="auto"/>
            <w:tcMar>
              <w:left w:w="108" w:type="dxa"/>
              <w:right w:w="108" w:type="dxa"/>
            </w:tcMar>
            <w:vAlign w:val="center"/>
          </w:tcPr>
          <w:p w14:paraId="1A6FDAD5" w14:textId="77777777" w:rsidR="00E37228" w:rsidRDefault="00000000">
            <w:pPr>
              <w:snapToGrid w:val="0"/>
              <w:spacing w:after="120" w:line="240" w:lineRule="auto"/>
              <w:rPr>
                <w:rFonts w:eastAsia="宋体" w:hint="eastAsia"/>
                <w:sz w:val="24"/>
              </w:rPr>
            </w:pPr>
            <w:r>
              <w:rPr>
                <w:rFonts w:eastAsia="宋体"/>
                <w:sz w:val="24"/>
              </w:rPr>
              <w:t>Brix</w:t>
            </w:r>
            <w:r>
              <w:rPr>
                <w:rFonts w:eastAsia="宋体"/>
                <w:sz w:val="24"/>
              </w:rPr>
              <w:t>（可溶性固形物）</w:t>
            </w:r>
          </w:p>
        </w:tc>
        <w:tc>
          <w:tcPr>
            <w:tcW w:w="1806" w:type="dxa"/>
            <w:tcMar>
              <w:left w:w="108" w:type="dxa"/>
              <w:right w:w="108" w:type="dxa"/>
            </w:tcMar>
            <w:vAlign w:val="center"/>
          </w:tcPr>
          <w:p w14:paraId="502AE60F" w14:textId="77777777" w:rsidR="00E37228" w:rsidRDefault="00000000">
            <w:pPr>
              <w:snapToGrid w:val="0"/>
              <w:spacing w:after="120" w:line="240" w:lineRule="auto"/>
              <w:rPr>
                <w:rFonts w:eastAsia="宋体" w:hint="eastAsia"/>
                <w:sz w:val="24"/>
              </w:rPr>
            </w:pPr>
            <w:r>
              <w:rPr>
                <w:rFonts w:eastAsia="宋体"/>
                <w:sz w:val="24"/>
              </w:rPr>
              <w:t>下降或波动</w:t>
            </w:r>
          </w:p>
        </w:tc>
        <w:tc>
          <w:tcPr>
            <w:tcW w:w="0" w:type="auto"/>
            <w:tcMar>
              <w:left w:w="108" w:type="dxa"/>
              <w:right w:w="108" w:type="dxa"/>
            </w:tcMar>
            <w:vAlign w:val="center"/>
          </w:tcPr>
          <w:p w14:paraId="18C8AEA2" w14:textId="77777777" w:rsidR="00E37228" w:rsidRDefault="00000000">
            <w:pPr>
              <w:snapToGrid w:val="0"/>
              <w:spacing w:after="120" w:line="240" w:lineRule="auto"/>
              <w:rPr>
                <w:rFonts w:eastAsia="宋体" w:hint="eastAsia"/>
                <w:sz w:val="24"/>
              </w:rPr>
            </w:pPr>
            <w:r>
              <w:rPr>
                <w:rFonts w:eastAsia="宋体"/>
                <w:sz w:val="24"/>
              </w:rPr>
              <w:t>可食甜度稳定性下降</w:t>
            </w:r>
          </w:p>
        </w:tc>
        <w:tc>
          <w:tcPr>
            <w:tcW w:w="2160" w:type="dxa"/>
            <w:tcMar>
              <w:left w:w="108" w:type="dxa"/>
              <w:right w:w="108" w:type="dxa"/>
            </w:tcMar>
            <w:vAlign w:val="center"/>
          </w:tcPr>
          <w:p w14:paraId="65E046E1" w14:textId="77777777" w:rsidR="00E37228" w:rsidRDefault="00000000">
            <w:pPr>
              <w:snapToGrid w:val="0"/>
              <w:spacing w:after="120" w:line="240" w:lineRule="auto"/>
              <w:rPr>
                <w:rFonts w:eastAsia="宋体" w:hint="eastAsia"/>
                <w:sz w:val="24"/>
              </w:rPr>
            </w:pPr>
            <w:r>
              <w:rPr>
                <w:rFonts w:eastAsia="宋体"/>
                <w:sz w:val="24"/>
              </w:rPr>
              <w:t>败育不显著时是品质劣变核心证据</w:t>
            </w:r>
          </w:p>
        </w:tc>
      </w:tr>
      <w:tr w:rsidR="00E37228" w14:paraId="43AC6227" w14:textId="77777777">
        <w:trPr>
          <w:jc w:val="center"/>
        </w:trPr>
        <w:tc>
          <w:tcPr>
            <w:tcW w:w="1320" w:type="dxa"/>
            <w:tcMar>
              <w:left w:w="108" w:type="dxa"/>
              <w:right w:w="108" w:type="dxa"/>
            </w:tcMar>
            <w:vAlign w:val="center"/>
          </w:tcPr>
          <w:p w14:paraId="31FF03EB" w14:textId="77777777" w:rsidR="00E37228" w:rsidRDefault="00000000">
            <w:pPr>
              <w:snapToGrid w:val="0"/>
              <w:spacing w:after="120" w:line="240" w:lineRule="auto"/>
              <w:jc w:val="center"/>
              <w:rPr>
                <w:rFonts w:eastAsia="宋体" w:hint="eastAsia"/>
                <w:sz w:val="24"/>
              </w:rPr>
            </w:pPr>
            <w:r>
              <w:rPr>
                <w:rFonts w:eastAsia="宋体"/>
                <w:sz w:val="24"/>
              </w:rPr>
              <w:t>糖组分</w:t>
            </w:r>
          </w:p>
        </w:tc>
        <w:tc>
          <w:tcPr>
            <w:tcW w:w="0" w:type="auto"/>
            <w:tcMar>
              <w:left w:w="108" w:type="dxa"/>
              <w:right w:w="108" w:type="dxa"/>
            </w:tcMar>
            <w:vAlign w:val="center"/>
          </w:tcPr>
          <w:p w14:paraId="1F461A47" w14:textId="77777777" w:rsidR="00E37228" w:rsidRDefault="00000000">
            <w:pPr>
              <w:snapToGrid w:val="0"/>
              <w:spacing w:after="120" w:line="240" w:lineRule="auto"/>
              <w:rPr>
                <w:rFonts w:eastAsia="宋体" w:hint="eastAsia"/>
                <w:sz w:val="24"/>
              </w:rPr>
            </w:pPr>
            <w:r>
              <w:rPr>
                <w:rFonts w:eastAsia="宋体"/>
                <w:sz w:val="24"/>
              </w:rPr>
              <w:t>总糖、蔗糖、葡萄糖、果糖</w:t>
            </w:r>
          </w:p>
        </w:tc>
        <w:tc>
          <w:tcPr>
            <w:tcW w:w="1806" w:type="dxa"/>
            <w:tcMar>
              <w:left w:w="108" w:type="dxa"/>
              <w:right w:w="108" w:type="dxa"/>
            </w:tcMar>
            <w:vAlign w:val="center"/>
          </w:tcPr>
          <w:p w14:paraId="5F6AC958" w14:textId="77777777" w:rsidR="00E37228" w:rsidRDefault="00000000">
            <w:pPr>
              <w:snapToGrid w:val="0"/>
              <w:spacing w:after="120" w:line="240" w:lineRule="auto"/>
              <w:rPr>
                <w:rFonts w:eastAsia="宋体" w:hint="eastAsia"/>
                <w:sz w:val="24"/>
              </w:rPr>
            </w:pPr>
            <w:r>
              <w:rPr>
                <w:rFonts w:eastAsia="宋体"/>
                <w:sz w:val="24"/>
              </w:rPr>
              <w:t>比例重构</w:t>
            </w:r>
          </w:p>
        </w:tc>
        <w:tc>
          <w:tcPr>
            <w:tcW w:w="0" w:type="auto"/>
            <w:tcMar>
              <w:left w:w="108" w:type="dxa"/>
              <w:right w:w="108" w:type="dxa"/>
            </w:tcMar>
            <w:vAlign w:val="center"/>
          </w:tcPr>
          <w:p w14:paraId="1EBB0D9C" w14:textId="77777777" w:rsidR="00E37228" w:rsidRDefault="00000000">
            <w:pPr>
              <w:snapToGrid w:val="0"/>
              <w:spacing w:after="120" w:line="240" w:lineRule="auto"/>
              <w:rPr>
                <w:rFonts w:eastAsia="宋体" w:hint="eastAsia"/>
                <w:sz w:val="24"/>
              </w:rPr>
            </w:pPr>
            <w:r>
              <w:rPr>
                <w:rFonts w:eastAsia="宋体"/>
                <w:sz w:val="24"/>
              </w:rPr>
              <w:t>糖代谢重分配</w:t>
            </w:r>
          </w:p>
        </w:tc>
        <w:tc>
          <w:tcPr>
            <w:tcW w:w="2160" w:type="dxa"/>
            <w:tcMar>
              <w:left w:w="108" w:type="dxa"/>
              <w:right w:w="108" w:type="dxa"/>
            </w:tcMar>
            <w:vAlign w:val="center"/>
          </w:tcPr>
          <w:p w14:paraId="0905EEF2" w14:textId="77777777" w:rsidR="00E37228" w:rsidRDefault="00000000">
            <w:pPr>
              <w:snapToGrid w:val="0"/>
              <w:spacing w:after="120" w:line="240" w:lineRule="auto"/>
              <w:rPr>
                <w:rFonts w:eastAsia="宋体" w:hint="eastAsia"/>
                <w:sz w:val="24"/>
              </w:rPr>
            </w:pPr>
            <w:r>
              <w:rPr>
                <w:rFonts w:eastAsia="宋体"/>
                <w:sz w:val="24"/>
              </w:rPr>
              <w:t>指示品质代谢主导响应</w:t>
            </w:r>
          </w:p>
        </w:tc>
      </w:tr>
      <w:tr w:rsidR="00E37228" w14:paraId="47565FD8" w14:textId="77777777">
        <w:trPr>
          <w:jc w:val="center"/>
        </w:trPr>
        <w:tc>
          <w:tcPr>
            <w:tcW w:w="1320" w:type="dxa"/>
            <w:tcMar>
              <w:left w:w="108" w:type="dxa"/>
              <w:right w:w="108" w:type="dxa"/>
            </w:tcMar>
            <w:vAlign w:val="center"/>
          </w:tcPr>
          <w:p w14:paraId="473E3A66" w14:textId="77777777" w:rsidR="00E37228" w:rsidRDefault="00000000">
            <w:pPr>
              <w:snapToGrid w:val="0"/>
              <w:spacing w:after="120" w:line="240" w:lineRule="auto"/>
              <w:jc w:val="center"/>
              <w:rPr>
                <w:rFonts w:eastAsia="宋体" w:hint="eastAsia"/>
                <w:sz w:val="24"/>
              </w:rPr>
            </w:pPr>
            <w:r>
              <w:rPr>
                <w:rFonts w:eastAsia="宋体"/>
                <w:sz w:val="24"/>
              </w:rPr>
              <w:t>淀粉与平衡</w:t>
            </w:r>
          </w:p>
        </w:tc>
        <w:tc>
          <w:tcPr>
            <w:tcW w:w="0" w:type="auto"/>
            <w:tcMar>
              <w:left w:w="108" w:type="dxa"/>
              <w:right w:w="108" w:type="dxa"/>
            </w:tcMar>
            <w:vAlign w:val="center"/>
          </w:tcPr>
          <w:p w14:paraId="395338CA" w14:textId="77777777" w:rsidR="00E37228" w:rsidRDefault="00000000">
            <w:pPr>
              <w:snapToGrid w:val="0"/>
              <w:spacing w:after="120" w:line="240" w:lineRule="auto"/>
              <w:rPr>
                <w:rFonts w:eastAsia="宋体" w:hint="eastAsia"/>
                <w:sz w:val="24"/>
              </w:rPr>
            </w:pPr>
            <w:r>
              <w:rPr>
                <w:rFonts w:eastAsia="宋体"/>
                <w:sz w:val="24"/>
              </w:rPr>
              <w:t>淀粉含量</w:t>
            </w:r>
          </w:p>
        </w:tc>
        <w:tc>
          <w:tcPr>
            <w:tcW w:w="1806" w:type="dxa"/>
            <w:tcMar>
              <w:left w:w="108" w:type="dxa"/>
              <w:right w:w="108" w:type="dxa"/>
            </w:tcMar>
            <w:vAlign w:val="center"/>
          </w:tcPr>
          <w:p w14:paraId="48B68023" w14:textId="77777777" w:rsidR="00E37228" w:rsidRDefault="00000000">
            <w:pPr>
              <w:snapToGrid w:val="0"/>
              <w:spacing w:after="120" w:line="240" w:lineRule="auto"/>
              <w:rPr>
                <w:rFonts w:eastAsia="宋体" w:hint="eastAsia"/>
                <w:sz w:val="24"/>
              </w:rPr>
            </w:pPr>
            <w:r>
              <w:rPr>
                <w:rFonts w:eastAsia="宋体"/>
                <w:sz w:val="24"/>
              </w:rPr>
              <w:t>波动（升</w:t>
            </w:r>
            <w:r>
              <w:rPr>
                <w:rFonts w:eastAsia="宋体"/>
                <w:sz w:val="24"/>
              </w:rPr>
              <w:t>/</w:t>
            </w:r>
            <w:proofErr w:type="gramStart"/>
            <w:r>
              <w:rPr>
                <w:rFonts w:eastAsia="宋体"/>
                <w:sz w:val="24"/>
              </w:rPr>
              <w:t>降均可能</w:t>
            </w:r>
            <w:proofErr w:type="gramEnd"/>
            <w:r>
              <w:rPr>
                <w:rFonts w:eastAsia="宋体"/>
                <w:sz w:val="24"/>
              </w:rPr>
              <w:t>）</w:t>
            </w:r>
          </w:p>
        </w:tc>
        <w:tc>
          <w:tcPr>
            <w:tcW w:w="0" w:type="auto"/>
            <w:tcMar>
              <w:left w:w="108" w:type="dxa"/>
              <w:right w:w="108" w:type="dxa"/>
            </w:tcMar>
            <w:vAlign w:val="center"/>
          </w:tcPr>
          <w:p w14:paraId="1C5EA7FE" w14:textId="77777777" w:rsidR="00E37228" w:rsidRDefault="00000000">
            <w:pPr>
              <w:snapToGrid w:val="0"/>
              <w:spacing w:after="120" w:line="240" w:lineRule="auto"/>
              <w:rPr>
                <w:rFonts w:eastAsia="宋体" w:hint="eastAsia"/>
                <w:sz w:val="24"/>
              </w:rPr>
            </w:pPr>
            <w:r>
              <w:rPr>
                <w:rFonts w:eastAsia="宋体"/>
                <w:sz w:val="24"/>
              </w:rPr>
              <w:t>糖向淀粉转化效率改变</w:t>
            </w:r>
          </w:p>
        </w:tc>
        <w:tc>
          <w:tcPr>
            <w:tcW w:w="2160" w:type="dxa"/>
            <w:tcMar>
              <w:left w:w="108" w:type="dxa"/>
              <w:right w:w="108" w:type="dxa"/>
            </w:tcMar>
            <w:vAlign w:val="center"/>
          </w:tcPr>
          <w:p w14:paraId="765F769D" w14:textId="77777777" w:rsidR="00E37228" w:rsidRDefault="00000000">
            <w:pPr>
              <w:snapToGrid w:val="0"/>
              <w:spacing w:after="120" w:line="240" w:lineRule="auto"/>
              <w:rPr>
                <w:rFonts w:eastAsia="宋体" w:hint="eastAsia"/>
                <w:sz w:val="24"/>
              </w:rPr>
            </w:pPr>
            <w:r>
              <w:rPr>
                <w:rFonts w:eastAsia="宋体"/>
                <w:sz w:val="24"/>
              </w:rPr>
              <w:t>与糖组分共同决定口感变化</w:t>
            </w:r>
          </w:p>
        </w:tc>
      </w:tr>
      <w:tr w:rsidR="00E37228" w14:paraId="34C5B2FD" w14:textId="77777777">
        <w:trPr>
          <w:jc w:val="center"/>
        </w:trPr>
        <w:tc>
          <w:tcPr>
            <w:tcW w:w="1320" w:type="dxa"/>
            <w:tcMar>
              <w:left w:w="108" w:type="dxa"/>
              <w:right w:w="108" w:type="dxa"/>
            </w:tcMar>
            <w:vAlign w:val="center"/>
          </w:tcPr>
          <w:p w14:paraId="57A7B038" w14:textId="77777777" w:rsidR="00E37228" w:rsidRDefault="00000000">
            <w:pPr>
              <w:snapToGrid w:val="0"/>
              <w:spacing w:after="120" w:line="240" w:lineRule="auto"/>
              <w:jc w:val="center"/>
              <w:rPr>
                <w:rFonts w:eastAsia="宋体" w:hint="eastAsia"/>
                <w:sz w:val="24"/>
              </w:rPr>
            </w:pPr>
            <w:proofErr w:type="gramStart"/>
            <w:r>
              <w:rPr>
                <w:rFonts w:eastAsia="宋体"/>
                <w:sz w:val="24"/>
              </w:rPr>
              <w:t>碳分配</w:t>
            </w:r>
            <w:proofErr w:type="gramEnd"/>
          </w:p>
        </w:tc>
        <w:tc>
          <w:tcPr>
            <w:tcW w:w="0" w:type="auto"/>
            <w:tcMar>
              <w:left w:w="108" w:type="dxa"/>
              <w:right w:w="108" w:type="dxa"/>
            </w:tcMar>
            <w:vAlign w:val="center"/>
          </w:tcPr>
          <w:p w14:paraId="57202A83" w14:textId="77777777" w:rsidR="00E37228" w:rsidRDefault="00000000">
            <w:pPr>
              <w:snapToGrid w:val="0"/>
              <w:spacing w:after="120" w:line="240" w:lineRule="auto"/>
              <w:rPr>
                <w:rFonts w:eastAsia="宋体" w:hint="eastAsia"/>
                <w:sz w:val="24"/>
              </w:rPr>
            </w:pPr>
            <w:r>
              <w:rPr>
                <w:rFonts w:eastAsia="宋体"/>
                <w:sz w:val="24"/>
              </w:rPr>
              <w:t>糖</w:t>
            </w:r>
            <w:r>
              <w:rPr>
                <w:rFonts w:eastAsia="宋体"/>
                <w:sz w:val="24"/>
              </w:rPr>
              <w:t>/</w:t>
            </w:r>
            <w:r>
              <w:rPr>
                <w:rFonts w:eastAsia="宋体"/>
                <w:sz w:val="24"/>
              </w:rPr>
              <w:t>淀粉比</w:t>
            </w:r>
          </w:p>
        </w:tc>
        <w:tc>
          <w:tcPr>
            <w:tcW w:w="1806" w:type="dxa"/>
            <w:tcMar>
              <w:left w:w="108" w:type="dxa"/>
              <w:right w:w="108" w:type="dxa"/>
            </w:tcMar>
            <w:vAlign w:val="center"/>
          </w:tcPr>
          <w:p w14:paraId="080BB916" w14:textId="77777777" w:rsidR="00E37228" w:rsidRDefault="00000000">
            <w:pPr>
              <w:snapToGrid w:val="0"/>
              <w:spacing w:after="120" w:line="240" w:lineRule="auto"/>
              <w:rPr>
                <w:rFonts w:eastAsia="宋体" w:hint="eastAsia"/>
                <w:sz w:val="24"/>
              </w:rPr>
            </w:pPr>
            <w:r>
              <w:rPr>
                <w:rFonts w:eastAsia="宋体"/>
                <w:sz w:val="24"/>
              </w:rPr>
              <w:t>异常波动</w:t>
            </w:r>
          </w:p>
        </w:tc>
        <w:tc>
          <w:tcPr>
            <w:tcW w:w="0" w:type="auto"/>
            <w:tcMar>
              <w:left w:w="108" w:type="dxa"/>
              <w:right w:w="108" w:type="dxa"/>
            </w:tcMar>
            <w:vAlign w:val="center"/>
          </w:tcPr>
          <w:p w14:paraId="44C83E22" w14:textId="77777777" w:rsidR="00E37228" w:rsidRDefault="00000000">
            <w:pPr>
              <w:snapToGrid w:val="0"/>
              <w:spacing w:after="120" w:line="240" w:lineRule="auto"/>
              <w:rPr>
                <w:rFonts w:eastAsia="宋体" w:hint="eastAsia"/>
                <w:sz w:val="24"/>
              </w:rPr>
            </w:pPr>
            <w:r>
              <w:rPr>
                <w:rFonts w:eastAsia="宋体"/>
                <w:sz w:val="24"/>
              </w:rPr>
              <w:t>甜味保持与转化平衡失调</w:t>
            </w:r>
          </w:p>
        </w:tc>
        <w:tc>
          <w:tcPr>
            <w:tcW w:w="2160" w:type="dxa"/>
            <w:tcMar>
              <w:left w:w="108" w:type="dxa"/>
              <w:right w:w="108" w:type="dxa"/>
            </w:tcMar>
            <w:vAlign w:val="center"/>
          </w:tcPr>
          <w:p w14:paraId="51048095" w14:textId="77777777" w:rsidR="00E37228" w:rsidRDefault="00000000">
            <w:pPr>
              <w:snapToGrid w:val="0"/>
              <w:spacing w:after="120" w:line="240" w:lineRule="auto"/>
              <w:rPr>
                <w:rFonts w:eastAsia="宋体" w:hint="eastAsia"/>
                <w:sz w:val="24"/>
              </w:rPr>
            </w:pPr>
            <w:r>
              <w:rPr>
                <w:rFonts w:eastAsia="宋体"/>
                <w:sz w:val="24"/>
              </w:rPr>
              <w:t>品质路线关键判据</w:t>
            </w:r>
          </w:p>
        </w:tc>
      </w:tr>
      <w:tr w:rsidR="00E37228" w14:paraId="28C0CFE4" w14:textId="77777777">
        <w:trPr>
          <w:jc w:val="center"/>
        </w:trPr>
        <w:tc>
          <w:tcPr>
            <w:tcW w:w="1320" w:type="dxa"/>
            <w:tcMar>
              <w:left w:w="108" w:type="dxa"/>
              <w:right w:w="108" w:type="dxa"/>
            </w:tcMar>
            <w:vAlign w:val="center"/>
          </w:tcPr>
          <w:p w14:paraId="1F706C1A" w14:textId="77777777" w:rsidR="00E37228" w:rsidRDefault="00000000">
            <w:pPr>
              <w:snapToGrid w:val="0"/>
              <w:spacing w:after="120" w:line="240" w:lineRule="auto"/>
              <w:jc w:val="center"/>
              <w:rPr>
                <w:rFonts w:eastAsia="宋体" w:hint="eastAsia"/>
                <w:sz w:val="24"/>
              </w:rPr>
            </w:pPr>
            <w:r>
              <w:rPr>
                <w:rFonts w:eastAsia="宋体"/>
                <w:sz w:val="24"/>
              </w:rPr>
              <w:t>外观商品性</w:t>
            </w:r>
          </w:p>
        </w:tc>
        <w:tc>
          <w:tcPr>
            <w:tcW w:w="0" w:type="auto"/>
            <w:tcMar>
              <w:left w:w="108" w:type="dxa"/>
              <w:right w:w="108" w:type="dxa"/>
            </w:tcMar>
            <w:vAlign w:val="center"/>
          </w:tcPr>
          <w:p w14:paraId="36EFF345" w14:textId="77777777" w:rsidR="00E37228" w:rsidRDefault="00000000">
            <w:pPr>
              <w:snapToGrid w:val="0"/>
              <w:spacing w:after="120" w:line="240" w:lineRule="auto"/>
              <w:rPr>
                <w:rFonts w:eastAsia="宋体" w:hint="eastAsia"/>
                <w:sz w:val="24"/>
              </w:rPr>
            </w:pPr>
            <w:r>
              <w:rPr>
                <w:rFonts w:eastAsia="宋体"/>
                <w:sz w:val="24"/>
              </w:rPr>
              <w:t>籽粒饱满度、轻度皱缩率</w:t>
            </w:r>
          </w:p>
        </w:tc>
        <w:tc>
          <w:tcPr>
            <w:tcW w:w="1806" w:type="dxa"/>
            <w:tcMar>
              <w:left w:w="108" w:type="dxa"/>
              <w:right w:w="108" w:type="dxa"/>
            </w:tcMar>
            <w:vAlign w:val="center"/>
          </w:tcPr>
          <w:p w14:paraId="2E545F08" w14:textId="77777777" w:rsidR="00E37228" w:rsidRDefault="00000000">
            <w:pPr>
              <w:snapToGrid w:val="0"/>
              <w:spacing w:after="120" w:line="240" w:lineRule="auto"/>
              <w:rPr>
                <w:rFonts w:eastAsia="宋体" w:hint="eastAsia"/>
                <w:sz w:val="24"/>
              </w:rPr>
            </w:pPr>
            <w:r>
              <w:rPr>
                <w:rFonts w:eastAsia="宋体"/>
                <w:sz w:val="24"/>
              </w:rPr>
              <w:t>轻中度下降</w:t>
            </w:r>
            <w:r>
              <w:rPr>
                <w:rFonts w:eastAsia="宋体"/>
                <w:sz w:val="24"/>
              </w:rPr>
              <w:t>/</w:t>
            </w:r>
            <w:r>
              <w:rPr>
                <w:rFonts w:eastAsia="宋体"/>
                <w:sz w:val="24"/>
              </w:rPr>
              <w:t>上升</w:t>
            </w:r>
          </w:p>
        </w:tc>
        <w:tc>
          <w:tcPr>
            <w:tcW w:w="0" w:type="auto"/>
            <w:tcMar>
              <w:left w:w="108" w:type="dxa"/>
              <w:right w:w="108" w:type="dxa"/>
            </w:tcMar>
            <w:vAlign w:val="center"/>
          </w:tcPr>
          <w:p w14:paraId="75CE7BE3" w14:textId="77777777" w:rsidR="00E37228" w:rsidRDefault="00000000">
            <w:pPr>
              <w:snapToGrid w:val="0"/>
              <w:spacing w:after="120" w:line="240" w:lineRule="auto"/>
              <w:rPr>
                <w:rFonts w:eastAsia="宋体" w:hint="eastAsia"/>
                <w:sz w:val="24"/>
              </w:rPr>
            </w:pPr>
            <w:r>
              <w:rPr>
                <w:rFonts w:eastAsia="宋体"/>
                <w:sz w:val="24"/>
              </w:rPr>
              <w:t>外观品质下降</w:t>
            </w:r>
          </w:p>
        </w:tc>
        <w:tc>
          <w:tcPr>
            <w:tcW w:w="2160" w:type="dxa"/>
            <w:tcMar>
              <w:left w:w="108" w:type="dxa"/>
              <w:right w:w="108" w:type="dxa"/>
            </w:tcMar>
            <w:vAlign w:val="center"/>
          </w:tcPr>
          <w:p w14:paraId="0D73A655" w14:textId="77777777" w:rsidR="00E37228" w:rsidRDefault="00000000">
            <w:pPr>
              <w:snapToGrid w:val="0"/>
              <w:spacing w:after="120" w:line="240" w:lineRule="auto"/>
              <w:rPr>
                <w:rFonts w:eastAsia="宋体" w:hint="eastAsia"/>
                <w:sz w:val="24"/>
              </w:rPr>
            </w:pPr>
            <w:r>
              <w:rPr>
                <w:rFonts w:eastAsia="宋体"/>
                <w:sz w:val="24"/>
              </w:rPr>
              <w:t>与理化指标共同评估商品价值</w:t>
            </w:r>
          </w:p>
        </w:tc>
      </w:tr>
      <w:tr w:rsidR="00E37228" w14:paraId="2B8E3347" w14:textId="77777777">
        <w:trPr>
          <w:jc w:val="center"/>
        </w:trPr>
        <w:tc>
          <w:tcPr>
            <w:tcW w:w="1320" w:type="dxa"/>
            <w:tcMar>
              <w:left w:w="108" w:type="dxa"/>
              <w:right w:w="108" w:type="dxa"/>
            </w:tcMar>
            <w:vAlign w:val="center"/>
          </w:tcPr>
          <w:p w14:paraId="07F41C79" w14:textId="77777777" w:rsidR="00E37228" w:rsidRDefault="00000000">
            <w:pPr>
              <w:snapToGrid w:val="0"/>
              <w:spacing w:after="120" w:line="240" w:lineRule="auto"/>
              <w:jc w:val="center"/>
              <w:rPr>
                <w:rFonts w:eastAsia="宋体" w:hint="eastAsia"/>
                <w:sz w:val="24"/>
              </w:rPr>
            </w:pPr>
            <w:proofErr w:type="gramStart"/>
            <w:r>
              <w:rPr>
                <w:rFonts w:eastAsia="宋体"/>
                <w:sz w:val="24"/>
              </w:rPr>
              <w:t>质构品质</w:t>
            </w:r>
            <w:proofErr w:type="gramEnd"/>
          </w:p>
        </w:tc>
        <w:tc>
          <w:tcPr>
            <w:tcW w:w="0" w:type="auto"/>
            <w:tcMar>
              <w:left w:w="108" w:type="dxa"/>
              <w:right w:w="108" w:type="dxa"/>
            </w:tcMar>
            <w:vAlign w:val="center"/>
          </w:tcPr>
          <w:p w14:paraId="3AF4FBBD" w14:textId="77777777" w:rsidR="00E37228" w:rsidRDefault="00000000">
            <w:pPr>
              <w:snapToGrid w:val="0"/>
              <w:spacing w:after="120" w:line="240" w:lineRule="auto"/>
              <w:rPr>
                <w:rFonts w:eastAsia="宋体" w:hint="eastAsia"/>
                <w:sz w:val="24"/>
              </w:rPr>
            </w:pPr>
            <w:r>
              <w:rPr>
                <w:rFonts w:eastAsia="宋体"/>
                <w:sz w:val="24"/>
              </w:rPr>
              <w:t>硬度</w:t>
            </w:r>
          </w:p>
        </w:tc>
        <w:tc>
          <w:tcPr>
            <w:tcW w:w="1806" w:type="dxa"/>
            <w:tcMar>
              <w:left w:w="108" w:type="dxa"/>
              <w:right w:w="108" w:type="dxa"/>
            </w:tcMar>
            <w:vAlign w:val="center"/>
          </w:tcPr>
          <w:p w14:paraId="636A5AD3" w14:textId="77777777" w:rsidR="00E37228" w:rsidRDefault="00000000">
            <w:pPr>
              <w:snapToGrid w:val="0"/>
              <w:spacing w:after="120" w:line="240" w:lineRule="auto"/>
              <w:rPr>
                <w:rFonts w:eastAsia="宋体" w:hint="eastAsia"/>
                <w:sz w:val="24"/>
              </w:rPr>
            </w:pPr>
            <w:r>
              <w:rPr>
                <w:rFonts w:eastAsia="宋体"/>
                <w:sz w:val="24"/>
              </w:rPr>
              <w:t>常升高</w:t>
            </w:r>
          </w:p>
        </w:tc>
        <w:tc>
          <w:tcPr>
            <w:tcW w:w="0" w:type="auto"/>
            <w:tcMar>
              <w:left w:w="108" w:type="dxa"/>
              <w:right w:w="108" w:type="dxa"/>
            </w:tcMar>
            <w:vAlign w:val="center"/>
          </w:tcPr>
          <w:p w14:paraId="022B3057" w14:textId="77777777" w:rsidR="00E37228" w:rsidRDefault="00000000">
            <w:pPr>
              <w:snapToGrid w:val="0"/>
              <w:spacing w:after="120" w:line="240" w:lineRule="auto"/>
              <w:rPr>
                <w:rFonts w:eastAsia="宋体" w:hint="eastAsia"/>
                <w:sz w:val="24"/>
              </w:rPr>
            </w:pPr>
            <w:r>
              <w:rPr>
                <w:rFonts w:eastAsia="宋体"/>
                <w:sz w:val="24"/>
              </w:rPr>
              <w:t>组织老化或水分状态变化</w:t>
            </w:r>
          </w:p>
        </w:tc>
        <w:tc>
          <w:tcPr>
            <w:tcW w:w="2160" w:type="dxa"/>
            <w:tcMar>
              <w:left w:w="108" w:type="dxa"/>
              <w:right w:w="108" w:type="dxa"/>
            </w:tcMar>
            <w:vAlign w:val="center"/>
          </w:tcPr>
          <w:p w14:paraId="4DEA2B5B" w14:textId="77777777" w:rsidR="00E37228" w:rsidRDefault="00000000">
            <w:pPr>
              <w:snapToGrid w:val="0"/>
              <w:spacing w:after="120" w:line="240" w:lineRule="auto"/>
              <w:rPr>
                <w:rFonts w:eastAsia="宋体" w:hint="eastAsia"/>
                <w:sz w:val="24"/>
              </w:rPr>
            </w:pPr>
            <w:r>
              <w:rPr>
                <w:rFonts w:eastAsia="宋体"/>
                <w:sz w:val="24"/>
              </w:rPr>
              <w:t>口感变硬、</w:t>
            </w:r>
            <w:proofErr w:type="gramStart"/>
            <w:r>
              <w:rPr>
                <w:rFonts w:eastAsia="宋体"/>
                <w:sz w:val="24"/>
              </w:rPr>
              <w:t>嫩感下降</w:t>
            </w:r>
            <w:proofErr w:type="gramEnd"/>
          </w:p>
        </w:tc>
      </w:tr>
      <w:tr w:rsidR="00E37228" w14:paraId="7DC90E2C" w14:textId="77777777">
        <w:trPr>
          <w:jc w:val="center"/>
        </w:trPr>
        <w:tc>
          <w:tcPr>
            <w:tcW w:w="1320" w:type="dxa"/>
            <w:tcMar>
              <w:left w:w="108" w:type="dxa"/>
              <w:right w:w="108" w:type="dxa"/>
            </w:tcMar>
            <w:vAlign w:val="center"/>
          </w:tcPr>
          <w:p w14:paraId="095206E2" w14:textId="77777777" w:rsidR="00E37228" w:rsidRDefault="00000000">
            <w:pPr>
              <w:snapToGrid w:val="0"/>
              <w:spacing w:after="120" w:line="240" w:lineRule="auto"/>
              <w:jc w:val="center"/>
              <w:rPr>
                <w:rFonts w:eastAsia="宋体" w:hint="eastAsia"/>
                <w:sz w:val="24"/>
              </w:rPr>
            </w:pPr>
            <w:proofErr w:type="gramStart"/>
            <w:r>
              <w:rPr>
                <w:rFonts w:eastAsia="宋体"/>
                <w:sz w:val="24"/>
              </w:rPr>
              <w:t>质构品质</w:t>
            </w:r>
            <w:proofErr w:type="gramEnd"/>
          </w:p>
        </w:tc>
        <w:tc>
          <w:tcPr>
            <w:tcW w:w="0" w:type="auto"/>
            <w:tcMar>
              <w:left w:w="108" w:type="dxa"/>
              <w:right w:w="108" w:type="dxa"/>
            </w:tcMar>
            <w:vAlign w:val="center"/>
          </w:tcPr>
          <w:p w14:paraId="2ADEC8A5" w14:textId="77777777" w:rsidR="00E37228" w:rsidRDefault="00000000">
            <w:pPr>
              <w:snapToGrid w:val="0"/>
              <w:spacing w:after="120" w:line="240" w:lineRule="auto"/>
              <w:rPr>
                <w:rFonts w:eastAsia="宋体" w:hint="eastAsia"/>
                <w:sz w:val="24"/>
              </w:rPr>
            </w:pPr>
            <w:r>
              <w:rPr>
                <w:rFonts w:eastAsia="宋体"/>
                <w:sz w:val="24"/>
              </w:rPr>
              <w:t>脆性、弹性</w:t>
            </w:r>
          </w:p>
        </w:tc>
        <w:tc>
          <w:tcPr>
            <w:tcW w:w="1806" w:type="dxa"/>
            <w:tcMar>
              <w:left w:w="108" w:type="dxa"/>
              <w:right w:w="108" w:type="dxa"/>
            </w:tcMar>
            <w:vAlign w:val="center"/>
          </w:tcPr>
          <w:p w14:paraId="3FC432CA" w14:textId="77777777" w:rsidR="00E37228" w:rsidRDefault="00000000">
            <w:pPr>
              <w:snapToGrid w:val="0"/>
              <w:spacing w:after="120" w:line="240" w:lineRule="auto"/>
              <w:rPr>
                <w:rFonts w:eastAsia="宋体" w:hint="eastAsia"/>
                <w:sz w:val="24"/>
              </w:rPr>
            </w:pPr>
            <w:r>
              <w:rPr>
                <w:rFonts w:eastAsia="宋体"/>
                <w:sz w:val="24"/>
              </w:rPr>
              <w:t>下降（常见）</w:t>
            </w:r>
          </w:p>
        </w:tc>
        <w:tc>
          <w:tcPr>
            <w:tcW w:w="0" w:type="auto"/>
            <w:tcMar>
              <w:left w:w="108" w:type="dxa"/>
              <w:right w:w="108" w:type="dxa"/>
            </w:tcMar>
            <w:vAlign w:val="center"/>
          </w:tcPr>
          <w:p w14:paraId="64DD48D8" w14:textId="77777777" w:rsidR="00E37228" w:rsidRDefault="00000000">
            <w:pPr>
              <w:snapToGrid w:val="0"/>
              <w:spacing w:after="120" w:line="240" w:lineRule="auto"/>
              <w:rPr>
                <w:rFonts w:eastAsia="宋体" w:hint="eastAsia"/>
                <w:sz w:val="24"/>
              </w:rPr>
            </w:pPr>
            <w:r>
              <w:rPr>
                <w:rFonts w:eastAsia="宋体"/>
                <w:sz w:val="24"/>
              </w:rPr>
              <w:t>组织结构与储藏</w:t>
            </w:r>
            <w:proofErr w:type="gramStart"/>
            <w:r>
              <w:rPr>
                <w:rFonts w:eastAsia="宋体"/>
                <w:sz w:val="24"/>
              </w:rPr>
              <w:t>物变化</w:t>
            </w:r>
            <w:proofErr w:type="gramEnd"/>
          </w:p>
        </w:tc>
        <w:tc>
          <w:tcPr>
            <w:tcW w:w="2160" w:type="dxa"/>
            <w:tcMar>
              <w:left w:w="108" w:type="dxa"/>
              <w:right w:w="108" w:type="dxa"/>
            </w:tcMar>
            <w:vAlign w:val="center"/>
          </w:tcPr>
          <w:p w14:paraId="18408207" w14:textId="77777777" w:rsidR="00E37228" w:rsidRDefault="00000000">
            <w:pPr>
              <w:snapToGrid w:val="0"/>
              <w:spacing w:after="120" w:line="240" w:lineRule="auto"/>
              <w:rPr>
                <w:rFonts w:eastAsia="宋体" w:hint="eastAsia"/>
                <w:sz w:val="24"/>
              </w:rPr>
            </w:pPr>
            <w:r>
              <w:rPr>
                <w:rFonts w:eastAsia="宋体"/>
                <w:sz w:val="24"/>
              </w:rPr>
              <w:t>食用品质下降</w:t>
            </w:r>
          </w:p>
        </w:tc>
      </w:tr>
      <w:tr w:rsidR="00E37228" w14:paraId="582C176F" w14:textId="77777777">
        <w:trPr>
          <w:jc w:val="center"/>
        </w:trPr>
        <w:tc>
          <w:tcPr>
            <w:tcW w:w="1320" w:type="dxa"/>
            <w:tcMar>
              <w:left w:w="108" w:type="dxa"/>
              <w:right w:w="108" w:type="dxa"/>
            </w:tcMar>
            <w:vAlign w:val="center"/>
          </w:tcPr>
          <w:p w14:paraId="2531A0B4" w14:textId="77777777" w:rsidR="00E37228" w:rsidRDefault="00000000">
            <w:pPr>
              <w:snapToGrid w:val="0"/>
              <w:spacing w:after="120" w:line="240" w:lineRule="auto"/>
              <w:jc w:val="center"/>
              <w:rPr>
                <w:rFonts w:eastAsia="宋体" w:hint="eastAsia"/>
                <w:sz w:val="24"/>
              </w:rPr>
            </w:pPr>
            <w:r>
              <w:rPr>
                <w:rFonts w:eastAsia="宋体"/>
                <w:sz w:val="24"/>
              </w:rPr>
              <w:t>风味前体</w:t>
            </w:r>
          </w:p>
        </w:tc>
        <w:tc>
          <w:tcPr>
            <w:tcW w:w="0" w:type="auto"/>
            <w:tcMar>
              <w:left w:w="108" w:type="dxa"/>
              <w:right w:w="108" w:type="dxa"/>
            </w:tcMar>
            <w:vAlign w:val="center"/>
          </w:tcPr>
          <w:p w14:paraId="7BEED076" w14:textId="77777777" w:rsidR="00E37228" w:rsidRDefault="00000000">
            <w:pPr>
              <w:snapToGrid w:val="0"/>
              <w:spacing w:after="120" w:line="240" w:lineRule="auto"/>
              <w:rPr>
                <w:rFonts w:eastAsia="宋体" w:hint="eastAsia"/>
                <w:sz w:val="24"/>
              </w:rPr>
            </w:pPr>
            <w:r>
              <w:rPr>
                <w:rFonts w:eastAsia="宋体"/>
                <w:sz w:val="24"/>
              </w:rPr>
              <w:t>有机酸谱（苹果酸、柠檬酸等）</w:t>
            </w:r>
          </w:p>
        </w:tc>
        <w:tc>
          <w:tcPr>
            <w:tcW w:w="1806" w:type="dxa"/>
            <w:tcMar>
              <w:left w:w="108" w:type="dxa"/>
              <w:right w:w="108" w:type="dxa"/>
            </w:tcMar>
            <w:vAlign w:val="center"/>
          </w:tcPr>
          <w:p w14:paraId="13C02C1E" w14:textId="77777777" w:rsidR="00E37228" w:rsidRDefault="00000000">
            <w:pPr>
              <w:snapToGrid w:val="0"/>
              <w:spacing w:after="120" w:line="240" w:lineRule="auto"/>
              <w:rPr>
                <w:rFonts w:eastAsia="宋体" w:hint="eastAsia"/>
                <w:sz w:val="24"/>
              </w:rPr>
            </w:pPr>
            <w:r>
              <w:rPr>
                <w:rFonts w:eastAsia="宋体"/>
                <w:sz w:val="24"/>
              </w:rPr>
              <w:t>组成比例改变</w:t>
            </w:r>
          </w:p>
        </w:tc>
        <w:tc>
          <w:tcPr>
            <w:tcW w:w="0" w:type="auto"/>
            <w:tcMar>
              <w:left w:w="108" w:type="dxa"/>
              <w:right w:w="108" w:type="dxa"/>
            </w:tcMar>
            <w:vAlign w:val="center"/>
          </w:tcPr>
          <w:p w14:paraId="4E692814" w14:textId="77777777" w:rsidR="00E37228" w:rsidRDefault="00000000">
            <w:pPr>
              <w:snapToGrid w:val="0"/>
              <w:spacing w:after="120" w:line="240" w:lineRule="auto"/>
              <w:rPr>
                <w:rFonts w:eastAsia="宋体" w:hint="eastAsia"/>
                <w:sz w:val="24"/>
              </w:rPr>
            </w:pPr>
            <w:r>
              <w:rPr>
                <w:rFonts w:eastAsia="宋体"/>
                <w:sz w:val="24"/>
              </w:rPr>
              <w:t>甜酸平衡重塑</w:t>
            </w:r>
          </w:p>
        </w:tc>
        <w:tc>
          <w:tcPr>
            <w:tcW w:w="2160" w:type="dxa"/>
            <w:tcMar>
              <w:left w:w="108" w:type="dxa"/>
              <w:right w:w="108" w:type="dxa"/>
            </w:tcMar>
            <w:vAlign w:val="center"/>
          </w:tcPr>
          <w:p w14:paraId="33337569" w14:textId="77777777" w:rsidR="00E37228" w:rsidRDefault="00000000">
            <w:pPr>
              <w:snapToGrid w:val="0"/>
              <w:spacing w:after="120" w:line="240" w:lineRule="auto"/>
              <w:rPr>
                <w:rFonts w:eastAsia="宋体" w:hint="eastAsia"/>
                <w:sz w:val="24"/>
              </w:rPr>
            </w:pPr>
            <w:r>
              <w:rPr>
                <w:rFonts w:eastAsia="宋体"/>
                <w:sz w:val="24"/>
              </w:rPr>
              <w:t>解释</w:t>
            </w:r>
            <w:r>
              <w:rPr>
                <w:rFonts w:eastAsia="宋体"/>
                <w:sz w:val="24"/>
              </w:rPr>
              <w:t>“</w:t>
            </w:r>
            <w:r>
              <w:rPr>
                <w:rFonts w:eastAsia="宋体"/>
                <w:sz w:val="24"/>
              </w:rPr>
              <w:t>清爽感</w:t>
            </w:r>
            <w:r>
              <w:rPr>
                <w:rFonts w:eastAsia="宋体"/>
                <w:sz w:val="24"/>
              </w:rPr>
              <w:t>”</w:t>
            </w:r>
            <w:r>
              <w:rPr>
                <w:rFonts w:eastAsia="宋体"/>
                <w:sz w:val="24"/>
              </w:rPr>
              <w:t>变化</w:t>
            </w:r>
          </w:p>
        </w:tc>
      </w:tr>
      <w:tr w:rsidR="00E37228" w14:paraId="3E3687C8" w14:textId="77777777">
        <w:trPr>
          <w:jc w:val="center"/>
        </w:trPr>
        <w:tc>
          <w:tcPr>
            <w:tcW w:w="1320" w:type="dxa"/>
            <w:tcMar>
              <w:left w:w="108" w:type="dxa"/>
              <w:right w:w="108" w:type="dxa"/>
            </w:tcMar>
            <w:vAlign w:val="center"/>
          </w:tcPr>
          <w:p w14:paraId="2E8BD272" w14:textId="77777777" w:rsidR="00E37228" w:rsidRDefault="00000000">
            <w:pPr>
              <w:snapToGrid w:val="0"/>
              <w:spacing w:after="120" w:line="240" w:lineRule="auto"/>
              <w:jc w:val="center"/>
              <w:rPr>
                <w:rFonts w:eastAsia="宋体" w:hint="eastAsia"/>
                <w:sz w:val="24"/>
              </w:rPr>
            </w:pPr>
            <w:r>
              <w:rPr>
                <w:rFonts w:eastAsia="宋体"/>
                <w:sz w:val="24"/>
              </w:rPr>
              <w:t>风味前体</w:t>
            </w:r>
          </w:p>
        </w:tc>
        <w:tc>
          <w:tcPr>
            <w:tcW w:w="0" w:type="auto"/>
            <w:tcMar>
              <w:left w:w="108" w:type="dxa"/>
              <w:right w:w="108" w:type="dxa"/>
            </w:tcMar>
            <w:vAlign w:val="center"/>
          </w:tcPr>
          <w:p w14:paraId="45152014" w14:textId="77777777" w:rsidR="00E37228" w:rsidRDefault="00000000">
            <w:pPr>
              <w:snapToGrid w:val="0"/>
              <w:spacing w:after="120" w:line="240" w:lineRule="auto"/>
              <w:rPr>
                <w:rFonts w:eastAsia="宋体" w:hint="eastAsia"/>
                <w:sz w:val="24"/>
              </w:rPr>
            </w:pPr>
            <w:r>
              <w:rPr>
                <w:rFonts w:eastAsia="宋体"/>
                <w:sz w:val="24"/>
              </w:rPr>
              <w:t>游离氨基酸谱</w:t>
            </w:r>
          </w:p>
        </w:tc>
        <w:tc>
          <w:tcPr>
            <w:tcW w:w="1806" w:type="dxa"/>
            <w:tcMar>
              <w:left w:w="108" w:type="dxa"/>
              <w:right w:w="108" w:type="dxa"/>
            </w:tcMar>
            <w:vAlign w:val="center"/>
          </w:tcPr>
          <w:p w14:paraId="567C6FBD" w14:textId="77777777" w:rsidR="00E37228" w:rsidRDefault="00000000">
            <w:pPr>
              <w:snapToGrid w:val="0"/>
              <w:spacing w:after="120" w:line="240" w:lineRule="auto"/>
              <w:rPr>
                <w:rFonts w:eastAsia="宋体" w:hint="eastAsia"/>
                <w:sz w:val="24"/>
              </w:rPr>
            </w:pPr>
            <w:r>
              <w:rPr>
                <w:rFonts w:eastAsia="宋体"/>
                <w:sz w:val="24"/>
              </w:rPr>
              <w:t>重构</w:t>
            </w:r>
          </w:p>
        </w:tc>
        <w:tc>
          <w:tcPr>
            <w:tcW w:w="0" w:type="auto"/>
            <w:tcMar>
              <w:left w:w="108" w:type="dxa"/>
              <w:right w:w="108" w:type="dxa"/>
            </w:tcMar>
            <w:vAlign w:val="center"/>
          </w:tcPr>
          <w:p w14:paraId="7ED782A5" w14:textId="77777777" w:rsidR="00E37228" w:rsidRDefault="00000000">
            <w:pPr>
              <w:snapToGrid w:val="0"/>
              <w:spacing w:after="120" w:line="240" w:lineRule="auto"/>
              <w:rPr>
                <w:rFonts w:eastAsia="宋体" w:hint="eastAsia"/>
                <w:sz w:val="24"/>
              </w:rPr>
            </w:pPr>
            <w:r>
              <w:rPr>
                <w:rFonts w:eastAsia="宋体"/>
                <w:sz w:val="24"/>
              </w:rPr>
              <w:t>香气前体供给变化</w:t>
            </w:r>
          </w:p>
        </w:tc>
        <w:tc>
          <w:tcPr>
            <w:tcW w:w="2160" w:type="dxa"/>
            <w:tcMar>
              <w:left w:w="108" w:type="dxa"/>
              <w:right w:w="108" w:type="dxa"/>
            </w:tcMar>
            <w:vAlign w:val="center"/>
          </w:tcPr>
          <w:p w14:paraId="2CBBDDBE" w14:textId="77777777" w:rsidR="00E37228" w:rsidRDefault="00000000">
            <w:pPr>
              <w:snapToGrid w:val="0"/>
              <w:spacing w:after="120" w:line="240" w:lineRule="auto"/>
              <w:rPr>
                <w:rFonts w:eastAsia="宋体" w:hint="eastAsia"/>
                <w:sz w:val="24"/>
              </w:rPr>
            </w:pPr>
            <w:r>
              <w:rPr>
                <w:rFonts w:eastAsia="宋体"/>
                <w:sz w:val="24"/>
              </w:rPr>
              <w:t>解释风味层次差异</w:t>
            </w:r>
          </w:p>
        </w:tc>
      </w:tr>
      <w:tr w:rsidR="00E37228" w14:paraId="59E3A76F" w14:textId="77777777">
        <w:trPr>
          <w:jc w:val="center"/>
        </w:trPr>
        <w:tc>
          <w:tcPr>
            <w:tcW w:w="1320" w:type="dxa"/>
            <w:tcMar>
              <w:left w:w="108" w:type="dxa"/>
              <w:right w:w="108" w:type="dxa"/>
            </w:tcMar>
            <w:vAlign w:val="center"/>
          </w:tcPr>
          <w:p w14:paraId="4D03E19E" w14:textId="77777777" w:rsidR="00E37228" w:rsidRDefault="00000000">
            <w:pPr>
              <w:snapToGrid w:val="0"/>
              <w:spacing w:after="120" w:line="240" w:lineRule="auto"/>
              <w:jc w:val="center"/>
              <w:rPr>
                <w:rFonts w:eastAsia="宋体" w:hint="eastAsia"/>
                <w:sz w:val="24"/>
              </w:rPr>
            </w:pPr>
            <w:r>
              <w:rPr>
                <w:rFonts w:eastAsia="宋体"/>
                <w:sz w:val="24"/>
              </w:rPr>
              <w:t>挥发性香气</w:t>
            </w:r>
          </w:p>
        </w:tc>
        <w:tc>
          <w:tcPr>
            <w:tcW w:w="0" w:type="auto"/>
            <w:tcMar>
              <w:left w:w="108" w:type="dxa"/>
              <w:right w:w="108" w:type="dxa"/>
            </w:tcMar>
            <w:vAlign w:val="center"/>
          </w:tcPr>
          <w:p w14:paraId="28F33BB3" w14:textId="77777777" w:rsidR="00E37228" w:rsidRDefault="00000000">
            <w:pPr>
              <w:snapToGrid w:val="0"/>
              <w:spacing w:after="120" w:line="240" w:lineRule="auto"/>
              <w:rPr>
                <w:rFonts w:eastAsia="宋体" w:hint="eastAsia"/>
                <w:sz w:val="24"/>
              </w:rPr>
            </w:pPr>
            <w:r>
              <w:rPr>
                <w:rFonts w:eastAsia="宋体"/>
                <w:sz w:val="24"/>
              </w:rPr>
              <w:t>VOCs</w:t>
            </w:r>
            <w:r>
              <w:rPr>
                <w:rFonts w:eastAsia="宋体"/>
                <w:sz w:val="24"/>
              </w:rPr>
              <w:t>（醛、醇、酯等）</w:t>
            </w:r>
          </w:p>
        </w:tc>
        <w:tc>
          <w:tcPr>
            <w:tcW w:w="1806" w:type="dxa"/>
            <w:tcMar>
              <w:left w:w="108" w:type="dxa"/>
              <w:right w:w="108" w:type="dxa"/>
            </w:tcMar>
            <w:vAlign w:val="center"/>
          </w:tcPr>
          <w:p w14:paraId="1645F894" w14:textId="77777777" w:rsidR="00E37228" w:rsidRDefault="00000000">
            <w:pPr>
              <w:snapToGrid w:val="0"/>
              <w:spacing w:after="120" w:line="240" w:lineRule="auto"/>
              <w:rPr>
                <w:rFonts w:eastAsia="宋体" w:hint="eastAsia"/>
                <w:sz w:val="24"/>
              </w:rPr>
            </w:pPr>
            <w:r>
              <w:rPr>
                <w:rFonts w:eastAsia="宋体"/>
                <w:sz w:val="24"/>
              </w:rPr>
              <w:t>组成与丰度改变</w:t>
            </w:r>
          </w:p>
        </w:tc>
        <w:tc>
          <w:tcPr>
            <w:tcW w:w="0" w:type="auto"/>
            <w:tcMar>
              <w:left w:w="108" w:type="dxa"/>
              <w:right w:w="108" w:type="dxa"/>
            </w:tcMar>
            <w:vAlign w:val="center"/>
          </w:tcPr>
          <w:p w14:paraId="155E023C" w14:textId="77777777" w:rsidR="00E37228" w:rsidRDefault="00000000">
            <w:pPr>
              <w:snapToGrid w:val="0"/>
              <w:spacing w:after="120" w:line="240" w:lineRule="auto"/>
              <w:rPr>
                <w:rFonts w:eastAsia="宋体" w:hint="eastAsia"/>
                <w:sz w:val="24"/>
              </w:rPr>
            </w:pPr>
            <w:r>
              <w:rPr>
                <w:rFonts w:eastAsia="宋体"/>
                <w:sz w:val="24"/>
              </w:rPr>
              <w:t>香气合成通路偏移（如</w:t>
            </w:r>
            <w:r>
              <w:rPr>
                <w:rFonts w:eastAsia="宋体"/>
                <w:sz w:val="24"/>
              </w:rPr>
              <w:t>LOX</w:t>
            </w:r>
            <w:r>
              <w:rPr>
                <w:rFonts w:eastAsia="宋体"/>
                <w:sz w:val="24"/>
              </w:rPr>
              <w:t>相关）</w:t>
            </w:r>
          </w:p>
        </w:tc>
        <w:tc>
          <w:tcPr>
            <w:tcW w:w="2160" w:type="dxa"/>
            <w:tcMar>
              <w:left w:w="108" w:type="dxa"/>
              <w:right w:w="108" w:type="dxa"/>
            </w:tcMar>
            <w:vAlign w:val="center"/>
          </w:tcPr>
          <w:p w14:paraId="528881AD" w14:textId="77777777" w:rsidR="00E37228" w:rsidRDefault="00000000">
            <w:pPr>
              <w:snapToGrid w:val="0"/>
              <w:spacing w:after="120" w:line="240" w:lineRule="auto"/>
              <w:rPr>
                <w:rFonts w:eastAsia="宋体" w:hint="eastAsia"/>
                <w:sz w:val="24"/>
              </w:rPr>
            </w:pPr>
            <w:r>
              <w:rPr>
                <w:rFonts w:eastAsia="宋体"/>
                <w:sz w:val="24"/>
              </w:rPr>
              <w:t>品质风味变化的直接证据</w:t>
            </w:r>
          </w:p>
        </w:tc>
      </w:tr>
      <w:tr w:rsidR="00E37228" w14:paraId="3C8A8C28" w14:textId="77777777">
        <w:trPr>
          <w:jc w:val="center"/>
        </w:trPr>
        <w:tc>
          <w:tcPr>
            <w:tcW w:w="1320" w:type="dxa"/>
            <w:tcMar>
              <w:left w:w="108" w:type="dxa"/>
              <w:right w:w="108" w:type="dxa"/>
            </w:tcMar>
            <w:vAlign w:val="center"/>
          </w:tcPr>
          <w:p w14:paraId="0D9B2225" w14:textId="77777777" w:rsidR="00E37228" w:rsidRDefault="00000000">
            <w:pPr>
              <w:snapToGrid w:val="0"/>
              <w:spacing w:after="120" w:line="240" w:lineRule="auto"/>
              <w:jc w:val="center"/>
              <w:rPr>
                <w:rFonts w:eastAsia="宋体" w:hint="eastAsia"/>
                <w:sz w:val="24"/>
              </w:rPr>
            </w:pPr>
            <w:r>
              <w:rPr>
                <w:rFonts w:eastAsia="宋体"/>
                <w:sz w:val="24"/>
              </w:rPr>
              <w:t>综合判定</w:t>
            </w:r>
          </w:p>
        </w:tc>
        <w:tc>
          <w:tcPr>
            <w:tcW w:w="2213" w:type="dxa"/>
            <w:tcMar>
              <w:left w:w="108" w:type="dxa"/>
              <w:right w:w="108" w:type="dxa"/>
            </w:tcMar>
            <w:vAlign w:val="center"/>
          </w:tcPr>
          <w:p w14:paraId="1379B099" w14:textId="77777777" w:rsidR="00E37228" w:rsidRDefault="00000000">
            <w:pPr>
              <w:snapToGrid w:val="0"/>
              <w:spacing w:after="120" w:line="240" w:lineRule="auto"/>
              <w:rPr>
                <w:rFonts w:eastAsia="宋体" w:hint="eastAsia"/>
                <w:sz w:val="24"/>
              </w:rPr>
            </w:pPr>
            <w:r>
              <w:rPr>
                <w:rFonts w:eastAsia="宋体"/>
                <w:sz w:val="24"/>
              </w:rPr>
              <w:t>品种间差异（</w:t>
            </w:r>
            <w:proofErr w:type="gramStart"/>
            <w:r>
              <w:rPr>
                <w:rFonts w:eastAsia="宋体"/>
                <w:sz w:val="24"/>
              </w:rPr>
              <w:t>粤甜</w:t>
            </w:r>
            <w:proofErr w:type="gramEnd"/>
            <w:r>
              <w:rPr>
                <w:rFonts w:eastAsia="宋体"/>
                <w:sz w:val="24"/>
              </w:rPr>
              <w:lastRenderedPageBreak/>
              <w:t xml:space="preserve">16 vs </w:t>
            </w:r>
            <w:proofErr w:type="gramStart"/>
            <w:r>
              <w:rPr>
                <w:rFonts w:eastAsia="宋体"/>
                <w:sz w:val="24"/>
              </w:rPr>
              <w:t>浙甜</w:t>
            </w:r>
            <w:proofErr w:type="gramEnd"/>
            <w:r>
              <w:rPr>
                <w:rFonts w:eastAsia="宋体"/>
                <w:sz w:val="24"/>
              </w:rPr>
              <w:t>922</w:t>
            </w:r>
            <w:r>
              <w:rPr>
                <w:rFonts w:eastAsia="宋体"/>
                <w:sz w:val="24"/>
              </w:rPr>
              <w:t>）</w:t>
            </w:r>
          </w:p>
        </w:tc>
        <w:tc>
          <w:tcPr>
            <w:tcW w:w="1806" w:type="dxa"/>
            <w:tcMar>
              <w:left w:w="108" w:type="dxa"/>
              <w:right w:w="108" w:type="dxa"/>
            </w:tcMar>
            <w:vAlign w:val="center"/>
          </w:tcPr>
          <w:p w14:paraId="3E78982D" w14:textId="77777777" w:rsidR="00E37228" w:rsidRDefault="00000000">
            <w:pPr>
              <w:snapToGrid w:val="0"/>
              <w:spacing w:after="120" w:line="240" w:lineRule="auto"/>
              <w:rPr>
                <w:rFonts w:eastAsia="宋体" w:hint="eastAsia"/>
                <w:sz w:val="24"/>
              </w:rPr>
            </w:pPr>
            <w:r>
              <w:rPr>
                <w:rFonts w:eastAsia="宋体"/>
                <w:sz w:val="24"/>
              </w:rPr>
              <w:lastRenderedPageBreak/>
              <w:t>响应幅度不同</w:t>
            </w:r>
          </w:p>
        </w:tc>
        <w:tc>
          <w:tcPr>
            <w:tcW w:w="2026" w:type="dxa"/>
            <w:tcMar>
              <w:left w:w="108" w:type="dxa"/>
              <w:right w:w="108" w:type="dxa"/>
            </w:tcMar>
            <w:vAlign w:val="center"/>
          </w:tcPr>
          <w:p w14:paraId="3372D1D6" w14:textId="77777777" w:rsidR="00E37228" w:rsidRDefault="00000000">
            <w:pPr>
              <w:snapToGrid w:val="0"/>
              <w:spacing w:after="120" w:line="240" w:lineRule="auto"/>
              <w:rPr>
                <w:rFonts w:eastAsia="宋体" w:hint="eastAsia"/>
                <w:sz w:val="24"/>
              </w:rPr>
            </w:pPr>
            <w:r>
              <w:rPr>
                <w:rFonts w:eastAsia="宋体"/>
                <w:sz w:val="24"/>
              </w:rPr>
              <w:t>耐热保质能力差</w:t>
            </w:r>
            <w:r>
              <w:rPr>
                <w:rFonts w:eastAsia="宋体"/>
                <w:sz w:val="24"/>
              </w:rPr>
              <w:lastRenderedPageBreak/>
              <w:t>异</w:t>
            </w:r>
          </w:p>
        </w:tc>
        <w:tc>
          <w:tcPr>
            <w:tcW w:w="2160" w:type="dxa"/>
            <w:tcMar>
              <w:left w:w="108" w:type="dxa"/>
              <w:right w:w="108" w:type="dxa"/>
            </w:tcMar>
            <w:vAlign w:val="center"/>
          </w:tcPr>
          <w:p w14:paraId="56E8D043" w14:textId="77777777" w:rsidR="00E37228" w:rsidRDefault="00000000">
            <w:pPr>
              <w:snapToGrid w:val="0"/>
              <w:spacing w:after="120" w:line="240" w:lineRule="auto"/>
              <w:rPr>
                <w:rFonts w:eastAsia="宋体" w:hint="eastAsia"/>
                <w:sz w:val="24"/>
              </w:rPr>
            </w:pPr>
            <w:r>
              <w:rPr>
                <w:rFonts w:eastAsia="宋体"/>
                <w:sz w:val="24"/>
              </w:rPr>
              <w:lastRenderedPageBreak/>
              <w:t>为品种筛选与育种</w:t>
            </w:r>
            <w:r>
              <w:rPr>
                <w:rFonts w:eastAsia="宋体"/>
                <w:sz w:val="24"/>
              </w:rPr>
              <w:lastRenderedPageBreak/>
              <w:t>提供依据</w:t>
            </w:r>
          </w:p>
        </w:tc>
      </w:tr>
    </w:tbl>
    <w:p w14:paraId="2A2FB100" w14:textId="77777777" w:rsidR="00E37228" w:rsidRDefault="00E37228">
      <w:pPr>
        <w:rPr>
          <w:rFonts w:hint="eastAsia"/>
        </w:rPr>
      </w:pPr>
    </w:p>
    <w:p w14:paraId="02A61802" w14:textId="77777777" w:rsidR="00E37228" w:rsidRDefault="00000000">
      <w:pPr>
        <w:spacing w:after="120" w:line="360" w:lineRule="auto"/>
        <w:ind w:firstLineChars="200" w:firstLine="480"/>
        <w:jc w:val="both"/>
        <w:rPr>
          <w:rFonts w:eastAsia="宋体" w:hint="eastAsia"/>
          <w:sz w:val="24"/>
        </w:rPr>
      </w:pPr>
      <w:r>
        <w:rPr>
          <w:rFonts w:eastAsia="宋体" w:hint="eastAsia"/>
          <w:sz w:val="24"/>
        </w:rPr>
        <w:t>**</w:t>
      </w:r>
      <w:r>
        <w:rPr>
          <w:rFonts w:eastAsia="宋体" w:hint="eastAsia"/>
          <w:sz w:val="24"/>
        </w:rPr>
        <w:t>表注：</w:t>
      </w:r>
      <w:r>
        <w:rPr>
          <w:rFonts w:eastAsia="宋体" w:hint="eastAsia"/>
          <w:sz w:val="24"/>
        </w:rPr>
        <w:t>**</w:t>
      </w:r>
      <w:r>
        <w:rPr>
          <w:rFonts w:eastAsia="宋体" w:hint="eastAsia"/>
          <w:sz w:val="24"/>
        </w:rPr>
        <w:t>表</w:t>
      </w:r>
      <w:r>
        <w:rPr>
          <w:rFonts w:eastAsia="宋体" w:hint="eastAsia"/>
          <w:sz w:val="24"/>
        </w:rPr>
        <w:t>2</w:t>
      </w:r>
      <w:r>
        <w:rPr>
          <w:rFonts w:eastAsia="宋体" w:hint="eastAsia"/>
          <w:sz w:val="24"/>
        </w:rPr>
        <w:t>用于品质风味路线的指标预判与通路收敛。若后续实测结果显示“败育不显著但品质显著变化”，则优先沿该路线开展深入研究。</w:t>
      </w:r>
    </w:p>
    <w:p w14:paraId="38F3B162" w14:textId="77777777" w:rsidR="00E37228" w:rsidRDefault="00E37228">
      <w:pPr>
        <w:rPr>
          <w:rFonts w:hint="eastAsia"/>
        </w:rPr>
      </w:pPr>
    </w:p>
    <w:p w14:paraId="77E8E055" w14:textId="77777777" w:rsidR="00E37228" w:rsidRDefault="00000000">
      <w:pPr>
        <w:spacing w:after="120" w:line="360" w:lineRule="auto"/>
        <w:ind w:firstLineChars="200" w:firstLine="480"/>
        <w:jc w:val="both"/>
        <w:rPr>
          <w:rFonts w:eastAsia="宋体" w:hint="eastAsia"/>
          <w:sz w:val="24"/>
        </w:rPr>
      </w:pPr>
      <w:r>
        <w:rPr>
          <w:rFonts w:eastAsia="宋体" w:hint="eastAsia"/>
          <w:sz w:val="24"/>
        </w:rPr>
        <w:t>---</w:t>
      </w:r>
    </w:p>
    <w:p w14:paraId="3BF304A8" w14:textId="77777777" w:rsidR="00E37228" w:rsidRDefault="00E37228">
      <w:pPr>
        <w:rPr>
          <w:rFonts w:hint="eastAsia"/>
        </w:rPr>
      </w:pPr>
    </w:p>
    <w:p w14:paraId="75066A88" w14:textId="77777777" w:rsidR="00E37228" w:rsidRDefault="00000000">
      <w:pPr>
        <w:spacing w:after="120" w:line="360" w:lineRule="auto"/>
        <w:ind w:firstLineChars="200" w:firstLine="480"/>
        <w:jc w:val="both"/>
        <w:rPr>
          <w:rFonts w:eastAsia="宋体" w:hint="eastAsia"/>
          <w:sz w:val="24"/>
        </w:rPr>
      </w:pPr>
      <w:r>
        <w:rPr>
          <w:rFonts w:eastAsia="宋体" w:hint="eastAsia"/>
          <w:sz w:val="24"/>
        </w:rPr>
        <w:t>如需，我可以再给你一版“学校常用格式”（如“表</w:t>
      </w:r>
      <w:r>
        <w:rPr>
          <w:rFonts w:eastAsia="宋体" w:hint="eastAsia"/>
          <w:sz w:val="24"/>
        </w:rPr>
        <w:t>1-1</w:t>
      </w:r>
      <w:r>
        <w:rPr>
          <w:rFonts w:eastAsia="宋体" w:hint="eastAsia"/>
          <w:sz w:val="24"/>
        </w:rPr>
        <w:t>、表</w:t>
      </w:r>
      <w:r>
        <w:rPr>
          <w:rFonts w:eastAsia="宋体" w:hint="eastAsia"/>
          <w:sz w:val="24"/>
        </w:rPr>
        <w:t>1-2</w:t>
      </w:r>
      <w:r>
        <w:rPr>
          <w:rFonts w:eastAsia="宋体" w:hint="eastAsia"/>
          <w:sz w:val="24"/>
        </w:rPr>
        <w:t>”编号样式</w:t>
      </w:r>
      <w:r>
        <w:rPr>
          <w:rFonts w:eastAsia="宋体" w:hint="eastAsia"/>
          <w:sz w:val="24"/>
        </w:rPr>
        <w:t xml:space="preserve"> + </w:t>
      </w:r>
      <w:r>
        <w:rPr>
          <w:rFonts w:eastAsia="宋体" w:hint="eastAsia"/>
          <w:sz w:val="24"/>
        </w:rPr>
        <w:t>宋体</w:t>
      </w:r>
      <w:proofErr w:type="gramStart"/>
      <w:r>
        <w:rPr>
          <w:rFonts w:eastAsia="宋体" w:hint="eastAsia"/>
          <w:sz w:val="24"/>
        </w:rPr>
        <w:t>五号表注格式</w:t>
      </w:r>
      <w:proofErr w:type="gramEnd"/>
      <w:r>
        <w:rPr>
          <w:rFonts w:eastAsia="宋体" w:hint="eastAsia"/>
          <w:sz w:val="24"/>
        </w:rPr>
        <w:t>说明）。</w:t>
      </w:r>
    </w:p>
    <w:sectPr w:rsidR="00E3722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E99FD3" w14:textId="77777777" w:rsidR="00E50D8A" w:rsidRDefault="00E50D8A">
      <w:pPr>
        <w:spacing w:line="240" w:lineRule="auto"/>
        <w:rPr>
          <w:rFonts w:hint="eastAsia"/>
        </w:rPr>
      </w:pPr>
      <w:r>
        <w:separator/>
      </w:r>
    </w:p>
  </w:endnote>
  <w:endnote w:type="continuationSeparator" w:id="0">
    <w:p w14:paraId="4C022CCA" w14:textId="77777777" w:rsidR="00E50D8A" w:rsidRDefault="00E50D8A">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54D547" w14:textId="77777777" w:rsidR="00E50D8A" w:rsidRDefault="00E50D8A">
      <w:pPr>
        <w:spacing w:after="0"/>
        <w:rPr>
          <w:rFonts w:hint="eastAsia"/>
        </w:rPr>
      </w:pPr>
      <w:r>
        <w:separator/>
      </w:r>
    </w:p>
  </w:footnote>
  <w:footnote w:type="continuationSeparator" w:id="0">
    <w:p w14:paraId="47466A7E" w14:textId="77777777" w:rsidR="00E50D8A" w:rsidRDefault="00E50D8A">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E2859"/>
    <w:multiLevelType w:val="multilevel"/>
    <w:tmpl w:val="072E285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39830D79"/>
    <w:multiLevelType w:val="multilevel"/>
    <w:tmpl w:val="39830D7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3B461C50"/>
    <w:multiLevelType w:val="multilevel"/>
    <w:tmpl w:val="D89C9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E5173A7"/>
    <w:multiLevelType w:val="multilevel"/>
    <w:tmpl w:val="3E5173A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4F5357BB"/>
    <w:multiLevelType w:val="multilevel"/>
    <w:tmpl w:val="BA607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CB6607"/>
    <w:multiLevelType w:val="singleLevel"/>
    <w:tmpl w:val="59CB6607"/>
    <w:lvl w:ilvl="0">
      <w:start w:val="3"/>
      <w:numFmt w:val="chineseCounting"/>
      <w:suff w:val="nothing"/>
      <w:lvlText w:val="%1．"/>
      <w:lvlJc w:val="left"/>
      <w:rPr>
        <w:rFonts w:hint="eastAsia"/>
      </w:rPr>
    </w:lvl>
  </w:abstractNum>
  <w:abstractNum w:abstractNumId="6" w15:restartNumberingAfterBreak="0">
    <w:nsid w:val="771D65D6"/>
    <w:multiLevelType w:val="multilevel"/>
    <w:tmpl w:val="03623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7090410">
    <w:abstractNumId w:val="3"/>
  </w:num>
  <w:num w:numId="2" w16cid:durableId="2043091409">
    <w:abstractNumId w:val="1"/>
  </w:num>
  <w:num w:numId="3" w16cid:durableId="1185049121">
    <w:abstractNumId w:val="5"/>
  </w:num>
  <w:num w:numId="4" w16cid:durableId="502933023">
    <w:abstractNumId w:val="0"/>
  </w:num>
  <w:num w:numId="5" w16cid:durableId="1725371374">
    <w:abstractNumId w:val="6"/>
  </w:num>
  <w:num w:numId="6" w16cid:durableId="194465074">
    <w:abstractNumId w:val="2"/>
  </w:num>
  <w:num w:numId="7" w16cid:durableId="10555425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2128"/>
    <w:rsid w:val="002D42F6"/>
    <w:rsid w:val="005B6B3A"/>
    <w:rsid w:val="00627829"/>
    <w:rsid w:val="009807BB"/>
    <w:rsid w:val="00992769"/>
    <w:rsid w:val="00A62128"/>
    <w:rsid w:val="00B9176E"/>
    <w:rsid w:val="00CE5BF2"/>
    <w:rsid w:val="00E37228"/>
    <w:rsid w:val="00E50D8A"/>
    <w:rsid w:val="4CF57115"/>
    <w:rsid w:val="6A2936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015E03"/>
  <w15:docId w15:val="{37DE0DCB-49E8-440E-86E1-CB7D8C0CC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92769"/>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Subtitle"/>
    <w:basedOn w:val="a"/>
    <w:next w:val="a"/>
    <w:link w:val="a4"/>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5">
    <w:name w:val="Normal (Web)"/>
    <w:basedOn w:val="a"/>
    <w:uiPriority w:val="99"/>
    <w:semiHidden/>
    <w:unhideWhenUsed/>
    <w:qFormat/>
    <w:rPr>
      <w:rFonts w:ascii="Times New Roman" w:hAnsi="Times New Roman" w:cs="Times New Roman"/>
      <w:sz w:val="24"/>
    </w:rPr>
  </w:style>
  <w:style w:type="paragraph" w:styleId="a6">
    <w:name w:val="Title"/>
    <w:basedOn w:val="a"/>
    <w:next w:val="a"/>
    <w:link w:val="a7"/>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7">
    <w:name w:val="标题 字符"/>
    <w:basedOn w:val="a0"/>
    <w:link w:val="a6"/>
    <w:uiPriority w:val="10"/>
    <w:qFormat/>
    <w:rPr>
      <w:rFonts w:asciiTheme="majorHAnsi" w:eastAsiaTheme="majorEastAsia" w:hAnsiTheme="majorHAnsi" w:cstheme="majorBidi"/>
      <w:spacing w:val="-10"/>
      <w:kern w:val="28"/>
      <w:sz w:val="56"/>
      <w:szCs w:val="56"/>
    </w:rPr>
  </w:style>
  <w:style w:type="character" w:customStyle="1" w:styleId="a4">
    <w:name w:val="副标题 字符"/>
    <w:basedOn w:val="a0"/>
    <w:link w:val="a3"/>
    <w:uiPriority w:val="11"/>
    <w:qFormat/>
    <w:rPr>
      <w:rFonts w:asciiTheme="majorHAnsi" w:eastAsiaTheme="majorEastAsia" w:hAnsiTheme="majorHAnsi" w:cstheme="majorBidi"/>
      <w:color w:val="595959" w:themeColor="text1" w:themeTint="A6"/>
      <w:spacing w:val="15"/>
      <w:sz w:val="28"/>
      <w:szCs w:val="28"/>
    </w:rPr>
  </w:style>
  <w:style w:type="paragraph" w:styleId="a8">
    <w:name w:val="Quote"/>
    <w:basedOn w:val="a"/>
    <w:next w:val="a"/>
    <w:link w:val="a9"/>
    <w:uiPriority w:val="29"/>
    <w:qFormat/>
    <w:pPr>
      <w:spacing w:before="160"/>
      <w:jc w:val="center"/>
    </w:pPr>
    <w:rPr>
      <w:i/>
      <w:iCs/>
      <w:color w:val="404040" w:themeColor="text1" w:themeTint="BF"/>
    </w:rPr>
  </w:style>
  <w:style w:type="character" w:customStyle="1" w:styleId="a9">
    <w:name w:val="引用 字符"/>
    <w:basedOn w:val="a0"/>
    <w:link w:val="a8"/>
    <w:uiPriority w:val="29"/>
    <w:qFormat/>
    <w:rPr>
      <w:i/>
      <w:iCs/>
      <w:color w:val="404040" w:themeColor="text1" w:themeTint="BF"/>
    </w:rPr>
  </w:style>
  <w:style w:type="paragraph" w:styleId="aa">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b">
    <w:name w:val="Intense Quote"/>
    <w:basedOn w:val="a"/>
    <w:next w:val="a"/>
    <w:link w:val="ac"/>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paragraph" w:styleId="ad">
    <w:name w:val="No Spacing"/>
    <w:uiPriority w:val="1"/>
    <w:qFormat/>
    <w:pPr>
      <w:widowControl w:val="0"/>
    </w:pPr>
    <w:rPr>
      <w:rFonts w:asciiTheme="minorHAnsi" w:eastAsiaTheme="minorEastAsia" w:hAnsiTheme="minorHAnsi" w:cstheme="minorBidi"/>
      <w:kern w:val="2"/>
      <w:sz w:val="22"/>
      <w:szCs w:val="24"/>
      <w14:ligatures w14:val="standardContextual"/>
    </w:rPr>
  </w:style>
  <w:style w:type="paragraph" w:styleId="ae">
    <w:name w:val="header"/>
    <w:basedOn w:val="a"/>
    <w:link w:val="af"/>
    <w:uiPriority w:val="99"/>
    <w:unhideWhenUsed/>
    <w:rsid w:val="00992769"/>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992769"/>
    <w:rPr>
      <w:rFonts w:asciiTheme="minorHAnsi" w:eastAsiaTheme="minorEastAsia" w:hAnsiTheme="minorHAnsi" w:cstheme="minorBidi"/>
      <w:kern w:val="2"/>
      <w:sz w:val="18"/>
      <w:szCs w:val="18"/>
      <w14:ligatures w14:val="standardContextual"/>
    </w:rPr>
  </w:style>
  <w:style w:type="paragraph" w:styleId="af0">
    <w:name w:val="footer"/>
    <w:basedOn w:val="a"/>
    <w:link w:val="af1"/>
    <w:uiPriority w:val="99"/>
    <w:unhideWhenUsed/>
    <w:rsid w:val="00992769"/>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992769"/>
    <w:rPr>
      <w:rFonts w:asciiTheme="minorHAnsi" w:eastAsiaTheme="minorEastAsia" w:hAnsiTheme="minorHAnsi" w:cstheme="minorBidi"/>
      <w:kern w:val="2"/>
      <w:sz w:val="18"/>
      <w:szCs w:val="18"/>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FD7AC7-379C-414F-84FF-5354BBE8C1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6</Pages>
  <Words>1399</Words>
  <Characters>1497</Characters>
  <Application>Microsoft Office Word</Application>
  <DocSecurity>0</DocSecurity>
  <Lines>213</Lines>
  <Paragraphs>222</Paragraphs>
  <ScaleCrop>false</ScaleCrop>
  <Company/>
  <LinksUpToDate>false</LinksUpToDate>
  <CharactersWithSpaces>2674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3343740387@qq.com</dc:creator>
  <cp:lastModifiedBy>3343740387@qq.com</cp:lastModifiedBy>
  <cp:revision>2</cp:revision>
  <dcterms:created xsi:type="dcterms:W3CDTF">2026-04-07T08:53:00Z</dcterms:created>
  <dcterms:modified xsi:type="dcterms:W3CDTF">2026-04-07T12:04:00Z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eyJoZGlkIjoiYWNmNjE3OGE2OTBmMTZkYjY0OTIwOTI4MDViYWI5NWIiLCJ1c2VySWQiOiI4NTcyODM5NDkifQ==</vt:lpwstr>
  </property>
  <property fmtid="{D5CDD505-2E9C-101B-9397-08002B2CF9AE}" pid="3" name="KSOProductBuildVer">
    <vt:lpwstr>2052-12.1.0.25225</vt:lpwstr>
  </property>
  <property fmtid="{D5CDD505-2E9C-101B-9397-08002B2CF9AE}" pid="4" name="ICV">
    <vt:lpwstr>2DA215F8794F44B584FD64E51B349432_13</vt:lpwstr>
  </property>
</Properties>
</file>