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keepNext/>
        <w:spacing w:after="120"/>
        <w:jc w:val="center"/>
      </w:pPr>
      <w:r>
        <w:rPr>
          <w:rFonts w:ascii="Times New Roman" w:hAnsi="Times New Roman" w:eastAsia="宋体"/>
          <w:b/>
          <w:color w:val="000000"/>
          <w:sz w:val="32"/>
        </w:rPr>
        <w:t>基于哈夫曼编码的无损文件压缩与还原</w:t>
      </w:r>
    </w:p>
    <w:p>
      <w:pPr>
        <w:keepNext/>
        <w:jc w:val="center"/>
      </w:pPr>
      <w:r>
        <w:rPr>
          <w:rFonts w:ascii="Times New Roman" w:hAnsi="Times New Roman" w:eastAsia="宋体"/>
          <w:b/>
          <w:color w:val="000000"/>
          <w:sz w:val="26"/>
        </w:rPr>
        <w:t>实验指导书</w:t>
      </w:r>
    </w:p>
    <w:p>
      <w:pPr>
        <w:keepNext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课程：数据结构　　实验学时：8课时　　程序设计语言：C++17</w:t>
      </w:r>
    </w:p>
    <w:p>
      <w:pPr>
        <w:pStyle w:val="3"/>
        <w:keepNext/>
        <w:pageBreakBefore w:val="0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实验目的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1. 掌握哈夫曼树的存储结构、构造方法及字符编码的生成过程。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2. 理解字符频率与编码长度的关系，实现ASCII文件的无损压缩与还原。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3. 掌握二进制文件读写、编码位打包、沿树译码和字节一致性验证方法。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4. 能够计算WPL、平均码长和信息熵，结合实际文件大小分析压缩效果。</w:t>
      </w:r>
    </w:p>
    <w:p>
      <w:pPr>
        <w:pStyle w:val="3"/>
        <w:keepNext/>
        <w:pageBreakBefore w:val="0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实验环境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• </w:t>
      </w:r>
      <w:r>
        <w:rPr>
          <w:rFonts w:ascii="Times New Roman" w:hAnsi="Times New Roman" w:eastAsia="宋体"/>
          <w:b/>
          <w:color w:val="000000"/>
          <w:sz w:val="22"/>
        </w:rPr>
        <w:t>硬件：</w:t>
      </w:r>
      <w:r>
        <w:rPr>
          <w:rFonts w:ascii="Times New Roman" w:hAnsi="Times New Roman" w:eastAsia="宋体"/>
          <w:b w:val="0"/>
          <w:color w:val="000000"/>
          <w:sz w:val="22"/>
        </w:rPr>
        <w:t>计算机。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• </w:t>
      </w:r>
      <w:r>
        <w:rPr>
          <w:rFonts w:ascii="Times New Roman" w:hAnsi="Times New Roman" w:eastAsia="宋体"/>
          <w:b/>
          <w:color w:val="000000"/>
          <w:sz w:val="22"/>
        </w:rPr>
        <w:t>软件：</w:t>
      </w:r>
      <w:r>
        <w:rPr>
          <w:rFonts w:ascii="Times New Roman" w:hAnsi="Times New Roman" w:eastAsia="宋体"/>
          <w:b w:val="0"/>
          <w:color w:val="000000"/>
          <w:sz w:val="22"/>
        </w:rPr>
        <w:t>支持C++17的编译及调试环境，可使用Dev-C++、Code::Blocks，或已配置编译器和调试器的VS Code。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• </w:t>
      </w:r>
      <w:r>
        <w:rPr>
          <w:rFonts w:ascii="Times New Roman" w:hAnsi="Times New Roman" w:eastAsia="宋体"/>
          <w:b/>
          <w:color w:val="000000"/>
          <w:sz w:val="22"/>
        </w:rPr>
        <w:t>材料：</w:t>
      </w:r>
      <w:r>
        <w:rPr>
          <w:rFonts w:ascii="Times New Roman" w:hAnsi="Times New Roman" w:eastAsia="宋体"/>
          <w:b w:val="0"/>
          <w:color w:val="000000"/>
          <w:sz w:val="22"/>
        </w:rPr>
        <w:t>配套的四类ASCII测试文件。保留原始文件，压缩文件和还原文件另存。</w:t>
      </w:r>
    </w:p>
    <w:p>
      <w:pPr>
        <w:pStyle w:val="3"/>
        <w:keepNext/>
        <w:pageBreakBefore w:val="0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课前准备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1. 学习课程组借助AI制作并核验的离线动态网页，观察最小权值结点的选择、合并和编码生成过程。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2. 利用学习通AI助学智能体答疑，相关知识点和测试习题原理已纳入课程知识库。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3. 完成学习通理论测试，达到80分及以上后进入实验；未达标者依据反馈补学并再次检测。</w:t>
      </w:r>
    </w:p>
    <w:p>
      <w:pPr>
        <w:pStyle w:val="3"/>
        <w:keepNext/>
        <w:pageBreakBefore w:val="0"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实验内容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使用C++编写ASCII文件压缩与还原程序，独立实现以下功能。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1. 按字节读取文件，使用固定频率数组统计ASCII字符的出现次数。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2. 构造哈夫曼树，生成并显示字符频率、编码及码长。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3. 将字符编码连续打包为字节，连同文件头保存为压缩文件。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4. 从文件头恢复频率表，按相同规则重建树，逐位译码并还原文件。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5. 比较原文件和还原文件的全部字节，验证内容完全一致。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6. 计算WPL、平均码长、信息熵和压缩率，完成四类测试并分析结果。</w:t>
      </w:r>
    </w:p>
    <w:p>
      <w:pPr>
        <w:pStyle w:val="3"/>
        <w:keepNext/>
        <w:pageBreakBefore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实验步骤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1. </w:t>
      </w:r>
      <w:r>
        <w:rPr>
          <w:rFonts w:ascii="Times New Roman" w:hAnsi="Times New Roman" w:eastAsia="宋体"/>
          <w:b/>
          <w:color w:val="000000"/>
          <w:sz w:val="22"/>
        </w:rPr>
        <w:t>读取与检查。</w:t>
      </w:r>
      <w:r>
        <w:rPr>
          <w:rFonts w:ascii="Times New Roman" w:hAnsi="Times New Roman" w:eastAsia="宋体"/>
          <w:b w:val="0"/>
          <w:color w:val="000000"/>
          <w:sz w:val="22"/>
        </w:rPr>
        <w:t>以二进制方式打开文件，用get逐字节读取，并转为unsigned char取得码值。ASCII码值范围为0—127，在本实验文件中每个字符占1字节；遇到范围外字节时报告错误，不自动转换。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2. </w:t>
      </w:r>
      <w:r>
        <w:rPr>
          <w:rFonts w:ascii="Times New Roman" w:hAnsi="Times New Roman" w:eastAsia="宋体"/>
          <w:b/>
          <w:color w:val="000000"/>
          <w:sz w:val="22"/>
        </w:rPr>
        <w:t>统计频率。</w:t>
      </w:r>
      <w:r>
        <w:rPr>
          <w:rFonts w:ascii="Times New Roman" w:hAnsi="Times New Roman" w:eastAsia="宋体"/>
          <w:b w:val="0"/>
          <w:color w:val="000000"/>
          <w:sz w:val="22"/>
        </w:rPr>
        <w:t>将freq[128]清零，按码值累计出现次数和原始字符总数N。扫描数组，将非零项按码值升序建立字符表，记录字符种类数n。空格、TAB、CR、LF及其他控制字符均参与统计。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3. </w:t>
      </w:r>
      <w:r>
        <w:rPr>
          <w:rFonts w:ascii="Times New Roman" w:hAnsi="Times New Roman" w:eastAsia="宋体"/>
          <w:b/>
          <w:color w:val="000000"/>
          <w:sz w:val="22"/>
        </w:rPr>
        <w:t>构造树。</w:t>
      </w:r>
      <w:r>
        <w:rPr>
          <w:rFonts w:ascii="Times New Roman" w:hAnsi="Times New Roman" w:eastAsia="宋体"/>
          <w:b w:val="0"/>
          <w:color w:val="000000"/>
          <w:sz w:val="22"/>
        </w:rPr>
        <w:t>使用HTNode结点数组保存权值、双亲和左右孩子下标。叶结点从1开始按字符表顺序编号；每次选两个尚无双亲且权值最小的结点合并，新结点依次编号。权值采用64位无符号整数。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4. </w:t>
      </w:r>
      <w:r>
        <w:rPr>
          <w:rFonts w:ascii="Times New Roman" w:hAnsi="Times New Roman" w:eastAsia="宋体"/>
          <w:b/>
          <w:color w:val="000000"/>
          <w:sz w:val="22"/>
        </w:rPr>
        <w:t>统一同权规则。</w:t>
      </w:r>
      <w:r>
        <w:rPr>
          <w:rFonts w:ascii="Times New Roman" w:hAnsi="Times New Roman" w:eastAsia="宋体"/>
          <w:b w:val="0"/>
          <w:color w:val="000000"/>
          <w:sz w:val="22"/>
        </w:rPr>
        <w:t>权值相同时优先选编号较小者，先选者为左孩子。压缩与解压均采用这一规则，确保重建出相同的树。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5. </w:t>
      </w:r>
      <w:r>
        <w:rPr>
          <w:rFonts w:ascii="Times New Roman" w:hAnsi="Times New Roman" w:eastAsia="宋体"/>
          <w:b/>
          <w:color w:val="000000"/>
          <w:sz w:val="22"/>
        </w:rPr>
        <w:t>生成编码。</w:t>
      </w:r>
      <w:r>
        <w:rPr>
          <w:rFonts w:ascii="Times New Roman" w:hAnsi="Times New Roman" w:eastAsia="宋体"/>
          <w:b w:val="0"/>
          <w:color w:val="000000"/>
          <w:sz w:val="22"/>
        </w:rPr>
        <w:t>左分支记0，右分支记1，从叶结点沿双亲回溯，再逆序保存编码。编码表与字符表下标对应；空文件跳过构树，单一字符指定编码0。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6. </w:t>
      </w:r>
      <w:r>
        <w:rPr>
          <w:rFonts w:ascii="Times New Roman" w:hAnsi="Times New Roman" w:eastAsia="宋体"/>
          <w:b/>
          <w:color w:val="000000"/>
          <w:sz w:val="22"/>
        </w:rPr>
        <w:t>保存压缩文件。</w:t>
      </w:r>
      <w:r>
        <w:rPr>
          <w:rFonts w:ascii="Times New Roman" w:hAnsi="Times New Roman" w:eastAsia="宋体"/>
          <w:b w:val="0"/>
          <w:color w:val="000000"/>
          <w:sz w:val="22"/>
        </w:rPr>
        <w:t>先写文件头，再次读取原文件并查找字符编码。每收集8位写出一个字节，先读到的编码位放在字节高位；不足8位时在低位补零。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7. </w:t>
      </w:r>
      <w:r>
        <w:rPr>
          <w:rFonts w:ascii="Times New Roman" w:hAnsi="Times New Roman" w:eastAsia="宋体"/>
          <w:b/>
          <w:color w:val="000000"/>
          <w:sz w:val="22"/>
        </w:rPr>
        <w:t>还原文件。</w:t>
      </w:r>
      <w:r>
        <w:rPr>
          <w:rFonts w:ascii="Times New Roman" w:hAnsi="Times New Roman" w:eastAsia="宋体"/>
          <w:b w:val="0"/>
          <w:color w:val="000000"/>
          <w:sz w:val="22"/>
        </w:rPr>
        <w:t>按种类数读完频率记录后进入数据区。重建树，由根按位选择分支，到达叶结点即输出一个字节，再回到根；输出字符数达到N后结束。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8. </w:t>
      </w:r>
      <w:r>
        <w:rPr>
          <w:rFonts w:ascii="Times New Roman" w:hAnsi="Times New Roman" w:eastAsia="宋体"/>
          <w:b/>
          <w:color w:val="000000"/>
          <w:sz w:val="22"/>
        </w:rPr>
        <w:t>验证正确性。</w:t>
      </w:r>
      <w:r>
        <w:rPr>
          <w:rFonts w:ascii="Times New Roman" w:hAnsi="Times New Roman" w:eastAsia="宋体"/>
          <w:b w:val="0"/>
          <w:color w:val="000000"/>
          <w:sz w:val="22"/>
        </w:rPr>
        <w:t>先比较文件长度，再逐字节比较内容。空文件还原为空文件；单一字符按约定编码和总数还原。检查非法文件头、截断数据及不符合约定的末尾数据。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9. </w:t>
      </w:r>
      <w:r>
        <w:rPr>
          <w:rFonts w:ascii="Times New Roman" w:hAnsi="Times New Roman" w:eastAsia="宋体"/>
          <w:b/>
          <w:color w:val="000000"/>
          <w:sz w:val="22"/>
        </w:rPr>
        <w:t>计算指标。</w:t>
      </w:r>
      <w:r>
        <w:rPr>
          <w:rFonts w:ascii="Times New Roman" w:hAnsi="Times New Roman" w:eastAsia="宋体"/>
          <w:b w:val="0"/>
          <w:color w:val="000000"/>
          <w:sz w:val="22"/>
        </w:rPr>
        <w:t>分别累计叶结点深度和实际码长，计算WPL与平均码长；根据经验概率计算信息熵。空文件的平均码长、信息熵和压缩率不计算；单一字符的WPL、信息熵均为零，实际平均码长为一位。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 xml:space="preserve">10. </w:t>
      </w:r>
      <w:r>
        <w:rPr>
          <w:rFonts w:ascii="Times New Roman" w:hAnsi="Times New Roman" w:eastAsia="宋体"/>
          <w:b/>
          <w:color w:val="000000"/>
          <w:sz w:val="22"/>
        </w:rPr>
        <w:t>比较效果。</w:t>
      </w:r>
      <w:r>
        <w:rPr>
          <w:rFonts w:ascii="Times New Roman" w:hAnsi="Times New Roman" w:eastAsia="宋体"/>
          <w:b w:val="0"/>
          <w:color w:val="000000"/>
          <w:sz w:val="22"/>
        </w:rPr>
        <w:t>依次测试四类文件，记录完整压缩文件大小、编码指标和还原结果，在同一环境下测量压缩、解压耗时，解释效果差异。</w:t>
      </w:r>
    </w:p>
    <w:p>
      <w:pPr>
        <w:pStyle w:val="4"/>
        <w:keepNext/>
        <w:spacing w:before="120" w:after="80"/>
      </w:pPr>
      <w:r>
        <w:rPr>
          <w:rFonts w:ascii="Times New Roman" w:hAnsi="Times New Roman" w:eastAsia="宋体"/>
          <w:b/>
          <w:color w:val="000000"/>
          <w:sz w:val="22"/>
        </w:rPr>
        <w:t>文件组织约定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41"/>
        <w:gridCol w:w="1304"/>
        <w:gridCol w:w="6690"/>
      </w:tblGrid>
      <w:tr>
        <w:trPr>
          <w:cantSplit/>
          <w:tblHeader/>
        </w:trPr>
        <w:tc>
          <w:tcPr>
            <w:tcW w:type="dxa" w:w="204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130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长度</w:t>
            </w:r>
          </w:p>
        </w:tc>
        <w:tc>
          <w:tcPr>
            <w:tcW w:type="dxa" w:w="6690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保存与读取规则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原始字符总数N</w:t>
            </w:r>
          </w:p>
        </w:tc>
        <w:tc>
          <w:tcPr>
            <w:tcW w:type="dxa" w:w="130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8字节</w:t>
            </w:r>
          </w:p>
        </w:tc>
        <w:tc>
          <w:tcPr>
            <w:tcW w:type="dxa" w:w="6690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无符号64位整数，等于原文件字节数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字符种类数n</w:t>
            </w:r>
          </w:p>
        </w:tc>
        <w:tc>
          <w:tcPr>
            <w:tcW w:type="dxa" w:w="130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4字节</w:t>
            </w:r>
          </w:p>
        </w:tc>
        <w:tc>
          <w:tcPr>
            <w:tcW w:type="dxa" w:w="6690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无符号32位整数，范围0—128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字符频率表</w:t>
            </w:r>
          </w:p>
        </w:tc>
        <w:tc>
          <w:tcPr>
            <w:tcW w:type="dxa" w:w="130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每项5字节</w:t>
            </w:r>
          </w:p>
        </w:tc>
        <w:tc>
          <w:tcPr>
            <w:tcW w:type="dxa" w:w="6690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1字节ASCII码值＋4字节出现次数，共n项，按码值升序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编码数据区</w:t>
            </w:r>
          </w:p>
        </w:tc>
        <w:tc>
          <w:tcPr>
            <w:tcW w:type="dxa" w:w="130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可变</w:t>
            </w:r>
          </w:p>
        </w:tc>
        <w:tc>
          <w:tcPr>
            <w:tcW w:type="dxa" w:w="6690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编码按高位到低位连续存放，最后一个字节低位补零</w:t>
            </w:r>
          </w:p>
        </w:tc>
      </w:tr>
    </w:tbl>
    <w:p>
      <w:pPr>
        <w:spacing w:after="40" w:line="60" w:lineRule="exact"/>
      </w:pPr>
      <w:r>
        <w:t xml:space="preserve"> 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多字节整数统一采用小端序。文件头只保存实际出现的字符，不保存整棵树或编码表；读完n项记录后即可确定数据区起点。单个字符频次使用32位无符号整数，超出范围时提示错误。</w:t>
      </w:r>
    </w:p>
    <w:p>
      <w:pPr>
        <w:pStyle w:val="3"/>
        <w:keepNext/>
        <w:pageBreakBefore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指标公式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设字符频次为wᵢ、叶结点深度为dᵢ、实际码长为lᵢ，N为原始字符总数，pᵢ为经验概率。仅对实际出现的字符计算；平均码长和信息熵的单位均为bit/字符。</w:t>
      </w:r>
    </w:p>
    <w:p>
      <w:pPr>
        <w:spacing w:before="100" w:after="1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N=</m:t>
          </m:r>
          <m:nary>
            <m:naryPr>
              <m:chr m:val="∑"/>
              <m:limLoc m:val="undOvr"/>
              <m:grow m:val="1"/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e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4"/>
            </w:rPr>
            <m:t>，  </m:t>
          </m:r>
          <m:sSub>
            <m:e>
              <m: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</m:den>
          </m:f>
        </m:oMath>
      </m:oMathPara>
    </w:p>
    <w:p>
      <w:pPr>
        <w:spacing w:before="100" w:after="18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WPL</m:t>
          </m:r>
          <m: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e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</m:oMath>
      </m:oMathPara>
    </w:p>
    <w:p>
      <w:pPr>
        <w:spacing w:before="100" w:after="180"/>
        <w:jc w:val="center"/>
      </w:pPr>
      <m:oMathPara>
        <m:oMathParaPr>
          <m:jc m:val="center"/>
        </m:oMathParaPr>
        <m:oMath>
          <m:acc>
            <m:accPr>
              <m:chr m:val="̅"/>
            </m:accPr>
            <m:e>
              <m:r>
                <w:rPr>
                  <w:rFonts w:ascii="Cambria Math" w:hAnsi="Cambria Math"/>
                  <w:sz w:val="24"/>
                </w:rPr>
                <m:t>L</m:t>
              </m:r>
            </m:e>
          </m:acc>
          <m:r>
            <w:rPr>
              <w:rFonts w:ascii="Cambria Math" w:hAnsi="Cambria Math"/>
              <w:sz w:val="24"/>
            </w:rPr>
            <m:t>=</m:t>
          </m:r>
          <m:nary>
            <m:naryPr>
              <m:chr m:val="∑"/>
              <m:limLoc m:val="undOvr"/>
              <m:grow m:val="1"/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=</m:t>
          </m:r>
          <m:f>
            <m:num>
              <m:nary>
                <m:naryPr>
                  <m:chr m:val="∑"/>
                  <m:limLoc m:val="undOvr"/>
                  <m:grow m:val="1"/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4"/>
                </w:rPr>
                <m:t>N</m:t>
              </m:r>
            </m:den>
          </m:f>
        </m:oMath>
      </m:oMathPara>
    </w:p>
    <w:p>
      <w:pPr>
        <w:spacing w:before="100" w:after="1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H=−</m:t>
          </m:r>
          <m:nary>
            <m:naryPr>
              <m:chr m:val="∑"/>
              <m:limLoc m:val="undOvr"/>
              <m:grow m:val="1"/>
            </m:naryPr>
            <m:sub>
              <m:r>
                <w:rPr>
                  <w:rFonts w:ascii="Cambria Math" w:hAnsi="Cambria Math"/>
                  <w:sz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nary>
        </m:oMath>
      </m:oMathPara>
    </w:p>
    <w:p>
      <w:pPr>
        <w:spacing w:before="100" w:after="18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>R=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×100%</m:t>
          </m:r>
        </m:oMath>
      </m:oMathPara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最后一式的分子为完整压缩文件字节数，分母为原文件字节数。压缩率越小效果越好，大于100%表示文件变大。字符种类不少于两种时，平均码长可由WPL除以N交叉核对，并比较其与信息熵的差距；文件头及补零计入压缩率，不计入平均码长。</w:t>
      </w:r>
    </w:p>
    <w:p>
      <w:pPr>
        <w:pStyle w:val="3"/>
        <w:keepNext/>
        <w:pageBreakBefore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输入与输出</w:t>
      </w:r>
    </w:p>
    <w:p>
      <w:pPr>
        <w:pStyle w:val="4"/>
        <w:keepNext/>
        <w:spacing w:before="120" w:after="80"/>
      </w:pPr>
      <w:r>
        <w:rPr>
          <w:rFonts w:ascii="Times New Roman" w:hAnsi="Times New Roman" w:eastAsia="宋体"/>
          <w:b/>
          <w:color w:val="000000"/>
          <w:sz w:val="22"/>
        </w:rPr>
        <w:t>输入格式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1. 输入对象为ASCII文件，所有字节值均小于128，不含BOM。程序按内容检查，不根据扩展名判断。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2. 菜单提供：1压缩、2解压、3比较文件、4查看频率及编码表、0退出。输入文件路径，不需将文件内容粘贴到控制台。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3. 压缩、解压需指定输入和输出路径；输出使用尚未存在的新文件名。命令行路径含空格时加双引号。</w:t>
      </w:r>
    </w:p>
    <w:p>
      <w:pPr>
        <w:pStyle w:val="4"/>
        <w:keepNext/>
        <w:spacing w:before="120" w:after="80"/>
      </w:pPr>
      <w:r>
        <w:rPr>
          <w:rFonts w:ascii="Times New Roman" w:hAnsi="Times New Roman" w:eastAsia="宋体"/>
          <w:b/>
          <w:color w:val="000000"/>
          <w:sz w:val="22"/>
        </w:rPr>
        <w:t>命令行示例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在code目录运行；Windows使用huffman_ascii.exe，其他系统使用对应编译产物。</w:t>
      </w:r>
    </w:p>
    <w:p>
      <w:pPr>
        <w:keepNext w:val="0"/>
        <w:spacing w:line="260" w:lineRule="exact" w:after="0"/>
      </w:pPr>
      <w:r>
        <w:rPr>
          <w:rFonts w:ascii="Consolas" w:hAnsi="Consolas" w:eastAsia="宋体"/>
          <w:b w:val="0"/>
          <w:color w:val="000000"/>
          <w:sz w:val="21"/>
        </w:rPr>
        <w:t>.\huffman_ascii.exe t samples/demo.txt</w:t>
      </w:r>
    </w:p>
    <w:p>
      <w:pPr>
        <w:keepNext w:val="0"/>
        <w:spacing w:line="260" w:lineRule="exact" w:after="0"/>
      </w:pPr>
      <w:r>
        <w:rPr>
          <w:rFonts w:ascii="Consolas" w:hAnsi="Consolas" w:eastAsia="宋体"/>
          <w:b w:val="0"/>
          <w:color w:val="000000"/>
          <w:sz w:val="21"/>
        </w:rPr>
        <w:t>.\huffman_ascii.exe c samples/demo.txt demo.huf</w:t>
      </w:r>
    </w:p>
    <w:p>
      <w:pPr>
        <w:keepNext w:val="0"/>
        <w:spacing w:line="260" w:lineRule="exact" w:after="0"/>
      </w:pPr>
      <w:r>
        <w:rPr>
          <w:rFonts w:ascii="Consolas" w:hAnsi="Consolas" w:eastAsia="宋体"/>
          <w:b w:val="0"/>
          <w:color w:val="000000"/>
          <w:sz w:val="21"/>
        </w:rPr>
        <w:t>.\huffman_ascii.exe d demo.huf restored.txt</w:t>
      </w:r>
    </w:p>
    <w:p>
      <w:pPr>
        <w:keepNext w:val="0"/>
        <w:spacing w:line="260" w:lineRule="exact" w:after="0"/>
      </w:pPr>
      <w:r>
        <w:rPr>
          <w:rFonts w:ascii="Consolas" w:hAnsi="Consolas" w:eastAsia="宋体"/>
          <w:b w:val="0"/>
          <w:color w:val="000000"/>
          <w:sz w:val="21"/>
        </w:rPr>
        <w:t>.\huffman_ascii.exe v samples/demo.txt restored.txt</w:t>
      </w:r>
    </w:p>
    <w:p>
      <w:pPr>
        <w:pStyle w:val="4"/>
        <w:keepNext/>
        <w:spacing w:before="120" w:after="80"/>
      </w:pPr>
      <w:r>
        <w:rPr>
          <w:rFonts w:ascii="Times New Roman" w:hAnsi="Times New Roman" w:eastAsia="宋体"/>
          <w:b/>
          <w:color w:val="000000"/>
          <w:sz w:val="22"/>
        </w:rPr>
        <w:t>输出要求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1. 输出字符标签、码值、频次、编码及码长。空格、TAB、CR、LF等不可见字符使用标签。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2. 输出字符总数、种类数、WPL、平均码长、信息熵、编码位数及文件大小；压缩后显示压缩率和耗时。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3. 明确显示文件是否逐字节一致；输入不合要求或读写失败时给出错误提示。</w:t>
      </w:r>
    </w:p>
    <w:p>
      <w:pPr>
        <w:pStyle w:val="4"/>
        <w:keepNext/>
        <w:spacing w:before="120" w:after="80"/>
      </w:pPr>
      <w:r>
        <w:rPr>
          <w:rFonts w:ascii="Times New Roman" w:hAnsi="Times New Roman" w:eastAsia="宋体"/>
          <w:b/>
          <w:color w:val="000000"/>
          <w:sz w:val="22"/>
        </w:rPr>
        <w:t>编码样例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samples/demo.txt按顺序包含3个A、3个B、6个C和9个D，无末尾换行，共21字节。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134"/>
        <w:gridCol w:w="1474"/>
        <w:gridCol w:w="1134"/>
        <w:gridCol w:w="1531"/>
        <w:gridCol w:w="1134"/>
      </w:tblGrid>
      <w:tr>
        <w:trPr>
          <w:cantSplit/>
          <w:tblHeader/>
        </w:trPr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字符</w:t>
            </w:r>
          </w:p>
        </w:tc>
        <w:tc>
          <w:tcPr>
            <w:tcW w:type="dxa" w:w="147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ASCII码值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频次</w:t>
            </w:r>
          </w:p>
        </w:tc>
        <w:tc>
          <w:tcPr>
            <w:tcW w:type="dxa" w:w="153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编码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码长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147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3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147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3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111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147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67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53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</w:t>
            </w:r>
          </w:p>
        </w:tc>
        <w:tc>
          <w:tcPr>
            <w:tcW w:type="dxa" w:w="147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153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134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>
      <w:pPr>
        <w:spacing w:after="40" w:line="60" w:lineRule="exact"/>
      </w:pPr>
      <w:r>
        <w:t xml:space="preserve"> 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核对程序输出：WPL为39，平均码长约1.857143，信息熵约1.842371；完整压缩文件37字节。该样例用于核对编码与格式，文件头开销会使小文件压缩后增大。</w:t>
      </w:r>
    </w:p>
    <w:p>
      <w:pPr>
        <w:pStyle w:val="3"/>
        <w:keepNext/>
        <w:pageBreakBefore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测试与记录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四类原始文件位于code/testdata。必须通过文件读写验证，不能只检查控制台显示。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912"/>
        <w:gridCol w:w="2835"/>
        <w:gridCol w:w="3288"/>
      </w:tblGrid>
      <w:tr>
        <w:trPr>
          <w:cantSplit/>
          <w:tblHeader/>
        </w:trPr>
        <w:tc>
          <w:tcPr>
            <w:tcW w:type="dxa" w:w="3912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</w:t>
            </w:r>
          </w:p>
        </w:tc>
        <w:tc>
          <w:tcPr>
            <w:tcW w:type="dxa" w:w="2835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测试特点</w:t>
            </w:r>
          </w:p>
        </w:tc>
        <w:tc>
          <w:tcPr>
            <w:tcW w:type="dxa" w:w="328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重点检查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01_ASCII混合文本.txt</w:t>
            </w:r>
          </w:p>
        </w:tc>
        <w:tc>
          <w:tcPr>
            <w:tcW w:type="dxa" w:w="2835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英文、数字、标点、空格、TAB及不同换行</w:t>
            </w:r>
          </w:p>
        </w:tc>
        <w:tc>
          <w:tcPr>
            <w:tcW w:type="dxa" w:w="328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频率统计、位流及空白保留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02_空文件.txt</w:t>
            </w:r>
          </w:p>
        </w:tc>
        <w:tc>
          <w:tcPr>
            <w:tcW w:type="dxa" w:w="2835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真实零字节文件</w:t>
            </w:r>
          </w:p>
        </w:tc>
        <w:tc>
          <w:tcPr>
            <w:tcW w:type="dxa" w:w="328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跳过构树、不除零，生成空还原文件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03_单一字符.txt</w:t>
            </w:r>
          </w:p>
        </w:tc>
        <w:tc>
          <w:tcPr>
            <w:tcW w:type="dxa" w:w="2835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1024个A，无换行</w:t>
            </w:r>
          </w:p>
        </w:tc>
        <w:tc>
          <w:tcPr>
            <w:tcW w:type="dxa" w:w="328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单结点树、编码0、译码终点</w:t>
            </w:r>
          </w:p>
        </w:tc>
      </w:tr>
      <w:tr>
        <w:trPr>
          <w:cantSplit/>
        </w:trPr>
        <w:tc>
          <w:tcPr>
            <w:tcW w:type="dxa" w:w="3912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04_字符分布均匀.txt</w:t>
            </w:r>
          </w:p>
        </w:tc>
        <w:tc>
          <w:tcPr>
            <w:tcW w:type="dxa" w:w="2835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可打印ASCII字符等频出现</w:t>
            </w:r>
          </w:p>
        </w:tc>
        <w:tc>
          <w:tcPr>
            <w:tcW w:type="dxa" w:w="328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码长、信息熵与压缩率的关系</w:t>
            </w:r>
          </w:p>
        </w:tc>
      </w:tr>
    </w:tbl>
    <w:p>
      <w:pPr>
        <w:spacing w:after="40" w:line="60" w:lineRule="exact"/>
      </w:pPr>
      <w: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2098"/>
        <w:gridCol w:w="2098"/>
        <w:gridCol w:w="1871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测试文件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原文件字节数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压缩文件字节数</w:t>
            </w: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压缩率</w:t>
            </w: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还原一致性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文件1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文件2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文件3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文件4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</w:p>
        </w:tc>
      </w:tr>
    </w:tbl>
    <w:p>
      <w:pPr>
        <w:spacing w:after="40" w:line="60" w:lineRule="exact"/>
      </w:pPr>
      <w: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2098"/>
        <w:gridCol w:w="2098"/>
        <w:gridCol w:w="1871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测试文件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字符种类数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WPL</w:t>
            </w: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平均码长</w:t>
            </w: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信息熵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文件1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文件2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文件3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文件4</w:t>
            </w: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09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1871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</w:p>
        </w:tc>
        <w:tc>
          <w:tcPr>
            <w:tcW w:type="dxa" w:w="226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center"/>
            </w:pPr>
          </w:p>
        </w:tc>
      </w:tr>
    </w:tbl>
    <w:p>
      <w:pPr>
        <w:spacing w:after="40" w:line="60" w:lineRule="exact"/>
      </w:pPr>
      <w:r>
        <w:t xml:space="preserve"> 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另行记录压缩、解压耗时。说明高频字符为何获得较短编码、文件头为何影响小文件，以及均匀分布文本与重复文本的效果差异。</w:t>
      </w:r>
    </w:p>
    <w:p>
      <w:pPr>
        <w:pStyle w:val="3"/>
        <w:keepNext/>
        <w:pageBreakBefore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考核与提交</w:t>
      </w:r>
    </w:p>
    <w:p>
      <w:pPr>
        <w:pStyle w:val="4"/>
        <w:keepNext/>
        <w:spacing w:before="120" w:after="80"/>
      </w:pPr>
      <w:r>
        <w:rPr>
          <w:rFonts w:ascii="Times New Roman" w:hAnsi="Times New Roman" w:eastAsia="宋体"/>
          <w:b/>
          <w:color w:val="000000"/>
          <w:sz w:val="22"/>
        </w:rPr>
        <w:t>考核节点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课前理论测试达到80分及以上后进入实验。实验共8课时，每2课时设置一个节点。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8107"/>
      </w:tblGrid>
      <w:tr>
        <w:trPr>
          <w:cantSplit/>
          <w:tblHeader/>
        </w:trPr>
        <w:tc>
          <w:tcPr>
            <w:tcW w:type="dxa" w:w="192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8107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  <w:shd w:fill="EAF0F5"/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节点要求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第2课时末</w:t>
            </w:r>
          </w:p>
        </w:tc>
        <w:tc>
          <w:tcPr>
            <w:tcW w:type="dxa" w:w="8107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提交方案，完成字符读取及频率统计，正确保留空白与换行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第4课时末</w:t>
            </w:r>
          </w:p>
        </w:tc>
        <w:tc>
          <w:tcPr>
            <w:tcW w:type="dxa" w:w="8107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完成构树编码及指标计算，说明同权规则并核对结果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第6课时末</w:t>
            </w:r>
          </w:p>
        </w:tc>
        <w:tc>
          <w:tcPr>
            <w:tcW w:type="dxa" w:w="8107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完成压缩还原，依据文件头重建树，逐字节验证一致性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第8课时末</w:t>
            </w:r>
          </w:p>
        </w:tc>
        <w:tc>
          <w:tcPr>
            <w:tcW w:type="dxa" w:w="8107"/>
            <w:vAlign w:val="center"/>
            <w:tcMar>
              <w:left w:w="65" w:type="dxa"/>
              <w:right w:w="65" w:type="dxa"/>
              <w:top w:w="65" w:type="dxa"/>
              <w:bottom w:w="65" w:type="dxa"/>
            </w:tcMar>
          </w:tcPr>
          <w:p>
            <w:pPr>
              <w:keepNext w:val="0"/>
              <w:spacing w:after="80" w:before="8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通过四类测试，分析效果，提交源码、运行记录及报告</w:t>
            </w:r>
          </w:p>
        </w:tc>
      </w:tr>
    </w:tbl>
    <w:p>
      <w:pPr>
        <w:spacing w:after="40" w:line="60" w:lineRule="exact"/>
      </w:pPr>
      <w:r>
        <w:t xml:space="preserve"> 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代码讲解、报告评阅、程序演示分别占60%、30%、10%。重点评价正确性、规范性和分析能力，未达节点要求者修改后复验。</w:t>
      </w:r>
    </w:p>
    <w:p>
      <w:pPr>
        <w:pStyle w:val="4"/>
        <w:keepNext/>
        <w:spacing w:before="120" w:after="80"/>
      </w:pPr>
      <w:r>
        <w:rPr>
          <w:rFonts w:ascii="Times New Roman" w:hAnsi="Times New Roman" w:eastAsia="宋体"/>
          <w:b/>
          <w:color w:val="000000"/>
          <w:sz w:val="22"/>
        </w:rPr>
        <w:t>提交要求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1. 提交完整C++源码与编译运行说明。核心算法独立实现，不以现成压缩库替代构树、编码与译码。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2. 提交四类原文件对应的压缩文件、还原文件及运行记录，命名能够一一对应。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3. 报告包含任务分析、数据结构及函数、程序流程、文件格式、频率与编码表、指标公式、测试及结果分析。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4. 说明同权规则、补零与终点控制、空文件及单一字符处理，总结调试问题及改进思路。</w:t>
      </w:r>
    </w:p>
    <w:p>
      <w:pPr>
        <w:ind w:left="320" w:hanging="320"/>
      </w:pPr>
      <w:r>
        <w:rPr>
          <w:rFonts w:ascii="Times New Roman" w:hAnsi="Times New Roman" w:eastAsia="宋体"/>
          <w:b w:val="0"/>
          <w:color w:val="000000"/>
          <w:sz w:val="22"/>
        </w:rPr>
        <w:t>5. 提高任务可扩展到任意字节值或最小堆构树；扩展任务可研究流式压缩和可视化，单独说明方法与结果。</w:t>
      </w:r>
    </w:p>
    <w:p>
      <w:pPr>
        <w:pStyle w:val="3"/>
        <w:keepNext/>
        <w:pageBreakBefore/>
        <w:spacing w:before="120" w:after="100"/>
      </w:pPr>
      <w:r>
        <w:rPr>
          <w:rFonts w:ascii="Times New Roman" w:hAnsi="Times New Roman" w:eastAsia="宋体"/>
          <w:b/>
          <w:color w:val="000000"/>
          <w:sz w:val="24"/>
        </w:rPr>
        <w:t>参考C++代码框架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下面仅给出结构与接口。使用从1开始的数组和双亲、孩子下标；学生需补全算法、文件头、位流操作、内存释放及交互程序。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#include &lt;cstdint&gt;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#include &lt;filesystem&gt;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#include &lt;string&gt;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using namespace std;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namespace fs = std::filesystem;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typedef int Status;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const Status OK = 1, ERROR = 0;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typedef struct {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unsigned char data; // ASCII码值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uint32_t freq;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} CFNode;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typedef struct {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uint64_t charCount;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int length;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CFNode *elem; // elem[1..length]按码值升序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} FrequencyTable;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typedef struct {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uint64_t weight;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int parent, lchild, rchild;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unsigned char data;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} HTNode, *HuffmanTree;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typedef char **HuffmanCode;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Status CountFrequency(const fs::path &amp;, FrequencyTable &amp;, string &amp;);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Status Select(HuffmanTree, int, int &amp;, int &amp;);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Status CreateHuffmanTree(HuffmanTree &amp;, const FrequencyTable &amp;, string &amp;);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Status HuffmanCoding(HuffmanTree, int, HuffmanCode &amp;, string &amp;);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uint64_t CalculateWPL(HuffmanTree, int);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double AverageLength(const FrequencyTable &amp;, HuffmanCode);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double InformationEntropy(const FrequencyTable &amp;);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Status CompressFile(const fs::path &amp;, const fs::path &amp;,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 xml:space="preserve">                    uint64_t &amp;, uint64_t &amp;, string &amp;);</w:t>
      </w:r>
    </w:p>
    <w:p>
      <w:pPr>
        <w:keepNext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Status DecompressFile(const fs::path &amp;, const fs::path &amp;, string &amp;);</w:t>
      </w:r>
    </w:p>
    <w:p>
      <w:pPr>
        <w:keepNext w:val="0"/>
        <w:spacing w:line="224" w:lineRule="exact" w:after="0"/>
      </w:pPr>
      <w:r>
        <w:rPr>
          <w:rFonts w:ascii="Consolas" w:hAnsi="Consolas" w:eastAsia="宋体"/>
          <w:b w:val="0"/>
          <w:color w:val="000000"/>
          <w:sz w:val="19"/>
        </w:rPr>
        <w:t>Status CompareFiles(const fs::path &amp;, const fs::path &amp;, bool &amp;, string &amp;);</w:t>
      </w:r>
    </w:p>
    <w:p>
      <w:pPr>
        <w:ind w:firstLine="440"/>
      </w:pPr>
      <w:r>
        <w:rPr>
          <w:rFonts w:ascii="Times New Roman" w:hAnsi="Times New Roman" w:eastAsia="宋体"/>
          <w:b w:val="0"/>
          <w:color w:val="000000"/>
          <w:sz w:val="22"/>
        </w:rPr>
        <w:t>Select只选双亲下标为零的两个不同结点；编码字符串保留结束符。信息熵使用cmath中的log2。统计与编码分两次扫描文件，无需将原文全部读入内存。</w:t>
      </w:r>
    </w:p>
    <w:sectPr>
      <w:footerReference w:type="default" r:id="rId9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30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pageBreakBefore w:val="0"/>
      <w:widowControl/>
      <w:spacing w:after="80" w:line="276" w:lineRule="auto"/>
      <w:ind w:firstLine="0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480" w:after="0"/>
      <w:outlineLvl w:val="0"/>
    </w:pPr>
    <w:rPr>
      <w:rFonts w:asciiTheme="majorHAnsi" w:hAnsiTheme="majorHAnsi" w:eastAsiaTheme="majorEastAsia" w:cstheme="majorBidi" w:ascii="Times New Roman" w:hAnsi="Times New Roman" w:eastAsia="宋体"/>
      <w:b/>
      <w:bCs/>
      <w:color w:val="000000"/>
      <w:sz w:val="2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spacing w:before="200" w:after="0"/>
      <w:outlineLvl w:val="1"/>
    </w:pPr>
    <w:rPr>
      <w:rFonts w:asciiTheme="majorHAnsi" w:hAnsiTheme="majorHAnsi" w:eastAsiaTheme="majorEastAsia" w:cstheme="majorBidi" w:ascii="Times New Roman" w:hAnsi="Times New Roman" w:eastAsia="宋体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ageBreakBefore w:val="0"/>
      <w:spacing w:after="300" w:line="240" w:lineRule="auto"/>
      <w:contextualSpacing/>
    </w:pPr>
    <w:rPr>
      <w:rFonts w:asciiTheme="majorHAnsi" w:hAnsiTheme="majorHAnsi" w:eastAsiaTheme="majorEastAsia" w:cstheme="majorBidi" w:ascii="Times New Roman" w:hAnsi="Times New Roman" w:eastAsia="宋体"/>
      <w:color w:val="000000"/>
      <w:spacing w:val="5"/>
      <w:kern w:val="28"/>
      <w:sz w:val="2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1056</Words>
  <Characters>1186</Characters>
  <Lines>0</Lines>
  <Paragraphs>0</Paragraphs>
  <TotalTime>1</TotalTime>
  <ScaleCrop>false</ScaleCrop>
  <LinksUpToDate>false</LinksUpToDate>
  <CharactersWithSpaces>1210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cp:lastModifiedBy>楷</cp:lastModifiedBy>
  <dcterms:modified xsi:type="dcterms:W3CDTF">2026-10-19T01:45:45Z</dcterms:modified>
  <cp:revision>1</cp:revision>
  <dc:title>基于哈夫曼编码的无损文件压缩与还原 实验指导书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eyJoZGlkIjoiZjE3YTk4NGM4NzgyM2ZlNTM2MzUyNWZlZTQ2YTI4YjAiLCJ1c2VySWQiOiI0NDcyNjQxMzkifQ==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B30A52F777554FA9AA363B807C1809BF_12</vt:lpwstr>
  </property>
</Properties>
</file>