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4069" w14:textId="77777777" w:rsidR="00371CCC" w:rsidRPr="00741753" w:rsidRDefault="00371CCC"/>
    <w:p w14:paraId="6148C50C" w14:textId="77777777" w:rsidR="00371CCC" w:rsidRPr="00741753" w:rsidRDefault="00371CCC"/>
    <w:p w14:paraId="3FBC5372" w14:textId="77777777" w:rsidR="00371CCC" w:rsidRPr="00741753" w:rsidRDefault="00FF24E5">
      <w:pPr>
        <w:spacing w:before="240" w:after="160"/>
        <w:jc w:val="center"/>
        <w:rPr>
          <w:lang w:val="es-CO"/>
        </w:rPr>
      </w:pPr>
      <w:r w:rsidRPr="00741753">
        <w:rPr>
          <w:b/>
          <w:lang w:val="es-CO"/>
        </w:rPr>
        <w:t>TALLER EVALUATIVO No. 3</w:t>
      </w:r>
    </w:p>
    <w:p w14:paraId="36DA2072" w14:textId="77777777" w:rsidR="00371CCC" w:rsidRPr="00741753" w:rsidRDefault="00FF24E5">
      <w:pPr>
        <w:spacing w:before="60" w:after="400"/>
        <w:jc w:val="center"/>
        <w:rPr>
          <w:lang w:val="es-CO"/>
        </w:rPr>
      </w:pPr>
      <w:r w:rsidRPr="00741753">
        <w:rPr>
          <w:b/>
          <w:lang w:val="es-CO"/>
        </w:rPr>
        <w:t>MIGRACIÓN DE SQL SERVER A MONGODB</w:t>
      </w:r>
    </w:p>
    <w:p w14:paraId="691B7BB2" w14:textId="77777777" w:rsidR="00371CCC" w:rsidRPr="00741753" w:rsidRDefault="00FF24E5">
      <w:pPr>
        <w:spacing w:before="40" w:after="480"/>
        <w:jc w:val="center"/>
        <w:rPr>
          <w:lang w:val="es-CO"/>
        </w:rPr>
      </w:pPr>
      <w:r w:rsidRPr="00741753">
        <w:rPr>
          <w:lang w:val="es-CO"/>
        </w:rPr>
        <w:t>Bases de Datos II</w:t>
      </w:r>
    </w:p>
    <w:p w14:paraId="5A3D6C89" w14:textId="4385AE62" w:rsidR="000969C2" w:rsidRDefault="000969C2">
      <w:pPr>
        <w:spacing w:after="300"/>
        <w:jc w:val="center"/>
        <w:rPr>
          <w:b/>
          <w:lang w:val="es-CO"/>
        </w:rPr>
      </w:pPr>
    </w:p>
    <w:p w14:paraId="7A7FCDC0" w14:textId="14052B06" w:rsidR="00976932" w:rsidRDefault="00976932">
      <w:pPr>
        <w:spacing w:after="300"/>
        <w:jc w:val="center"/>
        <w:rPr>
          <w:b/>
          <w:lang w:val="es-CO"/>
        </w:rPr>
      </w:pPr>
    </w:p>
    <w:p w14:paraId="25504ACA" w14:textId="77777777" w:rsidR="00976932" w:rsidRDefault="00976932">
      <w:pPr>
        <w:spacing w:after="300"/>
        <w:jc w:val="center"/>
        <w:rPr>
          <w:b/>
          <w:lang w:val="es-CO"/>
        </w:rPr>
      </w:pPr>
    </w:p>
    <w:p w14:paraId="7399BA31" w14:textId="3E089B11" w:rsidR="00976932" w:rsidRDefault="00976932">
      <w:pPr>
        <w:spacing w:after="60"/>
        <w:jc w:val="center"/>
        <w:rPr>
          <w:lang w:val="es-CO"/>
        </w:rPr>
      </w:pPr>
      <w:r>
        <w:rPr>
          <w:lang w:val="es-CO"/>
        </w:rPr>
        <w:t xml:space="preserve">Sebastian Gonzalez </w:t>
      </w:r>
    </w:p>
    <w:p w14:paraId="6B31B756" w14:textId="7C6A023E" w:rsidR="00976932" w:rsidRDefault="00976932">
      <w:pPr>
        <w:spacing w:after="60"/>
        <w:jc w:val="center"/>
        <w:rPr>
          <w:lang w:val="es-CO"/>
        </w:rPr>
      </w:pPr>
      <w:proofErr w:type="spellStart"/>
      <w:r>
        <w:rPr>
          <w:lang w:val="es-CO"/>
        </w:rPr>
        <w:t>Jose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Bermudez</w:t>
      </w:r>
      <w:proofErr w:type="spellEnd"/>
    </w:p>
    <w:p w14:paraId="2D879B69" w14:textId="06851F20" w:rsidR="00976932" w:rsidRDefault="00976932">
      <w:pPr>
        <w:spacing w:after="300"/>
        <w:jc w:val="center"/>
        <w:rPr>
          <w:lang w:val="es-CO"/>
        </w:rPr>
      </w:pPr>
    </w:p>
    <w:p w14:paraId="3C07B956" w14:textId="0F5DE040" w:rsidR="00976932" w:rsidRDefault="00976932">
      <w:pPr>
        <w:spacing w:after="300"/>
        <w:jc w:val="center"/>
        <w:rPr>
          <w:lang w:val="es-CO"/>
        </w:rPr>
      </w:pPr>
    </w:p>
    <w:p w14:paraId="1F70C015" w14:textId="77777777" w:rsidR="00976932" w:rsidRDefault="00976932">
      <w:pPr>
        <w:spacing w:after="300"/>
        <w:jc w:val="center"/>
        <w:rPr>
          <w:lang w:val="es-CO"/>
        </w:rPr>
      </w:pPr>
    </w:p>
    <w:p w14:paraId="7ECC572B" w14:textId="64E4EE5B" w:rsidR="00371CCC" w:rsidRPr="00741753" w:rsidRDefault="00976932">
      <w:pPr>
        <w:spacing w:after="300"/>
        <w:jc w:val="center"/>
        <w:rPr>
          <w:lang w:val="es-CO"/>
        </w:rPr>
      </w:pPr>
      <w:r>
        <w:rPr>
          <w:lang w:val="es-CO"/>
        </w:rPr>
        <w:t>Universidad Católica Luis Amigo</w:t>
      </w:r>
    </w:p>
    <w:p w14:paraId="16C4F401" w14:textId="50E1EE70" w:rsidR="00371CCC" w:rsidRPr="00741753" w:rsidRDefault="00976932" w:rsidP="00976932">
      <w:pPr>
        <w:spacing w:after="600"/>
        <w:jc w:val="center"/>
        <w:rPr>
          <w:lang w:val="es-CO"/>
        </w:rPr>
      </w:pPr>
      <w:r>
        <w:rPr>
          <w:lang w:val="es-CO"/>
        </w:rPr>
        <w:t>23/10/2026</w:t>
      </w:r>
      <w:r w:rsidR="00FF24E5" w:rsidRPr="00741753">
        <w:rPr>
          <w:lang w:val="es-CO"/>
        </w:rPr>
        <w:br w:type="page"/>
      </w:r>
    </w:p>
    <w:p w14:paraId="1CD18988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lastRenderedPageBreak/>
        <w:t>1. Resumen del proyecto</w:t>
      </w:r>
    </w:p>
    <w:p w14:paraId="2D95DE9B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El proyecto transforma la base de datos </w:t>
      </w:r>
      <w:proofErr w:type="spellStart"/>
      <w:r w:rsidRPr="00741753">
        <w:rPr>
          <w:lang w:val="es-CO"/>
        </w:rPr>
        <w:t>TiendaOnline</w:t>
      </w:r>
      <w:proofErr w:type="spellEnd"/>
      <w:r w:rsidRPr="00741753">
        <w:rPr>
          <w:lang w:val="es-CO"/>
        </w:rPr>
        <w:t xml:space="preserve"> de SQL Server en una base documental llamada </w:t>
      </w:r>
      <w:proofErr w:type="spellStart"/>
      <w:r w:rsidRPr="00741753">
        <w:rPr>
          <w:lang w:val="es-CO"/>
        </w:rPr>
        <w:t>tienda_online</w:t>
      </w:r>
      <w:proofErr w:type="spellEnd"/>
      <w:r w:rsidRPr="00741753">
        <w:rPr>
          <w:lang w:val="es-CO"/>
        </w:rPr>
        <w:t xml:space="preserve"> en MongoDB. La migración se realiza con Python y reorganiza la información mediante documentos embebidos y referencias. Después se verifican los datos y se ejecutan consultas de agregación para obtener información útil para el negocio.</w:t>
      </w:r>
    </w:p>
    <w:p w14:paraId="69899CA0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2. Archivos principales</w:t>
      </w:r>
    </w:p>
    <w:p w14:paraId="5F4A886E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01_schema.sql: crea la base de datos y las tablas en SQL Server.</w:t>
      </w:r>
    </w:p>
    <w:p w14:paraId="4960C9C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02_generate_data.py: genera los datos de prueba.</w:t>
      </w:r>
    </w:p>
    <w:p w14:paraId="212A1E74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03_migrate.py: transforma y migra los datos a MongoDB.</w:t>
      </w:r>
    </w:p>
    <w:p w14:paraId="67DF1A56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04_verify.py: verifica conteos, arreglos embebidos y referencias.</w:t>
      </w:r>
    </w:p>
    <w:p w14:paraId="71535919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README.md: describe el modelo, las decisiones y cómo ejecutar el proyecto.</w:t>
      </w:r>
    </w:p>
    <w:p w14:paraId="258E08E6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>• requirements.txt: lista las librerías necesarias.</w:t>
      </w:r>
    </w:p>
    <w:p w14:paraId="54F819EC" w14:textId="649F8101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 xml:space="preserve">3. Modelo relacional </w:t>
      </w:r>
    </w:p>
    <w:p w14:paraId="4D075FAE" w14:textId="0ED8A670" w:rsidR="00371CCC" w:rsidRDefault="00FF24E5">
      <w:pPr>
        <w:rPr>
          <w:lang w:val="es-CO"/>
        </w:rPr>
      </w:pPr>
      <w:r w:rsidRPr="00741753">
        <w:rPr>
          <w:lang w:val="es-CO"/>
        </w:rPr>
        <w:t xml:space="preserve">La base de datos </w:t>
      </w:r>
      <w:proofErr w:type="spellStart"/>
      <w:r w:rsidRPr="00741753">
        <w:rPr>
          <w:lang w:val="es-CO"/>
        </w:rPr>
        <w:t>TiendaOnline</w:t>
      </w:r>
      <w:proofErr w:type="spellEnd"/>
      <w:r w:rsidRPr="00741753">
        <w:rPr>
          <w:lang w:val="es-CO"/>
        </w:rPr>
        <w:t xml:space="preserve"> está compuesta por diez entidades: </w:t>
      </w:r>
      <w:proofErr w:type="spellStart"/>
      <w:r w:rsidRPr="00741753">
        <w:rPr>
          <w:lang w:val="es-CO"/>
        </w:rPr>
        <w:t>Categoria</w:t>
      </w:r>
      <w:proofErr w:type="spellEnd"/>
      <w:r w:rsidRPr="00741753">
        <w:rPr>
          <w:lang w:val="es-CO"/>
        </w:rPr>
        <w:t xml:space="preserve">, Proveedor, </w:t>
      </w:r>
      <w:proofErr w:type="spellStart"/>
      <w:r w:rsidRPr="00741753">
        <w:rPr>
          <w:lang w:val="es-CO"/>
        </w:rPr>
        <w:t>MetodoPago</w:t>
      </w:r>
      <w:proofErr w:type="spellEnd"/>
      <w:r w:rsidRPr="00741753">
        <w:rPr>
          <w:lang w:val="es-CO"/>
        </w:rPr>
        <w:t xml:space="preserve">, Producto, Cliente, </w:t>
      </w:r>
      <w:proofErr w:type="spellStart"/>
      <w:r w:rsidRPr="00741753">
        <w:rPr>
          <w:lang w:val="es-CO"/>
        </w:rPr>
        <w:t>Direccion</w:t>
      </w:r>
      <w:proofErr w:type="spellEnd"/>
      <w:r w:rsidRPr="00741753">
        <w:rPr>
          <w:lang w:val="es-CO"/>
        </w:rPr>
        <w:t xml:space="preserve">, Pedido, </w:t>
      </w:r>
      <w:proofErr w:type="spellStart"/>
      <w:r w:rsidRPr="00741753">
        <w:rPr>
          <w:lang w:val="es-CO"/>
        </w:rPr>
        <w:t>DetallePedido</w:t>
      </w:r>
      <w:proofErr w:type="spellEnd"/>
      <w:r w:rsidRPr="00741753">
        <w:rPr>
          <w:lang w:val="es-CO"/>
        </w:rPr>
        <w:t xml:space="preserve">, Pago y </w:t>
      </w:r>
      <w:proofErr w:type="spellStart"/>
      <w:r w:rsidRPr="00741753">
        <w:rPr>
          <w:lang w:val="es-CO"/>
        </w:rPr>
        <w:t>Resena</w:t>
      </w:r>
      <w:proofErr w:type="spellEnd"/>
      <w:r w:rsidRPr="00741753">
        <w:rPr>
          <w:lang w:val="es-CO"/>
        </w:rPr>
        <w:t>.</w:t>
      </w:r>
    </w:p>
    <w:p w14:paraId="2875C67E" w14:textId="0A1CA372" w:rsidR="003470BD" w:rsidRPr="00741753" w:rsidRDefault="003470BD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C1D91ED" wp14:editId="02FAEC34">
            <wp:extent cx="6379028" cy="2531360"/>
            <wp:effectExtent l="0" t="0" r="317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654" cy="2564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8AD6A" w14:textId="427AA4A9" w:rsidR="00371CCC" w:rsidRPr="00741753" w:rsidRDefault="00371CCC" w:rsidP="00741753">
      <w:pPr>
        <w:spacing w:before="160" w:after="40"/>
        <w:jc w:val="center"/>
        <w:rPr>
          <w:lang w:val="es-CO"/>
        </w:rPr>
      </w:pPr>
    </w:p>
    <w:p w14:paraId="5551762D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4. Modelo documental de MongoDB</w:t>
      </w:r>
    </w:p>
    <w:p w14:paraId="312F7ECE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La base de datos </w:t>
      </w:r>
      <w:proofErr w:type="spellStart"/>
      <w:r w:rsidRPr="00741753">
        <w:rPr>
          <w:lang w:val="es-CO"/>
        </w:rPr>
        <w:t>tienda_online</w:t>
      </w:r>
      <w:proofErr w:type="spellEnd"/>
      <w:r w:rsidRPr="00741753">
        <w:rPr>
          <w:lang w:val="es-CO"/>
        </w:rPr>
        <w:t xml:space="preserve"> contiene seis colecciones: clientes, productos, proveedores, </w:t>
      </w:r>
      <w:proofErr w:type="spellStart"/>
      <w:r w:rsidRPr="00741753">
        <w:rPr>
          <w:lang w:val="es-CO"/>
        </w:rPr>
        <w:t>metodos_pago</w:t>
      </w:r>
      <w:proofErr w:type="spellEnd"/>
      <w:r w:rsidRPr="00741753">
        <w:rPr>
          <w:lang w:val="es-CO"/>
        </w:rPr>
        <w:t xml:space="preserve">, pedidos y </w:t>
      </w:r>
      <w:proofErr w:type="spellStart"/>
      <w:r w:rsidRPr="00741753">
        <w:rPr>
          <w:lang w:val="es-CO"/>
        </w:rPr>
        <w:t>resenas</w:t>
      </w:r>
      <w:proofErr w:type="spellEnd"/>
      <w:r w:rsidRPr="00741753">
        <w:rPr>
          <w:lang w:val="es-CO"/>
        </w:rPr>
        <w:t>.</w:t>
      </w:r>
    </w:p>
    <w:p w14:paraId="0620723E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Las direcciones se embeben en clientes; los productos incluyen la categoría y referencian al proveedor; los pedidos incluyen artículos, pago y dirección de envío, y referencian al cliente; las reseñas referencian al cliente y al producto.</w:t>
      </w:r>
    </w:p>
    <w:p w14:paraId="6D021ED9" w14:textId="77777777" w:rsidR="00741753" w:rsidRDefault="00741753">
      <w:pPr>
        <w:spacing w:before="160" w:after="40"/>
        <w:jc w:val="center"/>
        <w:rPr>
          <w:i/>
          <w:lang w:val="es-CO"/>
        </w:rPr>
      </w:pPr>
    </w:p>
    <w:p w14:paraId="43F12BA4" w14:textId="77777777" w:rsidR="00741753" w:rsidRDefault="00741753">
      <w:pPr>
        <w:spacing w:before="160" w:after="40"/>
        <w:jc w:val="center"/>
        <w:rPr>
          <w:i/>
          <w:lang w:val="es-CO"/>
        </w:rPr>
      </w:pPr>
      <w:r w:rsidRPr="00741753">
        <w:rPr>
          <w:i/>
          <w:noProof/>
          <w:lang w:val="es-CO"/>
        </w:rPr>
        <w:lastRenderedPageBreak/>
        <w:drawing>
          <wp:inline distT="0" distB="0" distL="0" distR="0" wp14:anchorId="7C0F0355" wp14:editId="155F6F25">
            <wp:extent cx="2927350" cy="1961947"/>
            <wp:effectExtent l="0" t="0" r="635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0882" cy="19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8CD" w14:textId="77777777" w:rsidR="00741753" w:rsidRDefault="00741753">
      <w:pPr>
        <w:spacing w:before="160" w:after="40"/>
        <w:jc w:val="center"/>
        <w:rPr>
          <w:i/>
          <w:lang w:val="es-CO"/>
        </w:rPr>
      </w:pPr>
    </w:p>
    <w:p w14:paraId="48920C8F" w14:textId="13EB8084" w:rsidR="00741753" w:rsidRDefault="00620BAE">
      <w:pPr>
        <w:spacing w:before="160" w:after="40"/>
        <w:jc w:val="center"/>
        <w:rPr>
          <w:i/>
          <w:lang w:val="es-CO"/>
        </w:rPr>
      </w:pPr>
      <w:r>
        <w:rPr>
          <w:i/>
          <w:noProof/>
          <w:lang w:val="es-CO"/>
        </w:rPr>
        <w:drawing>
          <wp:inline distT="0" distB="0" distL="0" distR="0" wp14:anchorId="09414ED6" wp14:editId="30A4DEB6">
            <wp:extent cx="6240209" cy="3540792"/>
            <wp:effectExtent l="0" t="0" r="825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804" cy="3554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E016C" w14:textId="4A797249" w:rsidR="00620BAE" w:rsidRDefault="00620BAE">
      <w:pPr>
        <w:spacing w:before="160" w:after="40"/>
        <w:jc w:val="center"/>
        <w:rPr>
          <w:i/>
          <w:lang w:val="es-CO"/>
        </w:rPr>
      </w:pPr>
    </w:p>
    <w:p w14:paraId="3022437F" w14:textId="77777777" w:rsidR="00620BAE" w:rsidRDefault="00620BAE">
      <w:pPr>
        <w:spacing w:before="160" w:after="40"/>
        <w:jc w:val="center"/>
        <w:rPr>
          <w:i/>
          <w:lang w:val="es-CO"/>
        </w:rPr>
      </w:pPr>
    </w:p>
    <w:p w14:paraId="4107D370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5. Proceso y verificación de la migración</w:t>
      </w:r>
    </w:p>
    <w:p w14:paraId="644744A7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proceso se ejecuta en este orden:</w:t>
      </w:r>
    </w:p>
    <w:p w14:paraId="1D21BA20" w14:textId="77777777" w:rsidR="00371CCC" w:rsidRPr="00741753" w:rsidRDefault="00FF24E5">
      <w:pPr>
        <w:spacing w:after="40"/>
      </w:pPr>
      <w:r w:rsidRPr="00741753">
        <w:t xml:space="preserve">• </w:t>
      </w:r>
      <w:proofErr w:type="spellStart"/>
      <w:r w:rsidRPr="00741753">
        <w:t>Ejecutar</w:t>
      </w:r>
      <w:proofErr w:type="spellEnd"/>
      <w:r w:rsidRPr="00741753">
        <w:t xml:space="preserve"> 01_schema.sql </w:t>
      </w:r>
      <w:proofErr w:type="spellStart"/>
      <w:r w:rsidRPr="00741753">
        <w:t>en</w:t>
      </w:r>
      <w:proofErr w:type="spellEnd"/>
      <w:r w:rsidRPr="00741753">
        <w:t xml:space="preserve"> SQL Server Management Studio.</w:t>
      </w:r>
    </w:p>
    <w:p w14:paraId="31EE0FF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02_generate_data.py.</w:t>
      </w:r>
    </w:p>
    <w:p w14:paraId="14E7C60F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03_migrate.py.</w:t>
      </w:r>
    </w:p>
    <w:p w14:paraId="6C252E10" w14:textId="6158D45A" w:rsidR="00371CCC" w:rsidRPr="00741753" w:rsidRDefault="00FF24E5">
      <w:pPr>
        <w:spacing w:after="40"/>
        <w:rPr>
          <w:lang w:val="es-CO"/>
        </w:rPr>
      </w:pPr>
      <w:r w:rsidRPr="00741753">
        <w:rPr>
          <w:lang w:val="es-CO"/>
        </w:rPr>
        <w:t xml:space="preserve">• Ejecutar </w:t>
      </w:r>
      <w:proofErr w:type="spellStart"/>
      <w:r w:rsidRPr="00741753">
        <w:rPr>
          <w:lang w:val="es-CO"/>
        </w:rPr>
        <w:t>python</w:t>
      </w:r>
      <w:proofErr w:type="spellEnd"/>
      <w:r w:rsidRPr="00741753">
        <w:rPr>
          <w:lang w:val="es-CO"/>
        </w:rPr>
        <w:t xml:space="preserve"> 04_verify.py.</w:t>
      </w:r>
    </w:p>
    <w:p w14:paraId="69651C63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>El script de verificación revisa conteos, datos embebidos, sumas y referencias. De acuerdo con la ejecución reportada, las verificaciones finalizaron correctamente.</w:t>
      </w:r>
    </w:p>
    <w:p w14:paraId="4BFB3499" w14:textId="77777777" w:rsidR="00741753" w:rsidRDefault="00741753">
      <w:pPr>
        <w:spacing w:before="160" w:after="40"/>
        <w:jc w:val="center"/>
        <w:rPr>
          <w:i/>
          <w:lang w:val="es-CO"/>
        </w:rPr>
      </w:pPr>
      <w:r w:rsidRPr="00741753">
        <w:rPr>
          <w:i/>
          <w:noProof/>
          <w:lang w:val="es-CO"/>
        </w:rPr>
        <w:lastRenderedPageBreak/>
        <w:drawing>
          <wp:inline distT="0" distB="0" distL="0" distR="0" wp14:anchorId="3213B240" wp14:editId="38AA0CDA">
            <wp:extent cx="6217920" cy="14535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753">
        <w:rPr>
          <w:i/>
          <w:lang w:val="es-CO"/>
        </w:rPr>
        <w:t xml:space="preserve"> </w:t>
      </w:r>
    </w:p>
    <w:p w14:paraId="44CCEEE8" w14:textId="77777777" w:rsidR="0074713A" w:rsidRDefault="0074713A">
      <w:pPr>
        <w:pStyle w:val="Ttulo1"/>
        <w:spacing w:before="100" w:after="60"/>
        <w:rPr>
          <w:rFonts w:ascii="Arial" w:eastAsia="Arial" w:hAnsi="Arial"/>
          <w:color w:val="auto"/>
          <w:lang w:val="es-CO"/>
        </w:rPr>
      </w:pPr>
      <w:r w:rsidRPr="0074713A">
        <w:rPr>
          <w:rFonts w:ascii="Arial" w:eastAsia="Arial" w:hAnsi="Arial"/>
          <w:color w:val="auto"/>
          <w:lang w:val="es-CO"/>
        </w:rPr>
        <w:drawing>
          <wp:inline distT="0" distB="0" distL="0" distR="0" wp14:anchorId="63ACFFB0" wp14:editId="3E6B51D4">
            <wp:extent cx="6217920" cy="35159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DB01" w14:textId="77777777" w:rsidR="0074713A" w:rsidRDefault="0074713A">
      <w:pPr>
        <w:pStyle w:val="Ttulo1"/>
        <w:spacing w:before="100" w:after="60"/>
        <w:rPr>
          <w:rFonts w:ascii="Arial" w:eastAsia="Arial" w:hAnsi="Arial"/>
          <w:color w:val="auto"/>
          <w:lang w:val="es-CO"/>
        </w:rPr>
      </w:pPr>
    </w:p>
    <w:p w14:paraId="2941233E" w14:textId="04F6018B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 xml:space="preserve">6. Decisiones de </w:t>
      </w:r>
      <w:proofErr w:type="spellStart"/>
      <w:r w:rsidRPr="00741753">
        <w:rPr>
          <w:rFonts w:ascii="Arial" w:eastAsia="Arial" w:hAnsi="Arial"/>
          <w:color w:val="auto"/>
          <w:lang w:val="es-CO"/>
        </w:rPr>
        <w:t>Embedding</w:t>
      </w:r>
      <w:proofErr w:type="spellEnd"/>
      <w:r w:rsidRPr="00741753">
        <w:rPr>
          <w:rFonts w:ascii="Arial" w:eastAsia="Arial" w:hAnsi="Arial"/>
          <w:color w:val="auto"/>
          <w:lang w:val="es-CO"/>
        </w:rPr>
        <w:t xml:space="preserve"> y </w:t>
      </w:r>
      <w:proofErr w:type="spellStart"/>
      <w:r w:rsidRPr="00741753">
        <w:rPr>
          <w:rFonts w:ascii="Arial" w:eastAsia="Arial" w:hAnsi="Arial"/>
          <w:color w:val="auto"/>
          <w:lang w:val="es-CO"/>
        </w:rPr>
        <w:t>Referencing</w:t>
      </w:r>
      <w:proofErr w:type="spellEnd"/>
    </w:p>
    <w:p w14:paraId="42F1C569" w14:textId="77777777" w:rsidR="00371CCC" w:rsidRPr="00741753" w:rsidRDefault="00FF24E5">
      <w:pPr>
        <w:rPr>
          <w:lang w:val="es-CO"/>
        </w:rPr>
      </w:pPr>
      <w:proofErr w:type="spellStart"/>
      <w:r w:rsidRPr="00741753">
        <w:rPr>
          <w:lang w:val="es-CO"/>
        </w:rPr>
        <w:t>Embedding</w:t>
      </w:r>
      <w:proofErr w:type="spellEnd"/>
      <w:r w:rsidRPr="00741753">
        <w:rPr>
          <w:lang w:val="es-CO"/>
        </w:rPr>
        <w:t>: se usa para datos que suelen consultarse junto con el documento principal. Por eso las direcciones forman parte del cliente y los artículos, el pago y la dirección de envío forman parte del pedido.</w:t>
      </w:r>
    </w:p>
    <w:p w14:paraId="2ABA1445" w14:textId="77777777" w:rsidR="000969C2" w:rsidRDefault="00FF24E5" w:rsidP="000969C2">
      <w:pPr>
        <w:rPr>
          <w:lang w:val="es-CO"/>
        </w:rPr>
      </w:pPr>
      <w:proofErr w:type="spellStart"/>
      <w:r w:rsidRPr="00741753">
        <w:rPr>
          <w:lang w:val="es-CO"/>
        </w:rPr>
        <w:t>Referencing</w:t>
      </w:r>
      <w:proofErr w:type="spellEnd"/>
      <w:r w:rsidRPr="00741753">
        <w:rPr>
          <w:lang w:val="es-CO"/>
        </w:rPr>
        <w:t>: se usa para mantener documentos independientes y relacionarlos mediante identificadores. Los productos referencian a proveedores; los pedidos, a clientes; y las reseñas, a clientes y productos.</w:t>
      </w:r>
    </w:p>
    <w:p w14:paraId="7B966101" w14:textId="6CA901E1" w:rsidR="00371CCC" w:rsidRPr="00741753" w:rsidRDefault="00FF24E5" w:rsidP="000969C2">
      <w:pPr>
        <w:rPr>
          <w:lang w:val="es-CO"/>
        </w:rPr>
      </w:pPr>
      <w:r w:rsidRPr="00741753">
        <w:rPr>
          <w:i/>
          <w:lang w:val="es-CO"/>
        </w:rPr>
        <w:t>.</w:t>
      </w:r>
    </w:p>
    <w:p w14:paraId="53145182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7. Consultas de agregación</w:t>
      </w:r>
    </w:p>
    <w:p w14:paraId="6F2368E1" w14:textId="77777777" w:rsidR="00D44815" w:rsidRDefault="00D44815">
      <w:pPr>
        <w:spacing w:after="40"/>
        <w:rPr>
          <w:lang w:val="es-CO"/>
        </w:rPr>
      </w:pPr>
    </w:p>
    <w:p w14:paraId="6C43D6D0" w14:textId="6E488501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1. Productos más vendidos: </w:t>
      </w:r>
      <w:r w:rsidRPr="00741753">
        <w:rPr>
          <w:lang w:val="es-CO"/>
        </w:rPr>
        <w:t>ayuda a planear inventario y reposición.</w:t>
      </w:r>
    </w:p>
    <w:p w14:paraId="0194C85A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2. Ingresos por categoría: </w:t>
      </w:r>
      <w:r w:rsidRPr="00741753">
        <w:rPr>
          <w:lang w:val="es-CO"/>
        </w:rPr>
        <w:t>permite comparar el aporte de cada categoría.</w:t>
      </w:r>
    </w:p>
    <w:p w14:paraId="43D6CFA1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3. Mejores clientes: </w:t>
      </w:r>
      <w:r w:rsidRPr="00741753">
        <w:rPr>
          <w:lang w:val="es-CO"/>
        </w:rPr>
        <w:t>apoya acciones de fidelización.</w:t>
      </w:r>
    </w:p>
    <w:p w14:paraId="22E83067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4. Ventas mensuales: </w:t>
      </w:r>
      <w:r w:rsidRPr="00741753">
        <w:rPr>
          <w:lang w:val="es-CO"/>
        </w:rPr>
        <w:t>facilita observar tendencias y planear campañas.</w:t>
      </w:r>
    </w:p>
    <w:p w14:paraId="4095A759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5. Productos mejor calificados y proveedores: </w:t>
      </w:r>
      <w:r w:rsidRPr="00741753">
        <w:rPr>
          <w:lang w:val="es-CO"/>
        </w:rPr>
        <w:t>ayuda a identificar productos bien valorados.</w:t>
      </w:r>
    </w:p>
    <w:p w14:paraId="4841E98F" w14:textId="77777777" w:rsidR="00371CCC" w:rsidRPr="00741753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t xml:space="preserve">6. Pagos rechazados con cliente y método de pago: </w:t>
      </w:r>
      <w:r w:rsidRPr="00741753">
        <w:rPr>
          <w:lang w:val="es-CO"/>
        </w:rPr>
        <w:t>apoya la revisión de incidencias.</w:t>
      </w:r>
    </w:p>
    <w:p w14:paraId="23A9DFD4" w14:textId="6E092105" w:rsidR="00371CCC" w:rsidRDefault="00FF24E5">
      <w:pPr>
        <w:spacing w:after="40"/>
        <w:rPr>
          <w:lang w:val="es-CO"/>
        </w:rPr>
      </w:pPr>
      <w:r w:rsidRPr="00741753">
        <w:rPr>
          <w:b/>
          <w:lang w:val="es-CO"/>
        </w:rPr>
        <w:lastRenderedPageBreak/>
        <w:t xml:space="preserve">7. Ventas por ciudad: </w:t>
      </w:r>
      <w:r w:rsidRPr="00741753">
        <w:rPr>
          <w:lang w:val="es-CO"/>
        </w:rPr>
        <w:t>muestra la distribución geográfica de las ventas.</w:t>
      </w:r>
    </w:p>
    <w:p w14:paraId="6F44B73F" w14:textId="77777777" w:rsidR="009D6770" w:rsidRPr="00741753" w:rsidRDefault="009D6770">
      <w:pPr>
        <w:spacing w:after="40"/>
        <w:rPr>
          <w:lang w:val="es-CO"/>
        </w:rPr>
      </w:pPr>
    </w:p>
    <w:p w14:paraId="31687878" w14:textId="77777777" w:rsidR="00371CCC" w:rsidRPr="00741753" w:rsidRDefault="00FF24E5">
      <w:pPr>
        <w:pStyle w:val="Ttulo1"/>
        <w:spacing w:before="100" w:after="60"/>
        <w:rPr>
          <w:color w:val="auto"/>
          <w:lang w:val="es-CO"/>
        </w:rPr>
      </w:pPr>
      <w:r w:rsidRPr="00741753">
        <w:rPr>
          <w:rFonts w:ascii="Arial" w:eastAsia="Arial" w:hAnsi="Arial"/>
          <w:color w:val="auto"/>
          <w:lang w:val="es-CO"/>
        </w:rPr>
        <w:t>8. Conclusión</w:t>
      </w:r>
    </w:p>
    <w:p w14:paraId="0FE25AC7" w14:textId="77777777" w:rsidR="00371CCC" w:rsidRPr="00741753" w:rsidRDefault="00FF24E5">
      <w:pPr>
        <w:rPr>
          <w:lang w:val="es-CO"/>
        </w:rPr>
      </w:pPr>
      <w:r w:rsidRPr="00741753">
        <w:rPr>
          <w:lang w:val="es-CO"/>
        </w:rPr>
        <w:t xml:space="preserve">La migración permitió reorganizar los datos relacionales en un modelo documental adaptado a las consultas del sistema. El uso de </w:t>
      </w:r>
      <w:proofErr w:type="spellStart"/>
      <w:r w:rsidRPr="00741753">
        <w:rPr>
          <w:lang w:val="es-CO"/>
        </w:rPr>
        <w:t>embedding</w:t>
      </w:r>
      <w:proofErr w:type="spellEnd"/>
      <w:r w:rsidRPr="00741753">
        <w:rPr>
          <w:lang w:val="es-CO"/>
        </w:rPr>
        <w:t xml:space="preserve"> facilita recuperar información relacionada en un mismo documento, mientras que </w:t>
      </w:r>
      <w:proofErr w:type="spellStart"/>
      <w:r w:rsidRPr="00741753">
        <w:rPr>
          <w:lang w:val="es-CO"/>
        </w:rPr>
        <w:t>referencing</w:t>
      </w:r>
      <w:proofErr w:type="spellEnd"/>
      <w:r w:rsidRPr="00741753">
        <w:rPr>
          <w:lang w:val="es-CO"/>
        </w:rPr>
        <w:t xml:space="preserve"> conserva relaciones entre documentos independientes. La verificación y las consultas de agregación permiten comprobar el resultado y obtener información útil para el análisis del negocio.</w:t>
      </w:r>
    </w:p>
    <w:p w14:paraId="07BB6D41" w14:textId="31CFA755" w:rsidR="00741753" w:rsidRPr="00741753" w:rsidRDefault="00741753" w:rsidP="0074713A">
      <w:pPr>
        <w:spacing w:before="160" w:after="40"/>
        <w:rPr>
          <w:lang w:val="es-CO"/>
        </w:rPr>
      </w:pPr>
    </w:p>
    <w:p w14:paraId="3C5B1448" w14:textId="00862ED4" w:rsidR="00371CCC" w:rsidRPr="00741753" w:rsidRDefault="00371CCC">
      <w:pPr>
        <w:jc w:val="center"/>
        <w:rPr>
          <w:lang w:val="es-CO"/>
        </w:rPr>
      </w:pPr>
    </w:p>
    <w:sectPr w:rsidR="00371CCC" w:rsidRPr="00741753" w:rsidSect="00034616">
      <w:footerReference w:type="default" r:id="rId13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488C4" w14:textId="77777777" w:rsidR="002F14EB" w:rsidRDefault="002F14EB">
      <w:pPr>
        <w:spacing w:after="0" w:line="240" w:lineRule="auto"/>
      </w:pPr>
      <w:r>
        <w:separator/>
      </w:r>
    </w:p>
  </w:endnote>
  <w:endnote w:type="continuationSeparator" w:id="0">
    <w:p w14:paraId="2271F06B" w14:textId="77777777" w:rsidR="002F14EB" w:rsidRDefault="002F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18A90" w14:textId="64BEED77" w:rsidR="00371CCC" w:rsidRPr="00741753" w:rsidRDefault="00371CCC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C353" w14:textId="77777777" w:rsidR="002F14EB" w:rsidRDefault="002F14EB">
      <w:pPr>
        <w:spacing w:after="0" w:line="240" w:lineRule="auto"/>
      </w:pPr>
      <w:r>
        <w:separator/>
      </w:r>
    </w:p>
  </w:footnote>
  <w:footnote w:type="continuationSeparator" w:id="0">
    <w:p w14:paraId="102DAB64" w14:textId="77777777" w:rsidR="002F14EB" w:rsidRDefault="002F1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C2"/>
    <w:rsid w:val="00107FEB"/>
    <w:rsid w:val="0015074B"/>
    <w:rsid w:val="0029639D"/>
    <w:rsid w:val="002F14EB"/>
    <w:rsid w:val="00326F90"/>
    <w:rsid w:val="003470BD"/>
    <w:rsid w:val="00371CCC"/>
    <w:rsid w:val="00410DB4"/>
    <w:rsid w:val="00483808"/>
    <w:rsid w:val="00620BAE"/>
    <w:rsid w:val="0067415C"/>
    <w:rsid w:val="00741753"/>
    <w:rsid w:val="0074713A"/>
    <w:rsid w:val="0097292E"/>
    <w:rsid w:val="00976932"/>
    <w:rsid w:val="009C4AA9"/>
    <w:rsid w:val="009D6770"/>
    <w:rsid w:val="00AA1D8D"/>
    <w:rsid w:val="00B47730"/>
    <w:rsid w:val="00C84519"/>
    <w:rsid w:val="00CB0664"/>
    <w:rsid w:val="00D44815"/>
    <w:rsid w:val="00D97773"/>
    <w:rsid w:val="00DD45BB"/>
    <w:rsid w:val="00EF736F"/>
    <w:rsid w:val="00FC693F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4E87C058"/>
  <w14:defaultImageDpi w14:val="300"/>
  <w15:docId w15:val="{7B565479-C1CA-4B39-BF8B-5D9DBF03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518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Gonzalez</cp:lastModifiedBy>
  <cp:revision>18</cp:revision>
  <dcterms:created xsi:type="dcterms:W3CDTF">2013-12-23T23:15:00Z</dcterms:created>
  <dcterms:modified xsi:type="dcterms:W3CDTF">2026-10-23T04:50:00Z</dcterms:modified>
  <cp:category/>
</cp:coreProperties>
</file>