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6A7FD">
      <w:pPr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场景三</w:t>
      </w:r>
      <w:r>
        <w:rPr>
          <w:rFonts w:hint="eastAsia" w:cs="微软雅黑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-</w:t>
      </w:r>
      <w:bookmarkStart w:id="0" w:name="_GoBack"/>
      <w:bookmarkEnd w:id="0"/>
      <w:r>
        <w:rPr>
          <w:rFonts w:hint="eastAsia" w:ascii="微软雅黑" w:hAnsi="微软雅黑" w:eastAsia="微软雅黑" w:cs="微软雅黑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脑疲劳场景方案计划书</w:t>
      </w:r>
    </w:p>
    <w:p w14:paraId="17DA3E21">
      <w:pPr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场景三：脑疲劳场景</w:t>
      </w:r>
    </w:p>
    <w:p w14:paraId="505E1AB3">
      <w:pPr>
        <w:jc w:val="center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痛点：用脑过度脑雾犯困，需无依赖的提神方式</w:t>
      </w:r>
    </w:p>
    <w:p w14:paraId="2740290A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一、场景概述与市场背景</w:t>
      </w:r>
    </w:p>
    <w:p w14:paraId="7D6EEFF8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加班、备考、高强度脑力劳动导致脑供氧相对不足，出现注意力下降、午后犯困、脑雾、效率降低。学生、程序员、白领、考研考公人群是主力。</w:t>
      </w:r>
    </w:p>
    <w:p w14:paraId="76998C8E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市场背景：「抗疲劳/提神」需求巨大，但咖啡、功能饮料存在心悸、依赖、影响睡眠等副作用；「补氧醒脑」以物理、无依赖的差异化方式切入办公与学习场景，契合健康消费趋势。</w:t>
      </w:r>
    </w:p>
    <w:p w14:paraId="4FB2AB53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二、目标人群画像</w:t>
      </w:r>
    </w:p>
    <w:p w14:paraId="4E9C95F3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职场白领（加班族）：22–</w:t>
      </w:r>
      <w:r>
        <w:rPr>
          <w:rFonts w:hint="eastAsia" w:cs="微软雅黑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40</w:t>
      </w: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岁，午后/深夜用脑高峰；</w:t>
      </w:r>
    </w:p>
    <w:p w14:paraId="0697BA51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学生/考研考公人群：长期高强度备考，需清醒与专注；</w:t>
      </w:r>
    </w:p>
    <w:p w14:paraId="515A80A6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程序员/设计师/内容创作者：长时间专注、易脑雾；</w:t>
      </w:r>
    </w:p>
    <w:p w14:paraId="7D4E909A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知识/学习/职场类博主与受众：内容传播效率高。</w:t>
      </w:r>
    </w:p>
    <w:p w14:paraId="524F46B8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三、核心痛点与需求</w:t>
      </w:r>
    </w:p>
    <w:p w14:paraId="476BB8E4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午后犯困、用脑过度脑雾、效率下降，影响工作与学习；</w:t>
      </w:r>
    </w:p>
    <w:p w14:paraId="7A8A12C0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咖啡心悸/依赖、影响夜间睡眠；</w:t>
      </w:r>
    </w:p>
    <w:p w14:paraId="7F16438B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需要无副作用、随时可用的提神方式；</w:t>
      </w:r>
    </w:p>
    <w:p w14:paraId="2306BC16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办公室/图书馆等安静场景对「静音、低调」要求高。</w:t>
      </w:r>
    </w:p>
    <w:p w14:paraId="1E7732DC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四、产品价值主张（Work Air 充氧宝）</w:t>
      </w:r>
    </w:p>
    <w:p w14:paraId="677355B1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补氧醒脑：缓解用脑过度导致的缺氧疲劳，提升专注与清醒度（非药物、无依赖）；</w:t>
      </w:r>
    </w:p>
    <w:p w14:paraId="371BD90B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桌面/随身两用：办公、自习、出差均可即吸即清醒；</w:t>
      </w:r>
    </w:p>
    <w:p w14:paraId="04C2C7FA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静音低调：公共/办公场景友好；</w:t>
      </w:r>
    </w:p>
    <w:p w14:paraId="32562C41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健康差异化：对比咖啡/功能饮料，主打「物理提神、不影响睡眠」。</w:t>
      </w:r>
    </w:p>
    <w:p w14:paraId="0DED37CF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五、内容营销落地（结合既有AI赋能方案）</w:t>
      </w:r>
    </w:p>
    <w:p w14:paraId="2C3E005A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5.1 AI辅助博主筛选：定向KOL画像</w:t>
      </w:r>
    </w:p>
    <w:p w14:paraId="095E1F2A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将博主筛选收敛为学习/职场/科普人群：</w:t>
      </w:r>
    </w:p>
    <w:p w14:paraId="587277E1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知识/学习/考研考公博主，常做效率与备考方法分享；</w:t>
      </w:r>
    </w:p>
    <w:p w14:paraId="40112F9F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职场/副业/效率工具类博主；</w:t>
      </w:r>
    </w:p>
    <w:p w14:paraId="3A64E264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科普/脑科学/健康科普账号，做「脑雾/缺氧」内容；</w:t>
      </w:r>
    </w:p>
    <w:p w14:paraId="005DE2CD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匹配权重强化：粉丝为备考/加班人群、内容含效率工具、调性实用。</w:t>
      </w:r>
    </w:p>
    <w:p w14:paraId="71100E35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5.2 AI辅助视频剪辑与热点捕捉：场景化内容</w:t>
      </w:r>
    </w:p>
    <w:p w14:paraId="5DE152BF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围绕脑疲劳场景捕捉并套用爆款模板：</w:t>
      </w:r>
    </w:p>
    <w:p w14:paraId="36416F58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热点捕捉：「抗脑雾」「备考提神」「办公室醒脑」「熬夜补救」话题（延迟≤6h）；</w:t>
      </w:r>
    </w:p>
    <w:p w14:paraId="2E1029AB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爆款元素：前后状态对比、桌面好物清单、效率 routine、科普卡片；</w:t>
      </w:r>
    </w:p>
    <w:p w14:paraId="2D65287C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自动剪辑：办公/学习素材智能拆条、套用「提神醒脑」模板、自动字幕与多平台适配。</w:t>
      </w:r>
    </w:p>
    <w:p w14:paraId="2A0D3D4E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六、目标与期望效果</w:t>
      </w:r>
    </w:p>
    <w:p w14:paraId="7F9FB919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建立「补氧醒脑、无依赖提神」心智，进入办公/学习好物清单；</w:t>
      </w:r>
    </w:p>
    <w:p w14:paraId="16B8C931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脑疲劳场景 KOL 匹配准确率≥70%，月度可对接相关博主≥30 人；</w:t>
      </w:r>
    </w:p>
    <w:p w14:paraId="11D4ED28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验证「补氧 vs 咖啡」对比类内容的种草效率。</w:t>
      </w:r>
    </w:p>
    <w:p w14:paraId="2661509C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080821F">
      <w:pPr>
        <w:pStyle w:val="16"/>
        <w:numPr>
          <w:numId w:val="0"/>
        </w:numPr>
        <w:spacing w:after="200" w:line="276" w:lineRule="auto"/>
        <w:contextualSpacing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617FF3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七、验证目标（4–6周交付物）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4"/>
        <w:gridCol w:w="2676"/>
        <w:gridCol w:w="2160"/>
        <w:gridCol w:w="2297"/>
      </w:tblGrid>
      <w:tr w14:paraId="398DC8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  <w:jc w:val="center"/>
        </w:trPr>
        <w:tc>
          <w:tcPr>
            <w:tcW w:w="1644" w:type="dxa"/>
            <w:shd w:val="clear" w:color="auto" w:fill="DCE6F2" w:themeFill="accent1" w:themeFillTint="32"/>
            <w:vAlign w:val="center"/>
          </w:tcPr>
          <w:p w14:paraId="1D203FA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周次</w:t>
            </w:r>
          </w:p>
        </w:tc>
        <w:tc>
          <w:tcPr>
            <w:tcW w:w="2676" w:type="dxa"/>
            <w:shd w:val="clear" w:color="auto" w:fill="DCE6F2" w:themeFill="accent1" w:themeFillTint="32"/>
            <w:vAlign w:val="center"/>
          </w:tcPr>
          <w:p w14:paraId="24A347A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AI赋能重点任务</w:t>
            </w:r>
          </w:p>
        </w:tc>
        <w:tc>
          <w:tcPr>
            <w:tcW w:w="2160" w:type="dxa"/>
            <w:shd w:val="clear" w:color="auto" w:fill="DCE6F2" w:themeFill="accent1" w:themeFillTint="32"/>
            <w:vAlign w:val="center"/>
          </w:tcPr>
          <w:p w14:paraId="265E078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交付物</w:t>
            </w:r>
          </w:p>
        </w:tc>
        <w:tc>
          <w:tcPr>
            <w:tcW w:w="2297" w:type="dxa"/>
            <w:shd w:val="clear" w:color="auto" w:fill="DCE6F2" w:themeFill="accent1" w:themeFillTint="32"/>
            <w:vAlign w:val="center"/>
          </w:tcPr>
          <w:p w14:paraId="32C7100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充氧宝配合事项</w:t>
            </w:r>
          </w:p>
        </w:tc>
      </w:tr>
      <w:tr w14:paraId="0465A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795CA96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第1周</w:t>
            </w:r>
          </w:p>
        </w:tc>
        <w:tc>
          <w:tcPr>
            <w:tcW w:w="2676" w:type="dxa"/>
            <w:vAlign w:val="center"/>
          </w:tcPr>
          <w:p w14:paraId="5FBCFF5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场景需求卡+脑疲劳内容选题库</w:t>
            </w:r>
          </w:p>
        </w:tc>
        <w:tc>
          <w:tcPr>
            <w:tcW w:w="2160" w:type="dxa"/>
            <w:vAlign w:val="center"/>
          </w:tcPr>
          <w:p w14:paraId="6258D82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《脑疲劳场景需求说明书》《内容选题库》</w:t>
            </w:r>
          </w:p>
        </w:tc>
        <w:tc>
          <w:tcPr>
            <w:tcW w:w="2297" w:type="dxa"/>
            <w:vAlign w:val="center"/>
          </w:tcPr>
          <w:p w14:paraId="42FF326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提供卖点话术、用户证言</w:t>
            </w:r>
          </w:p>
        </w:tc>
      </w:tr>
      <w:tr w14:paraId="2E9CE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05A3D59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第2周</w:t>
            </w:r>
          </w:p>
        </w:tc>
        <w:tc>
          <w:tcPr>
            <w:tcW w:w="2676" w:type="dxa"/>
            <w:vAlign w:val="center"/>
          </w:tcPr>
          <w:p w14:paraId="6CC8F38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定向KOL采集+画像库</w:t>
            </w:r>
          </w:p>
        </w:tc>
        <w:tc>
          <w:tcPr>
            <w:tcW w:w="2160" w:type="dxa"/>
            <w:vAlign w:val="center"/>
          </w:tcPr>
          <w:p w14:paraId="311A93A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候选KOL≥1000条、首批推荐≥50人</w:t>
            </w:r>
          </w:p>
        </w:tc>
        <w:tc>
          <w:tcPr>
            <w:tcW w:w="2297" w:type="dxa"/>
            <w:vAlign w:val="center"/>
          </w:tcPr>
          <w:p w14:paraId="74356C5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确认KOL筛选维度</w:t>
            </w:r>
          </w:p>
        </w:tc>
      </w:tr>
      <w:tr w14:paraId="1D874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5777DA1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第3周</w:t>
            </w:r>
          </w:p>
        </w:tc>
        <w:tc>
          <w:tcPr>
            <w:tcW w:w="2676" w:type="dxa"/>
            <w:vAlign w:val="center"/>
          </w:tcPr>
          <w:p w14:paraId="215B07C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评分模型+KOL MVP（脑疲劳权重）</w:t>
            </w:r>
          </w:p>
        </w:tc>
        <w:tc>
          <w:tcPr>
            <w:tcW w:w="2160" w:type="dxa"/>
            <w:vAlign w:val="center"/>
          </w:tcPr>
          <w:p w14:paraId="2B479FD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Top推荐列表</w:t>
            </w:r>
          </w:p>
        </w:tc>
        <w:tc>
          <w:tcPr>
            <w:tcW w:w="2297" w:type="dxa"/>
            <w:vAlign w:val="center"/>
          </w:tcPr>
          <w:p w14:paraId="57975E5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运营校准评分</w:t>
            </w:r>
          </w:p>
        </w:tc>
      </w:tr>
      <w:tr w14:paraId="3AD33B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3C1F60E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第4周</w:t>
            </w:r>
          </w:p>
        </w:tc>
        <w:tc>
          <w:tcPr>
            <w:tcW w:w="2676" w:type="dxa"/>
            <w:vAlign w:val="center"/>
          </w:tcPr>
          <w:p w14:paraId="3ED4F0C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视频选题+热点看板</w:t>
            </w:r>
          </w:p>
        </w:tc>
        <w:tc>
          <w:tcPr>
            <w:tcW w:w="2160" w:type="dxa"/>
            <w:vAlign w:val="center"/>
          </w:tcPr>
          <w:p w14:paraId="46B4084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热点清单+≥3条样片</w:t>
            </w:r>
          </w:p>
        </w:tc>
        <w:tc>
          <w:tcPr>
            <w:tcW w:w="2297" w:type="dxa"/>
            <w:vAlign w:val="center"/>
          </w:tcPr>
          <w:p w14:paraId="612D421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提供真实素材</w:t>
            </w:r>
          </w:p>
        </w:tc>
      </w:tr>
      <w:tr w14:paraId="26742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23B88D3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第5周</w:t>
            </w:r>
          </w:p>
        </w:tc>
        <w:tc>
          <w:tcPr>
            <w:tcW w:w="2676" w:type="dxa"/>
            <w:vAlign w:val="center"/>
          </w:tcPr>
          <w:p w14:paraId="22F237A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全链路测试</w:t>
            </w:r>
          </w:p>
        </w:tc>
        <w:tc>
          <w:tcPr>
            <w:tcW w:w="2160" w:type="dxa"/>
            <w:vAlign w:val="center"/>
          </w:tcPr>
          <w:p w14:paraId="022C388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端到端测试报告</w:t>
            </w:r>
          </w:p>
        </w:tc>
        <w:tc>
          <w:tcPr>
            <w:tcW w:w="2297" w:type="dxa"/>
            <w:vAlign w:val="center"/>
          </w:tcPr>
          <w:p w14:paraId="0E2A0D0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真实筛选/选题需求测试</w:t>
            </w:r>
          </w:p>
        </w:tc>
      </w:tr>
      <w:tr w14:paraId="023A6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vAlign w:val="center"/>
          </w:tcPr>
          <w:p w14:paraId="6DE07CF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第6周</w:t>
            </w:r>
          </w:p>
        </w:tc>
        <w:tc>
          <w:tcPr>
            <w:tcW w:w="2676" w:type="dxa"/>
            <w:vAlign w:val="center"/>
          </w:tcPr>
          <w:p w14:paraId="455A1CE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封装+手册</w:t>
            </w:r>
          </w:p>
        </w:tc>
        <w:tc>
          <w:tcPr>
            <w:tcW w:w="2160" w:type="dxa"/>
            <w:vAlign w:val="center"/>
          </w:tcPr>
          <w:p w14:paraId="2E3AB81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使用手册+后续建议书</w:t>
            </w:r>
          </w:p>
        </w:tc>
        <w:tc>
          <w:tcPr>
            <w:tcW w:w="2297" w:type="dxa"/>
            <w:vAlign w:val="center"/>
          </w:tcPr>
          <w:p w14:paraId="14EDF13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运营培训</w:t>
            </w:r>
          </w:p>
        </w:tc>
      </w:tr>
    </w:tbl>
    <w:p w14:paraId="668D24F7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6C600D8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DFB582A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八、资料与边界（充氧宝提供）</w:t>
      </w:r>
    </w:p>
    <w:p w14:paraId="1B8FF03A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8.1 可开放资料</w:t>
      </w:r>
    </w:p>
    <w:p w14:paraId="01FD7C50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品牌介绍、产品手册、核心卖点（含「脑疲劳」场景专属话术方向）、目标人群画像、历史销售数据；</w:t>
      </w:r>
    </w:p>
    <w:p w14:paraId="45249AC4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过往合作博主清单（含效果数据）、样品寄送记录、佣金结算标准；</w:t>
      </w:r>
    </w:p>
    <w:p w14:paraId="15EEBF42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历史拍摄素材库（≥50条原始素材）、已发布视频数据（播放/点赞/转化）；</w:t>
      </w:r>
    </w:p>
    <w:p w14:paraId="3D4BF769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官方抖音/视频号/小红书账号后台只读权限（脱敏后）。</w:t>
      </w:r>
    </w:p>
    <w:p w14:paraId="47468E21">
      <w:pPr>
        <w:pStyle w:val="16"/>
        <w:numPr>
          <w:numId w:val="0"/>
        </w:numPr>
        <w:ind w:leftChars="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12BF8BD">
      <w:pPr>
        <w:spacing w:before="12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8.2 不开放事项</w:t>
      </w:r>
    </w:p>
    <w:p w14:paraId="31E2C73F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企业 ERP/财务系统、客户隐私数据、未公开的产品研发信息；</w:t>
      </w:r>
    </w:p>
    <w:p w14:paraId="5870C8DC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不开放直接下单/支付等交易操作权限；</w:t>
      </w:r>
    </w:p>
    <w:p w14:paraId="2F4D7D5E">
      <w:pPr>
        <w:pStyle w:val="16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博主/用户联系方式等隐私信息需脱敏处理。</w:t>
      </w:r>
    </w:p>
    <w:p w14:paraId="37075770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九、风险与应对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8"/>
        <w:gridCol w:w="2943"/>
        <w:gridCol w:w="3339"/>
      </w:tblGrid>
      <w:tr w14:paraId="0E8787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8" w:hRule="atLeast"/>
          <w:jc w:val="center"/>
        </w:trPr>
        <w:tc>
          <w:tcPr>
            <w:tcW w:w="2358" w:type="dxa"/>
            <w:shd w:val="clear" w:color="auto" w:fill="DCE6F2" w:themeFill="accent1" w:themeFillTint="32"/>
            <w:vAlign w:val="center"/>
          </w:tcPr>
          <w:p w14:paraId="7E303EF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风险</w:t>
            </w:r>
          </w:p>
        </w:tc>
        <w:tc>
          <w:tcPr>
            <w:tcW w:w="2943" w:type="dxa"/>
            <w:shd w:val="clear" w:color="auto" w:fill="DCE6F2" w:themeFill="accent1" w:themeFillTint="32"/>
            <w:vAlign w:val="center"/>
          </w:tcPr>
          <w:p w14:paraId="527745A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影响</w:t>
            </w:r>
          </w:p>
        </w:tc>
        <w:tc>
          <w:tcPr>
            <w:tcW w:w="3339" w:type="dxa"/>
            <w:shd w:val="clear" w:color="auto" w:fill="DCE6F2" w:themeFill="accent1" w:themeFillTint="32"/>
            <w:vAlign w:val="center"/>
          </w:tcPr>
          <w:p w14:paraId="75DBAE9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应对策略</w:t>
            </w:r>
          </w:p>
        </w:tc>
      </w:tr>
      <w:tr w14:paraId="5E134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8" w:type="dxa"/>
            <w:vAlign w:val="center"/>
          </w:tcPr>
          <w:p w14:paraId="07AAB04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合规/宣称风险</w:t>
            </w:r>
          </w:p>
        </w:tc>
        <w:tc>
          <w:tcPr>
            <w:tcW w:w="2943" w:type="dxa"/>
            <w:vAlign w:val="center"/>
          </w:tcPr>
          <w:p w14:paraId="420151C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涉及健康话题，易触碰医疗宣称红线</w:t>
            </w:r>
          </w:p>
        </w:tc>
        <w:tc>
          <w:tcPr>
            <w:tcW w:w="3339" w:type="dxa"/>
            <w:vAlign w:val="center"/>
          </w:tcPr>
          <w:p w14:paraId="2583FDC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口播与卖点须运营确认，严禁「治疗/治愈/预防」等措辞，标注「辅助缓解、非医疗器械」</w:t>
            </w:r>
          </w:p>
        </w:tc>
      </w:tr>
      <w:tr w14:paraId="384642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8" w:type="dxa"/>
            <w:vAlign w:val="center"/>
          </w:tcPr>
          <w:p w14:paraId="171D5B68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平台反爬升级</w:t>
            </w:r>
          </w:p>
        </w:tc>
        <w:tc>
          <w:tcPr>
            <w:tcW w:w="2943" w:type="dxa"/>
            <w:vAlign w:val="center"/>
          </w:tcPr>
          <w:p w14:paraId="65AAC7A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KOL/热点数据采集中断</w:t>
            </w:r>
          </w:p>
        </w:tc>
        <w:tc>
          <w:tcPr>
            <w:tcW w:w="3339" w:type="dxa"/>
            <w:vAlign w:val="center"/>
          </w:tcPr>
          <w:p w14:paraId="48F91FE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控制频率、使用代理、准备多源数据备份</w:t>
            </w:r>
          </w:p>
        </w:tc>
      </w:tr>
      <w:tr w14:paraId="06B14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8" w:type="dxa"/>
            <w:vAlign w:val="center"/>
          </w:tcPr>
          <w:p w14:paraId="4F0A9BBC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数据质量差</w:t>
            </w:r>
          </w:p>
        </w:tc>
        <w:tc>
          <w:tcPr>
            <w:tcW w:w="2943" w:type="dxa"/>
            <w:vAlign w:val="center"/>
          </w:tcPr>
          <w:p w14:paraId="6C6C70B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推荐/热点不准</w:t>
            </w:r>
          </w:p>
        </w:tc>
        <w:tc>
          <w:tcPr>
            <w:tcW w:w="3339" w:type="dxa"/>
            <w:vAlign w:val="center"/>
          </w:tcPr>
          <w:p w14:paraId="2760FED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建立人工标注反馈机制，持续校准模型</w:t>
            </w:r>
          </w:p>
        </w:tc>
      </w:tr>
      <w:tr w14:paraId="135BA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8" w:type="dxa"/>
            <w:vAlign w:val="center"/>
          </w:tcPr>
          <w:p w14:paraId="3ACFAA7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运营团队不接受</w:t>
            </w:r>
          </w:p>
        </w:tc>
        <w:tc>
          <w:tcPr>
            <w:tcW w:w="2943" w:type="dxa"/>
            <w:vAlign w:val="center"/>
          </w:tcPr>
          <w:p w14:paraId="7D38DCC9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工具用不起来</w:t>
            </w:r>
          </w:p>
        </w:tc>
        <w:tc>
          <w:tcPr>
            <w:tcW w:w="3339" w:type="dxa"/>
            <w:vAlign w:val="center"/>
          </w:tcPr>
          <w:p w14:paraId="2C2DEA5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深度调研需求，运营参与测试调优</w:t>
            </w:r>
          </w:p>
        </w:tc>
      </w:tr>
      <w:tr w14:paraId="412AC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8" w:type="dxa"/>
            <w:vAlign w:val="center"/>
          </w:tcPr>
          <w:p w14:paraId="1E358B8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4–6周做不完</w:t>
            </w:r>
          </w:p>
        </w:tc>
        <w:tc>
          <w:tcPr>
            <w:tcW w:w="2943" w:type="dxa"/>
            <w:vAlign w:val="center"/>
          </w:tcPr>
          <w:p w14:paraId="04B9345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交付物缩水</w:t>
            </w:r>
          </w:p>
        </w:tc>
        <w:tc>
          <w:tcPr>
            <w:tcW w:w="3339" w:type="dxa"/>
            <w:vAlign w:val="center"/>
          </w:tcPr>
          <w:p w14:paraId="0CC217E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明确MVP范围，优先保证「该场景KOL匹配+内容选题」核心可用</w:t>
            </w:r>
          </w:p>
        </w:tc>
      </w:tr>
      <w:tr w14:paraId="4421B1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58" w:type="dxa"/>
            <w:vAlign w:val="center"/>
          </w:tcPr>
          <w:p w14:paraId="425D932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与药品/保健品混淆</w:t>
            </w:r>
          </w:p>
        </w:tc>
        <w:tc>
          <w:tcPr>
            <w:tcW w:w="2943" w:type="dxa"/>
            <w:vAlign w:val="center"/>
          </w:tcPr>
          <w:p w14:paraId="2D091C7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易被质疑「提神=药物」</w:t>
            </w:r>
          </w:p>
        </w:tc>
        <w:tc>
          <w:tcPr>
            <w:tcW w:w="3339" w:type="dxa"/>
            <w:vAlign w:val="center"/>
          </w:tcPr>
          <w:p w14:paraId="2231DBC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明确「物理补氧、非药品」，不宣称治疗/提神疗效，仅「缓解疲劳」</w:t>
            </w:r>
          </w:p>
        </w:tc>
      </w:tr>
    </w:tbl>
    <w:p w14:paraId="7D441DCF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7CC5AB14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D9563E0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A80C1B6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16312FA9">
      <w:pPr>
        <w:spacing w:before="160"/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 w:ascii="微软雅黑" w:hAnsi="微软雅黑" w:eastAsia="微软雅黑" w:cs="微软雅黑"/>
          <w:b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十、成功标准（可量化）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14592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5" w:hRule="atLeast"/>
          <w:jc w:val="center"/>
        </w:trPr>
        <w:tc>
          <w:tcPr>
            <w:tcW w:w="2880" w:type="dxa"/>
            <w:shd w:val="clear" w:color="auto" w:fill="DCE6F2" w:themeFill="accent1" w:themeFillTint="32"/>
            <w:vAlign w:val="center"/>
          </w:tcPr>
          <w:p w14:paraId="452DD09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指标</w:t>
            </w:r>
          </w:p>
        </w:tc>
        <w:tc>
          <w:tcPr>
            <w:tcW w:w="2880" w:type="dxa"/>
            <w:shd w:val="clear" w:color="auto" w:fill="DCE6F2" w:themeFill="accent1" w:themeFillTint="32"/>
            <w:vAlign w:val="center"/>
          </w:tcPr>
          <w:p w14:paraId="6AFD4A0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目标值</w:t>
            </w:r>
          </w:p>
        </w:tc>
        <w:tc>
          <w:tcPr>
            <w:tcW w:w="2880" w:type="dxa"/>
            <w:shd w:val="clear" w:color="auto" w:fill="DCE6F2" w:themeFill="accent1" w:themeFillTint="32"/>
            <w:vAlign w:val="center"/>
          </w:tcPr>
          <w:p w14:paraId="5FFE500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b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验证方式</w:t>
            </w:r>
          </w:p>
        </w:tc>
      </w:tr>
      <w:tr w14:paraId="0E298D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7E8DE284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KOL匹配准确率</w:t>
            </w:r>
          </w:p>
        </w:tc>
        <w:tc>
          <w:tcPr>
            <w:tcW w:w="2880" w:type="dxa"/>
            <w:vAlign w:val="center"/>
          </w:tcPr>
          <w:p w14:paraId="23BCE07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≥70%（推荐10个至少7个「值得接触」）</w:t>
            </w:r>
          </w:p>
        </w:tc>
        <w:tc>
          <w:tcPr>
            <w:tcW w:w="2880" w:type="dxa"/>
            <w:vAlign w:val="center"/>
          </w:tcPr>
          <w:p w14:paraId="1FB122D0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运营盲测评分</w:t>
            </w:r>
          </w:p>
        </w:tc>
      </w:tr>
      <w:tr w14:paraId="453792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5B66D5D3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月度可对接博主</w:t>
            </w:r>
          </w:p>
        </w:tc>
        <w:tc>
          <w:tcPr>
            <w:tcW w:w="2880" w:type="dxa"/>
            <w:vAlign w:val="center"/>
          </w:tcPr>
          <w:p w14:paraId="6C38C06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≥30 人（目标 50+，原 5–8 人）</w:t>
            </w:r>
          </w:p>
        </w:tc>
        <w:tc>
          <w:tcPr>
            <w:tcW w:w="2880" w:type="dxa"/>
            <w:vAlign w:val="center"/>
          </w:tcPr>
          <w:p w14:paraId="25359A66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对比历史数据</w:t>
            </w:r>
          </w:p>
        </w:tc>
      </w:tr>
      <w:tr w14:paraId="27E4C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0B0F38EA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视频产量</w:t>
            </w:r>
          </w:p>
        </w:tc>
        <w:tc>
          <w:tcPr>
            <w:tcW w:w="2880" w:type="dxa"/>
            <w:vAlign w:val="center"/>
          </w:tcPr>
          <w:p w14:paraId="37FC3FC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提升 ≥2 倍</w:t>
            </w:r>
          </w:p>
        </w:tc>
        <w:tc>
          <w:tcPr>
            <w:tcW w:w="2880" w:type="dxa"/>
            <w:vAlign w:val="center"/>
          </w:tcPr>
          <w:p w14:paraId="7CE3D88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交付前后产量对比</w:t>
            </w:r>
          </w:p>
        </w:tc>
      </w:tr>
      <w:tr w14:paraId="444B33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EE46AC2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视频出片时间</w:t>
            </w:r>
          </w:p>
        </w:tc>
        <w:tc>
          <w:tcPr>
            <w:tcW w:w="2880" w:type="dxa"/>
            <w:vAlign w:val="center"/>
          </w:tcPr>
          <w:p w14:paraId="536B1F2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 人工的 30%</w:t>
            </w:r>
          </w:p>
        </w:tc>
        <w:tc>
          <w:tcPr>
            <w:tcW w:w="2880" w:type="dxa"/>
            <w:vAlign w:val="center"/>
          </w:tcPr>
          <w:p w14:paraId="0503329E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测试素材计时</w:t>
            </w:r>
          </w:p>
        </w:tc>
      </w:tr>
      <w:tr w14:paraId="2F6D53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B32AE6B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热点发现延迟</w:t>
            </w:r>
          </w:p>
        </w:tc>
        <w:tc>
          <w:tcPr>
            <w:tcW w:w="2880" w:type="dxa"/>
            <w:vAlign w:val="center"/>
          </w:tcPr>
          <w:p w14:paraId="4E19B147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≤6 小时</w:t>
            </w:r>
          </w:p>
        </w:tc>
        <w:tc>
          <w:tcPr>
            <w:tcW w:w="2880" w:type="dxa"/>
            <w:vAlign w:val="center"/>
          </w:tcPr>
          <w:p w14:paraId="51A2F16F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热点看板实测</w:t>
            </w:r>
          </w:p>
        </w:tc>
      </w:tr>
      <w:tr w14:paraId="616BDD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80" w:type="dxa"/>
            <w:vAlign w:val="center"/>
          </w:tcPr>
          <w:p w14:paraId="35A54FC1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脑疲劳场景内容曝光/种草转化</w:t>
            </w:r>
          </w:p>
        </w:tc>
        <w:tc>
          <w:tcPr>
            <w:tcW w:w="2880" w:type="dxa"/>
            <w:vAlign w:val="center"/>
          </w:tcPr>
          <w:p w14:paraId="55E470D5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建立「补氧醒脑」心智（建议指标）</w:t>
            </w:r>
          </w:p>
        </w:tc>
        <w:tc>
          <w:tcPr>
            <w:tcW w:w="2880" w:type="dxa"/>
            <w:vAlign w:val="center"/>
          </w:tcPr>
          <w:p w14:paraId="7CDEF3FD">
            <w:pPr>
              <w:spacing w:after="0" w:line="240" w:lineRule="auto"/>
              <w:jc w:val="center"/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微软雅黑" w:hAnsi="微软雅黑" w:eastAsia="微软雅黑" w:cs="微软雅黑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内容数据复盘</w:t>
            </w:r>
          </w:p>
        </w:tc>
      </w:tr>
    </w:tbl>
    <w:p w14:paraId="0B5DB717">
      <w:pPr>
        <w:rPr>
          <w:rFonts w:hint="eastAsia" w:ascii="微软雅黑" w:hAnsi="微软雅黑" w:eastAsia="微软雅黑" w:cs="微软雅黑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5A782D"/>
    <w:rsid w:val="08C950B6"/>
    <w:rsid w:val="1EFF2FFD"/>
    <w:rsid w:val="200D799B"/>
    <w:rsid w:val="5B1909C7"/>
    <w:rsid w:val="6CFB6299"/>
    <w:rsid w:val="6DFC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1941</Words>
  <Characters>2030</Characters>
  <Lines>0</Lines>
  <Paragraphs>0</Paragraphs>
  <TotalTime>9</TotalTime>
  <ScaleCrop>false</ScaleCrop>
  <LinksUpToDate>false</LinksUpToDate>
  <CharactersWithSpaces>2058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小黄花、</cp:lastModifiedBy>
  <dcterms:modified xsi:type="dcterms:W3CDTF">2026-07-14T02:14:32Z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eyJoZGlkIjoiN2YzNjBkOTgyNWQ1YTMxYzM3MzMwNWFiODNmOWIzYWMiLCJ1c2VySWQiOiIyNTU1MDQyMTQifQ==</vt:lpwstr>
  </property>
  <property fmtid="{D5CDD505-2E9C-101B-9397-08002B2CF9AE}" pid="3" name="KSOProductBuildVer">
    <vt:lpwstr>2052-12.1.0.26899</vt:lpwstr>
  </property>
  <property fmtid="{D5CDD505-2E9C-101B-9397-08002B2CF9AE}" pid="4" name="ICV">
    <vt:lpwstr>42BFD62D1D3A4F1B911EFE2EC66019D3_12</vt:lpwstr>
  </property>
</Properties>
</file>