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CA99C">
      <w:pPr>
        <w:pStyle w:val="3"/>
        <w:keepNext w:val="0"/>
        <w:keepLines w:val="0"/>
        <w:widowControl/>
        <w:suppressLineNumbers w:val="0"/>
        <w:rPr>
          <w:shd w:val="clear" w:fill="FFFFFF" w:themeFill="background1"/>
        </w:rPr>
      </w:pPr>
      <w:r>
        <w:rPr>
          <w:shd w:val="clear" w:fill="FFFFFF" w:themeFill="background1"/>
        </w:rPr>
        <w:t>与模型交互</w:t>
      </w:r>
      <w:r>
        <w:rPr>
          <w:rStyle w:val="11"/>
          <w:b/>
          <w:shd w:val="clear" w:fill="FFFFFF" w:themeFill="background1"/>
        </w:rPr>
        <w:t>（每个多轮对话内不超过5轮）</w:t>
      </w:r>
    </w:p>
    <w:p w14:paraId="1E09C08B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EEAD2"/>
        <w:jc w:val="left"/>
        <w:rPr>
          <w:sz w:val="24"/>
          <w:szCs w:val="24"/>
          <w:shd w:val="clear" w:fill="FFFFFF" w:themeFill="background1"/>
        </w:rPr>
      </w:pP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出题请确保题型在下述范围内。Prompt 可以是自然语言描述，也可以是较为完整的 PRD。</w:t>
      </w:r>
    </w:p>
    <w:p w14:paraId="75459C5D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EEAD2"/>
        <w:jc w:val="left"/>
        <w:rPr>
          <w:sz w:val="24"/>
          <w:szCs w:val="24"/>
          <w:shd w:val="clear" w:fill="FFFFFF" w:themeFill="background1"/>
        </w:rPr>
      </w:pP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对于高度相似的题目（环境几乎相同+任务几乎相同），我们将只接收一条，并拒收剩余条目。</w:t>
      </w:r>
    </w:p>
    <w:p w14:paraId="141315A1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EEAD2"/>
        <w:jc w:val="left"/>
        <w:rPr>
          <w:sz w:val="24"/>
          <w:szCs w:val="24"/>
          <w:shd w:val="clear" w:fill="FFFFFF" w:themeFill="background1"/>
        </w:rPr>
      </w:pP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若模型未在首轮对话后完成任务，专家可以继续与模型交互，但至多不超过 5 轮。</w:t>
      </w:r>
    </w:p>
    <w:p w14:paraId="1909CC4D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EEAD2"/>
        <w:jc w:val="left"/>
        <w:rPr>
          <w:sz w:val="24"/>
          <w:szCs w:val="24"/>
          <w:shd w:val="clear" w:fill="FFFFFF" w:themeFill="background1"/>
        </w:rPr>
      </w:pP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需要单独针对【每一轮对话】标注这一轮的【任务完成度】和【过程满意度】，并说明未完成 / 不满意的原因。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如果五轮后，模型仍未完成任务，不应继续引导，应开展新的对话，开始新的题目。</w:t>
      </w:r>
    </w:p>
    <w:p w14:paraId="2A5EBC89">
      <w:pPr>
        <w:keepNext w:val="0"/>
        <w:keepLines w:val="0"/>
        <w:widowControl/>
        <w:suppressLineNumbers w:val="0"/>
        <w:shd w:val="clear" w:fill="FEEAD2"/>
        <w:jc w:val="left"/>
        <w:rPr>
          <w:sz w:val="24"/>
          <w:szCs w:val="24"/>
          <w:shd w:val="clear" w:fill="FFFFFF" w:themeFill="background1"/>
        </w:rPr>
      </w:pP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特别说明：</w:t>
      </w:r>
    </w:p>
    <w:p w14:paraId="179A48CE">
      <w:pPr>
        <w:keepNext w:val="0"/>
        <w:keepLines w:val="0"/>
        <w:widowControl/>
        <w:suppressLineNumbers w:val="0"/>
        <w:shd w:val="clear" w:fill="FEEAD2"/>
        <w:jc w:val="left"/>
        <w:rPr>
          <w:sz w:val="24"/>
          <w:szCs w:val="24"/>
          <w:shd w:val="clear" w:fill="FFFFFF" w:themeFill="background1"/>
        </w:rPr>
      </w:pP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对于显然的</w:t>
      </w: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工程故障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（例如网络波动导致请求失败），可以不计入轮次。</w:t>
      </w:r>
    </w:p>
    <w:p w14:paraId="2C724DD0">
      <w:pPr>
        <w:keepNext w:val="0"/>
        <w:keepLines w:val="0"/>
        <w:widowControl/>
        <w:suppressLineNumbers w:val="0"/>
        <w:shd w:val="clear" w:fill="FEEAD2"/>
        <w:jc w:val="left"/>
        <w:rPr>
          <w:shd w:val="clear" w:fill="FFFFFF" w:themeFill="background1"/>
        </w:rPr>
      </w:pP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但是，对于</w:t>
      </w:r>
      <w:r>
        <w:rPr>
          <w:rStyle w:val="11"/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思考次数超限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  <w:t>需要人为“继续”的情况，应计入轮次。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0"/>
        <w:gridCol w:w="6502"/>
      </w:tblGrid>
      <w:tr w14:paraId="1068C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02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74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任务类型（任一皆可）</w:t>
            </w:r>
          </w:p>
        </w:tc>
      </w:tr>
      <w:tr w14:paraId="61CC5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14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Bug 修复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D4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逻辑修复、报错排查、安全漏洞修补</w:t>
            </w:r>
          </w:p>
        </w:tc>
      </w:tr>
      <w:tr w14:paraId="07DA4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49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0-1 代码生成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E73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基于 PRD 或自然语言描述的新项目/完整模块构建</w:t>
            </w:r>
          </w:p>
        </w:tc>
      </w:tr>
      <w:tr w14:paraId="2081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F8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Feature 迭代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E6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在已有功能基础上的平滑扩展</w:t>
            </w:r>
          </w:p>
        </w:tc>
      </w:tr>
      <w:tr w14:paraId="68003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E9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代码理解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2E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解释逻辑、寻找潜在风险、回答技术细节</w:t>
            </w:r>
          </w:p>
        </w:tc>
      </w:tr>
      <w:tr w14:paraId="5874B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3E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代码重构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C3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性能优化、可读性提升、解耦</w:t>
            </w:r>
          </w:p>
        </w:tc>
      </w:tr>
      <w:tr w14:paraId="17F43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FF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工程化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03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环境配置、依赖管理、CI/CD 相关</w:t>
            </w:r>
          </w:p>
        </w:tc>
      </w:tr>
      <w:tr w14:paraId="5F1F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3B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代码测试</w:t>
            </w:r>
          </w:p>
        </w:tc>
        <w:tc>
          <w:tcPr>
            <w:tcW w:w="65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9E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单测、集成测试等</w:t>
            </w:r>
          </w:p>
        </w:tc>
      </w:tr>
    </w:tbl>
    <w:p w14:paraId="14D2AD67">
      <w:pPr>
        <w:rPr>
          <w:vanish/>
          <w:sz w:val="24"/>
          <w:szCs w:val="24"/>
          <w:shd w:val="clear" w:fill="FFFFFF" w:themeFill="background1"/>
        </w:rPr>
      </w:pPr>
    </w:p>
    <w:tbl>
      <w:tblPr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1976"/>
        <w:gridCol w:w="2325"/>
        <w:gridCol w:w="2157"/>
      </w:tblGrid>
      <w:tr w14:paraId="534D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000" w:type="pct"/>
            <w:gridSpan w:val="4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0F8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业务领域（任一皆可）</w:t>
            </w:r>
          </w:p>
        </w:tc>
      </w:tr>
      <w:tr w14:paraId="31A63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2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E8F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大前端与服务端类</w:t>
            </w:r>
          </w:p>
        </w:tc>
        <w:tc>
          <w:tcPr>
            <w:tcW w:w="115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177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纯后端 API 服务</w:t>
            </w:r>
          </w:p>
        </w:tc>
        <w:tc>
          <w:tcPr>
            <w:tcW w:w="1360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0F6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Web 前端</w:t>
            </w: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</w:t>
            </w:r>
          </w:p>
        </w:tc>
        <w:tc>
          <w:tcPr>
            <w:tcW w:w="1260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CC8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全栈 Web 应用</w:t>
            </w: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</w:t>
            </w:r>
          </w:p>
        </w:tc>
      </w:tr>
      <w:tr w14:paraId="3C89B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2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074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垂直业务</w:t>
            </w:r>
          </w:p>
        </w:tc>
        <w:tc>
          <w:tcPr>
            <w:tcW w:w="115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1D2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游戏开发</w:t>
            </w:r>
          </w:p>
        </w:tc>
        <w:tc>
          <w:tcPr>
            <w:tcW w:w="2621" w:type="pct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1C04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数据分析与可视化（如 Dash/Streamlit） </w:t>
            </w:r>
          </w:p>
        </w:tc>
      </w:tr>
      <w:tr w14:paraId="7C261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2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D0F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前沿技术</w:t>
            </w:r>
          </w:p>
        </w:tc>
        <w:tc>
          <w:tcPr>
            <w:tcW w:w="115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9A1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3D/交互可视化</w:t>
            </w: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</w:t>
            </w:r>
          </w:p>
        </w:tc>
        <w:tc>
          <w:tcPr>
            <w:tcW w:w="1360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A4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AI/ML 应用</w:t>
            </w:r>
          </w:p>
        </w:tc>
        <w:tc>
          <w:tcPr>
            <w:tcW w:w="1260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0356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科学计算</w:t>
            </w:r>
          </w:p>
        </w:tc>
      </w:tr>
      <w:tr w14:paraId="6C1FE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2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44E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端侧与基础工具</w:t>
            </w:r>
          </w:p>
        </w:tc>
        <w:tc>
          <w:tcPr>
            <w:tcW w:w="115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58A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命令行工具</w:t>
            </w:r>
          </w:p>
        </w:tc>
        <w:tc>
          <w:tcPr>
            <w:tcW w:w="1360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179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桌面应用（含GUI） </w:t>
            </w:r>
          </w:p>
        </w:tc>
        <w:tc>
          <w:tcPr>
            <w:tcW w:w="1260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444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自动化与工具脚本</w:t>
            </w: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</w:t>
            </w:r>
          </w:p>
        </w:tc>
      </w:tr>
    </w:tbl>
    <w:p w14:paraId="41BFC309">
      <w:pPr>
        <w:rPr>
          <w:vanish/>
          <w:sz w:val="24"/>
          <w:szCs w:val="24"/>
          <w:shd w:val="clear" w:fill="FFFFFF" w:themeFill="background1"/>
        </w:rPr>
      </w:pP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9"/>
        <w:gridCol w:w="6713"/>
      </w:tblGrid>
      <w:tr w14:paraId="3F156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522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DBAE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Style w:val="11"/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修改范围（任一皆可）</w:t>
            </w:r>
          </w:p>
        </w:tc>
      </w:tr>
      <w:tr w14:paraId="74D20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2F7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单文件</w:t>
            </w:r>
          </w:p>
        </w:tc>
        <w:tc>
          <w:tcPr>
            <w:tcW w:w="67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567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局部逻辑修改</w:t>
            </w:r>
          </w:p>
        </w:tc>
      </w:tr>
      <w:tr w14:paraId="7EA04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49C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模块内多文件</w:t>
            </w:r>
          </w:p>
        </w:tc>
        <w:tc>
          <w:tcPr>
            <w:tcW w:w="67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762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涉及同一模块内的接口定义与实现协同</w:t>
            </w:r>
          </w:p>
        </w:tc>
      </w:tr>
      <w:tr w14:paraId="65501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02C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跨模块多文件</w:t>
            </w:r>
          </w:p>
        </w:tc>
        <w:tc>
          <w:tcPr>
            <w:tcW w:w="67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927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涉及多个逻辑单元 of 调用链修改</w:t>
            </w:r>
          </w:p>
        </w:tc>
      </w:tr>
      <w:tr w14:paraId="41FEE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781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跨系统多模块</w:t>
            </w:r>
          </w:p>
        </w:tc>
        <w:tc>
          <w:tcPr>
            <w:tcW w:w="67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4E8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sz w:val="20"/>
                <w:szCs w:val="20"/>
                <w:shd w:val="clear" w:fill="FFFFFF" w:themeFill="background1"/>
              </w:rPr>
            </w:pPr>
            <w:r>
              <w:rPr>
                <w:rFonts w:ascii="宋体" w:hAnsi="宋体" w:eastAsia="宋体" w:cs="宋体"/>
                <w:b/>
                <w:bCs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涉及前后端联调、跨服务调用、或数据库-后端的垂直改动</w:t>
            </w:r>
          </w:p>
        </w:tc>
      </w:tr>
    </w:tbl>
    <w:p w14:paraId="0E11EFE0">
      <w:pPr>
        <w:rPr>
          <w:rFonts w:hint="eastAsia" w:eastAsia="仿宋"/>
          <w:shd w:val="clear" w:fill="FFFFFF" w:themeFill="background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005D1"/>
    <w:rsid w:val="10417BBE"/>
    <w:rsid w:val="20A26C68"/>
    <w:rsid w:val="247C25F6"/>
    <w:rsid w:val="24F86524"/>
    <w:rsid w:val="27B85354"/>
    <w:rsid w:val="2B146082"/>
    <w:rsid w:val="30565902"/>
    <w:rsid w:val="316D4386"/>
    <w:rsid w:val="39D5160F"/>
    <w:rsid w:val="3D364629"/>
    <w:rsid w:val="518C03F1"/>
    <w:rsid w:val="5C24156B"/>
    <w:rsid w:val="5DF173F4"/>
    <w:rsid w:val="5EE90128"/>
    <w:rsid w:val="5F1C4E1F"/>
    <w:rsid w:val="5FFD23E1"/>
    <w:rsid w:val="667F18FA"/>
    <w:rsid w:val="72E35506"/>
    <w:rsid w:val="73C73475"/>
    <w:rsid w:val="75E2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shd w:val="clear"/>
      <w:spacing w:line="240" w:lineRule="auto"/>
      <w:ind w:left="0" w:leftChars="0" w:firstLine="0" w:firstLineChars="0"/>
      <w:jc w:val="left"/>
    </w:pPr>
    <w:rPr>
      <w:rFonts w:eastAsia="仿宋" w:asciiTheme="minorEastAsia" w:hAnsiTheme="minorEastAsia" w:cstheme="minorEastAsia"/>
      <w:b/>
      <w:bCs/>
      <w:spacing w:val="0"/>
      <w:kern w:val="0"/>
      <w:sz w:val="32"/>
      <w:szCs w:val="48"/>
      <w:shd w:val="clear" w:fill="F9FAFB"/>
      <w:lang w:val="en-US" w:eastAsia="zh-CN" w:bidi="ar"/>
    </w:rPr>
  </w:style>
  <w:style w:type="paragraph" w:styleId="2">
    <w:name w:val="heading 1"/>
    <w:next w:val="1"/>
    <w:qFormat/>
    <w:uiPriority w:val="0"/>
    <w:pPr>
      <w:widowControl w:val="0"/>
      <w:adjustRightInd w:val="0"/>
      <w:spacing w:line="360" w:lineRule="auto"/>
      <w:jc w:val="left"/>
      <w:outlineLvl w:val="0"/>
    </w:pPr>
    <w:rPr>
      <w:rFonts w:ascii="Times New Roman" w:hAnsi="Times New Roman" w:eastAsia="宋体" w:cs="Times New Roman"/>
      <w:b/>
      <w:color w:val="000000"/>
      <w:kern w:val="44"/>
      <w:sz w:val="32"/>
      <w:szCs w:val="44"/>
      <w:lang w:bidi="ar-SA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Theme="minorAscii" w:hAnsiTheme="minorAscii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shd w:val="clear"/>
      <w:tabs>
        <w:tab w:val="center" w:pos="4153"/>
        <w:tab w:val="right" w:pos="8306"/>
      </w:tabs>
      <w:snapToGrid w:val="0"/>
      <w:jc w:val="left"/>
    </w:pPr>
    <w:rPr>
      <w:rFonts w:ascii="方正仿宋_GB2312" w:hAnsi="方正仿宋_GB2312" w:cs="方正仿宋_GB2312"/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标题 3 Char"/>
    <w:link w:val="4"/>
    <w:qFormat/>
    <w:uiPriority w:val="0"/>
    <w:rPr>
      <w:rFonts w:asciiTheme="minorAscii" w:hAnsiTheme="minorAscii" w:eastAsiaTheme="minorEastAsia"/>
      <w:b/>
      <w:sz w:val="32"/>
    </w:rPr>
  </w:style>
  <w:style w:type="character" w:customStyle="1" w:styleId="13">
    <w:name w:val="标题 2 Char"/>
    <w:link w:val="3"/>
    <w:qFormat/>
    <w:uiPriority w:val="0"/>
    <w:rPr>
      <w:rFonts w:ascii="Arial" w:hAnsi="Arial" w:eastAsia="黑体"/>
      <w:sz w:val="28"/>
      <w:szCs w:val="22"/>
    </w:rPr>
  </w:style>
  <w:style w:type="paragraph" w:customStyle="1" w:styleId="14">
    <w:name w:val="样式1"/>
    <w:basedOn w:val="1"/>
    <w:qFormat/>
    <w:uiPriority w:val="0"/>
    <w:pPr>
      <w:jc w:val="center"/>
    </w:pPr>
    <w:rPr>
      <w:rFonts w:hint="default" w:asciiTheme="minorAscii" w:hAnsiTheme="minorAscii"/>
      <w:sz w:val="24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2025-03-14T03:02:00Z</dcterms:created>
  <dc:creator>Administrator</dc:creator>
  <cp:lastModifiedBy>尤</cp:lastModifiedBy>
  <dcterms:modified xsi:type="dcterms:W3CDTF">2026-04-14T07:10:12Z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ECB7A61C37BC4B94932461503B51F05E_12</vt:lpwstr>
  </property>
  <property fmtid="{D5CDD505-2E9C-101B-9397-08002B2CF9AE}" pid="4" name="KSOTemplateDocerSaveRecord">
    <vt:lpwstr>eyJoZGlkIjoiMzFmZGZmNTM4MzZjZTllYjM5MDNmMzRlNDJlZjBkMGYiLCJ1c2VySWQiOiI2NTQ1NDQwMTUifQ==</vt:lpwstr>
  </property>
</Properties>
</file>