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360"/>
      </w:pPr>
      <w:r>
        <w:rPr>
          <w:rFonts w:ascii="Calibri" w:hAnsi="Calibri"/>
          <w:b/>
          <w:i w:val="0"/>
          <w:color w:val="111820"/>
          <w:sz w:val="24"/>
          <w:highlight w:val="yellow"/>
        </w:rPr>
        <w:t>LTFT</w:t>
      </w:r>
      <w:r>
        <w:rPr>
          <w:rFonts w:ascii="Calibri" w:hAnsi="Calibri"/>
          <w:b/>
          <w:i w:val="0"/>
          <w:color w:val="132431"/>
          <w:sz w:val="24"/>
        </w:rPr>
        <w:t xml:space="preserve">  COMAND CENTER</w:t>
      </w:r>
    </w:p>
    <w:p>
      <w:pPr>
        <w:keepNext w:val="0"/>
        <w:spacing w:before="0" w:after="240" w:line="300" w:lineRule="auto"/>
      </w:pPr>
      <w:r>
        <w:rPr>
          <w:rFonts w:ascii="Calibri" w:hAnsi="Calibri"/>
          <w:b/>
          <w:i w:val="0"/>
          <w:color w:val="E30613"/>
          <w:sz w:val="22"/>
        </w:rPr>
        <w:t>RELATÓRIO TÉCNICO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32431"/>
          <w:sz w:val="56"/>
        </w:rPr>
        <w:t>Arquitetura, prioridades e estado de implementação</w:t>
      </w:r>
    </w:p>
    <w:p>
      <w:pPr>
        <w:keepNext w:val="0"/>
        <w:spacing w:before="0" w:after="400" w:line="300" w:lineRule="auto"/>
      </w:pPr>
      <w:r>
        <w:rPr>
          <w:rFonts w:ascii="Calibri" w:hAnsi="Calibri"/>
          <w:b/>
          <w:i w:val="0"/>
          <w:color w:val="294967"/>
          <w:sz w:val="34"/>
        </w:rPr>
        <w:t>Inventário P0 · P1 · P2</w:t>
      </w:r>
    </w:p>
    <w:p>
      <w:pPr>
        <w:keepNext w:val="0"/>
        <w:spacing w:before="0" w:after="480" w:line="300" w:lineRule="auto"/>
      </w:pPr>
      <w:r>
        <w:rPr>
          <w:rFonts w:ascii="Calibri" w:hAnsi="Calibri"/>
          <w:b w:val="0"/>
          <w:i w:val="0"/>
          <w:color w:val="66737F"/>
          <w:sz w:val="24"/>
        </w:rPr>
        <w:t>Documento de passagem para revisão e estabilização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57A00"/>
                <w:sz w:val="22"/>
              </w:rPr>
              <w:t xml:space="preserve">Leitura rápida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A base funcional está operacional e os fluxos principais foram demonstrados. A plataforma ainda não deve ser considerada estabilizada: existem cinco bloqueadores P0, testes de segurança em falso negativo e lacunas importantes de automação.</w:t>
            </w:r>
          </w:p>
        </w:tc>
      </w:tr>
    </w:tbl>
    <w:p>
      <w:pPr>
        <w:spacing w:after="20"/>
      </w:pPr>
    </w:p>
    <w:p>
      <w:pPr>
        <w:keepNext w:val="0"/>
        <w:spacing w:before="0" w:after="60" w:line="300" w:lineRule="auto"/>
      </w:pPr>
      <w:r>
        <w:rPr>
          <w:rFonts w:ascii="Calibri" w:hAnsi="Calibri"/>
          <w:b/>
          <w:i w:val="0"/>
          <w:color w:val="132431"/>
          <w:sz w:val="22"/>
        </w:rPr>
        <w:t>Âmbito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111820"/>
          <w:sz w:val="21"/>
        </w:rPr>
        <w:t>Frontend React, backend Spring Boot, PostgreSQL/Flyway, Keycloak/OIDC, ciclo Joiner–Mover–Leaver, validação VIES e geração de PDF.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/>
          <w:i w:val="0"/>
          <w:color w:val="132431"/>
          <w:sz w:val="22"/>
        </w:rPr>
        <w:t>Base de evidência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111820"/>
          <w:sz w:val="21"/>
        </w:rPr>
        <w:t>Build frontend, suite Maven, testes E2E com roles reais, inspeção de código e validação visual do PDF.</w:t>
      </w:r>
    </w:p>
    <w:p>
      <w:pPr>
        <w:keepNext w:val="0"/>
        <w:spacing w:before="0" w:after="0" w:line="300" w:lineRule="auto"/>
      </w:pPr>
      <w:r>
        <w:rPr>
          <w:rFonts w:ascii="Calibri" w:hAnsi="Calibri"/>
          <w:b/>
          <w:i w:val="0"/>
          <w:color w:val="66737F"/>
          <w:sz w:val="19"/>
        </w:rPr>
        <w:t>Estado do documento: para revisão técnica e execução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O LTFT Comand Center já possui uma fundação utilizável: autenticação OIDC, gestão de clientes, conta com serviços mock, PDF, validação VIES e administração JML. A arquitetura é coerente para esta fase, mas alguns comportamentos quebram regras de negócio ou impedem uma validação confiável.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94967"/>
                <w:sz w:val="22"/>
              </w:rPr>
              <w:t xml:space="preserve">Decisão recomendada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Suspender novas funcionalidades grandes até os P0 estarem corrigidos e automatizados. Em seguida, fechar os P1 de qualidade e só depois avançar para P2 de robustez e evolução.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Legenda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835D"/>
                <w:sz w:val="19"/>
              </w:rPr>
              <w:t>PRONTO</w:t>
            </w:r>
          </w:p>
        </w:tc>
        <w:tc>
          <w:tcPr>
            <w:tcW w:type="dxa" w:w="2340"/>
            <w:shd w:fill="FFF2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7A00"/>
                <w:sz w:val="19"/>
              </w:rPr>
              <w:t>PARCIAL</w:t>
            </w:r>
          </w:p>
        </w:tc>
        <w:tc>
          <w:tcPr>
            <w:tcW w:type="dxa" w:w="2340"/>
            <w:shd w:fill="FBE9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30613"/>
                <w:sz w:val="19"/>
              </w:rPr>
              <w:t>BUG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PLANEADO</w:t>
            </w:r>
          </w:p>
        </w:tc>
      </w:tr>
    </w:tbl>
    <w:p>
      <w:pPr>
        <w:pStyle w:val="Heading2"/>
        <w:keepNext/>
      </w:pPr>
      <w:r>
        <w:t>Indicadores verificados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Frontend: build de produção concluído com sucesso.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Backend: 34 testes executados; 29 passaram e 5 falharam por configuração do harness de segurança.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E2E: login, logout, matriz real de roles, clientes, JML, conta, PDF e cenários VIES determinísticos foram exercitados.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Infraestrutura: PostgreSQL, Keycloak, backend e frontend responderam localmente; Flyway validou V1–V5.</w:t>
      </w:r>
    </w:p>
    <w:p>
      <w:pPr>
        <w:pStyle w:val="Heading1"/>
        <w:keepNext/>
      </w:pPr>
      <w:r>
        <w:t>2. Arquitetura atual</w:t>
      </w:r>
    </w:p>
    <w:p>
      <w:r>
        <w:drawing>
          <wp:inline xmlns:a="http://schemas.openxmlformats.org/drawingml/2006/main" xmlns:pic="http://schemas.openxmlformats.org/drawingml/2006/picture">
            <wp:extent cx="5943600" cy="3417570"/>
            <wp:docPr id="1" name="Picture 1" descr="Diagrama da arquitetura LTFT Comand Center: frontend React comunica com backend Spring Boot; backend valida JWT e usa a Admin API do Keycloak, persiste em PostgreSQL e consulta o VIES; o frontend gera o PDF local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Arquitetura lógica e fronteiras de confiança.</w:t>
      </w:r>
      <w:r>
        <w:rPr>
          <w:rFonts w:ascii="Calibri" w:hAnsi="Calibri"/>
          <w:b w:val="0"/>
          <w:i/>
          <w:color w:val="66737F"/>
          <w:sz w:val="18"/>
        </w:rPr>
      </w:r>
    </w:p>
    <w:p>
      <w:pPr>
        <w:pStyle w:val="Heading2"/>
        <w:keepNext/>
      </w:pPr>
      <w:r>
        <w:t>Responsabilidades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Frontend: experiência de utilizador, rotas, formulários, filtros, PDF local e fluxo OIDC com PKCE.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Backend: autorização efetiva, regras de negócio, APIs, persistência e isolamento das integrações externas.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Keycloak: autenticação, emissão de JWT, roles, sessões e gestão de identidades usada pelo JML.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PostgreSQL: clientes, sequências por agência e auditoria JML, governados por Flyway.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VIES: validação externa de VAT intracomunitário; não é uma fonte universal de existência do NIF nem de faturação.</w:t>
      </w:r>
    </w:p>
    <w:p>
      <w:r>
        <w:br w:type="page"/>
      </w:r>
    </w:p>
    <w:p>
      <w:pPr>
        <w:pStyle w:val="Heading1"/>
        <w:keepNext/>
      </w:pPr>
      <w:r>
        <w:t>3. Matriz consolidada de funcionalidades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50"/>
        <w:gridCol w:w="3160"/>
        <w:gridCol w:w="3150"/>
      </w:tblGrid>
      <w:tr>
        <w:trPr>
          <w:cantSplit/>
        </w:trPr>
        <w:tc>
          <w:tcPr>
            <w:tcW w:type="dxa" w:w="190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115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31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Evidência</w:t>
            </w:r>
          </w:p>
        </w:tc>
        <w:tc>
          <w:tcPr>
            <w:tcW w:type="dxa" w:w="315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Próxima condição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Infraestrutura local</w:t>
            </w:r>
          </w:p>
        </w:tc>
        <w:tc>
          <w:tcPr>
            <w:tcW w:type="dxa" w:w="1150"/>
            <w:shd w:fill="E7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6835D"/>
                <w:sz w:val="18"/>
              </w:rPr>
              <w:t>PRONTO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PostgreSQL, Keycloak, backend e frontend disponíveis; health 200.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Automatizar ambiente limpo e health checks.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Login/logout OIDC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PKCE e logout funcionam com Keycloak real.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Recuperar SSO em F5 e deep-links.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Matriz de roles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E2E real passou; 5 testes MockMvc falham por authorities.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Corrigir harness sem enfraquecer segurança.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Lista de clientes</w:t>
            </w:r>
          </w:p>
        </w:tc>
        <w:tc>
          <w:tcPr>
            <w:tcW w:type="dxa" w:w="1150"/>
            <w:shd w:fill="FBE9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E30613"/>
                <w:sz w:val="18"/>
              </w:rPr>
              <w:t>BUG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Página 2 pede dados mas volta a apresentar página 0.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Guardar result.content da página pedida.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Criação/edição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CRUD e códigos por agência funcionam.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Forçar criação inativa; validar UX de aprovação.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Ativar/eliminar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Endpoints ADMIN funcionam no E2E.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Cobrir regras e remover estado do formulário OPERATOR.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Conta e filtros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Filtros mock por pagamento e data funcionam.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Carregar cliente por endpoint e ligar dados reais.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PDF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Layout, logo, linhas e total validados.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Respeitar datas e corrigir acentos.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Contrato, normalização e indisponibilidade implementados.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Smoke opt-in e robustez operacional.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1150"/>
            <w:shd w:fill="FBE9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E30613"/>
                <w:sz w:val="18"/>
              </w:rPr>
              <w:t>BUG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Fluxo passa após permissão manual view-realm.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Configuração reproduzível e compensação atómica.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Erros genéricos</w:t>
            </w:r>
          </w:p>
        </w:tc>
        <w:tc>
          <w:tcPr>
            <w:tcW w:type="dxa" w:w="1150"/>
            <w:shd w:fill="E7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6835D"/>
                <w:sz w:val="18"/>
              </w:rPr>
              <w:t>PRONTO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400/404/409/502 e VIES não expõem detalhe técnico.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Adicionar testes negativos de não exposição.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Testes frontend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8"/>
              </w:rPr>
              <w:t>PLANEADO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Build passa; não existe suite frontend.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Vitest/RTL e Playwright.</w:t>
            </w:r>
          </w:p>
        </w:tc>
      </w:tr>
    </w:tbl>
    <w:p>
      <w:pPr>
        <w:pStyle w:val="Heading2"/>
        <w:keepNext/>
      </w:pPr>
      <w:r>
        <w:t>Regra de autorização de referência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ADMIN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OPERATOR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ACCOUNTING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CUSTOMER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Consultar clientes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Criar/editar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Ativar/eliminar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Conta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P0 — Bloqueadores antes de avançar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9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30613"/>
                <w:sz w:val="22"/>
              </w:rPr>
              <w:t xml:space="preserve">Definição P0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Falha que quebra uma regra de segurança/negócio, impede validação confiável ou deixa estado inconsistente. Deve ser resolvida antes de novas funcionalidades.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P0.1  </w:t>
      </w:r>
      <w:r>
        <w:rPr>
          <w:rFonts w:ascii="Calibri" w:hAnsi="Calibri"/>
          <w:b/>
          <w:i w:val="0"/>
          <w:color w:val="132431"/>
          <w:sz w:val="24"/>
        </w:rPr>
        <w:t>Cinco testes de segurança devolvem 403 incorreto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confirmado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A suite Maven não fica verde e pode mascarar regressões reais.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ACCOUNTING GET, ADMIN PATCH/DELETE e ADMIN/OPERATOR VIES falham no MockMvc; os mesmos acessos passaram com JWT reais.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Criar helper de teste que injete explicitamente ROLE_&lt;role&gt; ou exercite o conversor JwtAuthenticationConverter. Não alterar SecurityConfig para acomodar o teste.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mvn test com 34/34 ou mais testes verdes; casos de ausência de claims, lowercase e role proibida cobertos.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P0.2  </w:t>
      </w:r>
      <w:r>
        <w:rPr>
          <w:rFonts w:ascii="Calibri" w:hAnsi="Calibri"/>
          <w:b/>
          <w:i w:val="0"/>
          <w:color w:val="132431"/>
          <w:sz w:val="24"/>
        </w:rPr>
        <w:t>JML depende de view-realm não declarada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Bloqueador de ambiente limpo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Joiner pode devolver 502 e deixar utilizador parcialmente criado.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O cliente ltft-jml-service declarava manage-users/view-users/query-users; o GET da role exigiu view-realm no Keycloak 26.3.3.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Declarar a permissão mínima necessária no realm ou usar endpoint mais restrito. Implementar compensação: apagar/desativar o utilizador criado quando password, role ou auditoria falhar.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Realm importado de raiz executa Joiner/Mover/Leaver; falha induzida não deixa conta ativa incompleta.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P0.3  </w:t>
      </w:r>
      <w:r>
        <w:rPr>
          <w:rFonts w:ascii="Calibri" w:hAnsi="Calibri"/>
          <w:b/>
          <w:i w:val="0"/>
          <w:color w:val="132431"/>
          <w:sz w:val="24"/>
        </w:rPr>
        <w:t>OPERATOR consegue criar cliente ativo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de autorização funcional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Contorna o processo de aprovação reservado a ADMIN.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active começa true, o checkbox é visível e o backend aceita active=true no POST do OPERATOR.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Backend deve ignorar o estado recebido e criar sempre active=false. Remover checkbox do formulário; status muda apenas no PATCH ADMIN.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POST de ADMIN ou OPERATOR resulta sempre inativo; apenas ADMIN altera o estado.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P0.4  </w:t>
      </w:r>
      <w:r>
        <w:rPr>
          <w:rFonts w:ascii="Calibri" w:hAnsi="Calibri"/>
          <w:b/>
          <w:i w:val="0"/>
          <w:color w:val="132431"/>
          <w:sz w:val="24"/>
        </w:rPr>
        <w:t>Paginação apresenta sempre dados da página zero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confirmado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utilizador vê metadados da página 2 com registos da página 1.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loadPage lê result.content mas não o guarda e depois chama refresh(), que volta a GET page=0.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Centralizar loadCustomers(page), guardar o content devolvido e separar claramente dados mock de dados reais.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Com 51+ clientes, Seguinte e Anterior apresentam conjuntos coerentes com contador e total.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P0.5  </w:t>
      </w:r>
      <w:r>
        <w:rPr>
          <w:rFonts w:ascii="Calibri" w:hAnsi="Calibri"/>
          <w:b/>
          <w:i w:val="0"/>
          <w:color w:val="132431"/>
          <w:sz w:val="24"/>
        </w:rPr>
        <w:t>Sessão desaparece após F5 ou deep-link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de experiência/autenticação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utilizador autenticado regressa ao ecrã Login apesar da sessão SSO ativa.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Tokens só existem em memória e initializeAuth só recupera sessão quando há code na URL.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Executar prompt=none/check-sso no arranque, preservar destino em sessionStorage e usar mutex partilhado no refresh token. Não usar localStorage.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F5 e abertura direta da conta recuperam SSO; pedidos concorrentes fazem um único refresh.</w:t>
      </w:r>
    </w:p>
    <w:p>
      <w:r>
        <w:br w:type="page"/>
      </w:r>
    </w:p>
    <w:p>
      <w:pPr>
        <w:pStyle w:val="Heading1"/>
        <w:keepNext/>
      </w:pPr>
      <w:r>
        <w:t>5. P1 — Correções de qualidade e consistência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57A00"/>
                <w:sz w:val="22"/>
              </w:rPr>
              <w:t xml:space="preserve">Definição P1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Problema relevante que não bloqueia toda a plataforma, mas pode causar erro operacional, exposição desnecessária ou uma experiência enganadora.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P1.1  </w:t>
      </w:r>
      <w:r>
        <w:rPr>
          <w:rFonts w:ascii="Calibri" w:hAnsi="Calibri"/>
          <w:b/>
          <w:i w:val="0"/>
          <w:color w:val="132431"/>
          <w:sz w:val="24"/>
        </w:rPr>
        <w:t>PDF ignora o intervalo de datas visível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documento pode incluir serviços fora do período que o utilizador pensa estar a exportar.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Com agosto selecionado, o PDF incluiu também um serviço de junho; a chamada recebe services em vez de filtered.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se exporta todos os pendentes ou pendentes filtrados. Recomendação: respeitar datas, manter estado pendente e alterar o rótulo do botão. Incorporar fonte Unicode/WinAnsi para acentos.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PDF corresponde ao intervalo, mantém total sem sobreposição e escreve Página/Referência/Serviço/Não corretamente.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P1.2  </w:t>
      </w:r>
      <w:r>
        <w:rPr>
          <w:rFonts w:ascii="Calibri" w:hAnsi="Calibri"/>
          <w:b/>
          <w:i w:val="0"/>
          <w:color w:val="132431"/>
          <w:sz w:val="24"/>
        </w:rPr>
        <w:t>Password temporária permanece ao fechar o Joiner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confirmado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Credencial sensível fica no estado da interface e reaparece ao reabrir.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Cancelar e reabrir mantém username e password.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Centralizar closeJoiner() para limpar formulário e erro em Cancelar, X, overlay e sucesso.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Todos os fechos repõem emptyJoiner; teste RTL cobre os quatro caminhos.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P1.3  </w:t>
      </w:r>
      <w:r>
        <w:rPr>
          <w:rFonts w:ascii="Calibri" w:hAnsi="Calibri"/>
          <w:b/>
          <w:i w:val="0"/>
          <w:color w:val="132431"/>
          <w:sz w:val="24"/>
        </w:rPr>
        <w:t>Ações sem saving/pending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Por implementar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Duplo clique pode repetir POST, PUT, PATCH, DELETE e ações JML.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Não existe bloqueio consistente por formulário ou linha.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Adicionar submitting e pendingActionId; desativar botões; impedir erro tardio de uma segunda chamada.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Cada gesto gera uma só mutação e mostra feedback previsível.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P1.4  </w:t>
      </w:r>
      <w:r>
        <w:rPr>
          <w:rFonts w:ascii="Calibri" w:hAnsi="Calibri"/>
          <w:b/>
          <w:i w:val="0"/>
          <w:color w:val="132431"/>
          <w:sz w:val="24"/>
        </w:rPr>
        <w:t>Pesquisa e conta dependem da página carregada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Clientes fora dos primeiros 50 podem não ser encontrados ou filtrados.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Pesquisa é client-side e a conta procura no array; já existe GET /api/customers/{uuid}.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Carregar cliente pelo endpoint individual, apresentar loading e mover pesquisa/estado para query params quando o requisito for global.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Deep-link de qualquer UUID funciona; pesquisa devolve resultados além da página atual.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P1.5  </w:t>
      </w:r>
      <w:r>
        <w:rPr>
          <w:rFonts w:ascii="Calibri" w:hAnsi="Calibri"/>
          <w:b/>
          <w:i w:val="0"/>
          <w:color w:val="132431"/>
          <w:sz w:val="24"/>
        </w:rPr>
        <w:t>Lista de países confundida com elegibilidade VIES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Clientes fora da UE podem ficar impossibilitados de preencher a morada.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O seletor está limitado ao conjunto VIES.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Usar lista de países ampla para morada/faturação e uma regra separada para eligibleForVies.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País fora do VIES pode ser guardado e devolve NOT_APPLICABLE na validação.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P1.6  </w:t>
      </w:r>
      <w:r>
        <w:rPr>
          <w:rFonts w:ascii="Calibri" w:hAnsi="Calibri"/>
          <w:b/>
          <w:i w:val="0"/>
          <w:color w:val="132431"/>
          <w:sz w:val="24"/>
        </w:rPr>
        <w:t>Resiliência e privacidade da chamada VIES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Por implementar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Cliques repetidos podem saturar threads ou provocar bloqueio do IP.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Timeout existe, mas não há rate limit, bulkhead/circuit breaker ou métricas específicas.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Adicionar limitação por utilizador, circuit breaker/bulkhead, métricas sem NIF e cache curta apenas após decisão de privacidade.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Indisponibilidade degrada para UNAVAILABLE sem dados sensíveis em logs e sem bloquear a criação.</w:t>
      </w:r>
    </w:p>
    <w:p>
      <w:r>
        <w:br w:type="page"/>
      </w:r>
    </w:p>
    <w:p>
      <w:pPr>
        <w:pStyle w:val="Heading1"/>
        <w:keepNext/>
      </w:pPr>
      <w:r>
        <w:t>6. P2 — Robustez, cobertura e evolução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94967"/>
                <w:sz w:val="22"/>
              </w:rPr>
              <w:t xml:space="preserve">Definição P2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Melhoria planeada que reduz dívida técnica, aumenta observabilidade e prepara dados reais, sem corrigir um bloqueador imediato.</w:t>
            </w:r>
          </w:p>
        </w:tc>
      </w:tr>
    </w:tbl>
    <w:p>
      <w:pPr>
        <w:spacing w:after="2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P2.1  </w:t>
      </w:r>
      <w:r>
        <w:rPr>
          <w:rFonts w:ascii="Calibri" w:hAnsi="Calibri"/>
          <w:b/>
          <w:i w:val="0"/>
          <w:color w:val="132431"/>
          <w:sz w:val="24"/>
        </w:rPr>
        <w:t>Suite frontend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Sem testes, regressões de roles, paginação e modais só são detetadas manualmente.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Apenas npm run build está disponível.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Configurar Vitest + RTL para componentes e Playwright para login, deep-links, roles, clientes, conta e PDF.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Pipeline executa build, unit/component e E2E mínimo.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P2.2  </w:t>
      </w:r>
      <w:r>
        <w:rPr>
          <w:rFonts w:ascii="Calibri" w:hAnsi="Calibri"/>
          <w:b/>
          <w:i w:val="0"/>
          <w:color w:val="132431"/>
          <w:sz w:val="24"/>
        </w:rPr>
        <w:t>PostgreSQL/Flyway em ambiente limpo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Upgrade pode funcionar numa base existente e falhar numa instalação nova.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V1–V5 foram validadas numa base local, mas não por teste automatizado limpo.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Usar Testcontainers para base vazia V1→V5 e upgrade com dados representativos.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CI prova criação limpa e upgrade sem perda de dados.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P2.3  </w:t>
      </w:r>
      <w:r>
        <w:rPr>
          <w:rFonts w:ascii="Calibri" w:hAnsi="Calibri"/>
          <w:b/>
          <w:i w:val="0"/>
          <w:color w:val="132431"/>
          <w:sz w:val="24"/>
        </w:rPr>
        <w:t>Concorrência do código de cliente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Criações simultâneas podem revelar colisões ou esgotamento não tratado.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Sequência por LTFT01/LTFT02 passou no caminho normal; faltam testes concorrentes e limite 99999.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Testar CustomerCodeGenerator com transações concorrentes, rollback e esgotamento explícito.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Códigos permanecem únicos, sequenciais por agência e falham de forma genérica no limite.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P2.4  </w:t>
      </w:r>
      <w:r>
        <w:rPr>
          <w:rFonts w:ascii="Calibri" w:hAnsi="Calibri"/>
          <w:b/>
          <w:i w:val="0"/>
          <w:color w:val="132431"/>
          <w:sz w:val="24"/>
        </w:rPr>
        <w:t>Auditoria JML consultável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Eventos existem na base, mas não há interface de consulta operacional.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Joiner/Mover/Leaver persistem identity_audit_events.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retenção, pesquisa e endpoint/admin view read-only; nunca registar passwords ou tokens.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ADMIN consulta eventos com ator, ação, alvo, data e correlation ID.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P2.5  </w:t>
      </w:r>
      <w:r>
        <w:rPr>
          <w:rFonts w:ascii="Calibri" w:hAnsi="Calibri"/>
          <w:b/>
          <w:i w:val="0"/>
          <w:color w:val="132431"/>
          <w:sz w:val="24"/>
        </w:rPr>
        <w:t>Dados reais de serviços e faturação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Conta e PDF ainda dependem de dados mock.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Filtros e apresentação estão funcionais, mas não há domínio/persistência completa de serviços.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modelo de serviço, pagamento, vencimento e fonte de integração antes de substituir mocks.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Conta usa dados persistidos, paginação e totais reconciliados.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P2.6  </w:t>
      </w:r>
      <w:r>
        <w:rPr>
          <w:rFonts w:ascii="Calibri" w:hAnsi="Calibri"/>
          <w:b/>
          <w:i w:val="0"/>
          <w:color w:val="132431"/>
          <w:sz w:val="24"/>
        </w:rPr>
        <w:t>Acessibilidade e navegação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Modais e dropdowns podem falhar para teclado e leitores de ecrã.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Faltam focus trap, Escape, retorno de foco e validação de z-index.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Implementar semântica ARIA, foco inicial/retorno e testes de teclado; adicionar 404/redirect para rotas desconhecidas.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Fluxos principais são utilizáveis apenas com teclado e passam auditoria básica.</w:t>
      </w:r>
    </w:p>
    <w:p>
      <w:r>
        <w:br w:type="page"/>
      </w:r>
    </w:p>
    <w:p>
      <w:pPr>
        <w:pStyle w:val="Heading1"/>
        <w:keepNext/>
      </w:pPr>
      <w:r>
        <w:t>7. VIES — contrato e limites funcionais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A integração usa a API REST oficial da Comissão Europeia e não necessita API key. O endpoint interno está protegido para ADMIN e OPERATOR e devolve um resultado normalizado, sem expor o payload externo ao frontend.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Endpoint oficial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POST /taxation_customs/vies/rest-api/check-vat-number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Endpoint interno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POST /api/vat-validations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Autenticação externa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Sem API key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Estados internos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VALID, NOT_VALID, NOT_APPLICABLE, NOT_CHECKED, UNAVAILABLE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Uso correto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Registo VAT para comércio intra-UE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Não comprova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Existência universal do NIF ou dados de faturação autoritativos</w:t>
            </w:r>
          </w:p>
        </w:tc>
      </w:tr>
    </w:tbl>
    <w:p>
      <w:pPr>
        <w:pStyle w:val="Heading2"/>
        <w:keepNext/>
      </w:pPr>
      <w:r>
        <w:t>Comportamentos já preparados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Formato PT inválido: formatValid=false e NOT_CHECKED, sem chamada externa.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Particular: NOT_APPLICABLE.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País não participante: NOT_APPLICABLE.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Timeout/indisponibilidade: HTTP interno funcional com UNAVAILABLE e mensagem genérica.</w:t>
      </w:r>
    </w:p>
    <w:p>
      <w:pPr>
        <w:pStyle w:val="Heading2"/>
        <w:keepNext/>
      </w:pPr>
      <w:r>
        <w:t>Guardrails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preencher automaticamente faturação a partir de nome/morada VIES.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concluir que o NIF não existe quando valid=false.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guardar NIF completo em métricas ou logs técnicos.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Smoke live deve ser opt-in e nunca tornar o CI dependente do serviço europeu.</w:t>
      </w:r>
    </w:p>
    <w:p>
      <w:pPr>
        <w:pStyle w:val="Heading1"/>
        <w:keepNext/>
      </w:pPr>
      <w:r>
        <w:t>8. Evidência de testes e lacunas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78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Executado</w:t>
            </w:r>
          </w:p>
        </w:tc>
        <w:tc>
          <w:tcPr>
            <w:tcW w:type="dxa" w:w="378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Lacuna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Frontend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Build Vite passou; fluxos visuais exercitados.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Vitest/RTL/Playwright.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Backend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34 testes: 29 pass, 5 fail por harness JWT.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JML, Testcontainers e concorrência.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Autorização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Matriz E2E com utilizadores de role única passou.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MockMvc precisa authorities explícitas.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Joiner/Mover/Leaver e auditoria passaram após ajuste local.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Realm declarativo e compensação em falta.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Caminhos determinísticos e UNAVAILABLE passaram.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resposta live VALID/NOT_VALID no ambiente testado.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PDF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Layout e total inspecionados.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Filtros e acentos por corrigir.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Plano de execução recomendado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Fechar a validação: corrigir os cinco testes de segurança e manter a matriz real intacta.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Fechar regras P0: criação sempre inativa, paginação correta e recuperação silenciosa de sessão.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Estabilizar JML: permissão declarativa mínima, compensação, timeouts e testes.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Corrigir P1: PDF, limpeza da password, estados pending, conta por UUID e países.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Criar rede de segurança P2: Vitest/RTL, Playwright, Testcontainers e concorrência.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Só depois iniciar um novo módulo funcional grande ou substituir mocks por integrações reais.</w:t>
      </w:r>
    </w:p>
    <w:p>
      <w:pPr>
        <w:pStyle w:val="Heading2"/>
        <w:keepNext/>
      </w:pPr>
      <w:r>
        <w:t>Critérios de saída — P0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Suite Maven totalmente verde sem reduzir proteção.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Realm novo executa JML sem configuração manual.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Falha Joiner não deixa utilizador parcial.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OPERATOR nunca cria cliente ativo.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Página 2 apresenta registos da página 2.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F5 e deep-link recuperam a sessão SSO.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Mensagens frontend permanecem genéricas.</w:t>
      </w:r>
    </w:p>
    <w:p>
      <w:pPr>
        <w:pStyle w:val="Heading2"/>
        <w:keepNext/>
      </w:pPr>
      <w:r>
        <w:t>Definition of Done global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mvn test, build frontend e suites frontend verdes.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Base vazia migra até V5 e upgrade preserva dados.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Matriz de roles coberta automaticamente.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PDF coerente com filtros e português correto.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Nenhuma password, token, secret ou detalhe externo aparece em documentos, logs ou respostas.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Alterações pequenas, reversíveis, documentadas e fáceis de rever.</w:t>
      </w:r>
    </w:p>
    <w:p>
      <w:pPr>
        <w:pStyle w:val="Heading1"/>
        <w:keepNext/>
      </w:pPr>
      <w:r>
        <w:t>10. Restrições de implementação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remover autorização para fazer testes passar.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guardar tokens OIDC em localStorage como solução rápida.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expor stack traces ou mensagens do Keycloak/VIES no frontend.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assumir que VIES prova existência universal do NIF.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alterar migrations aplicadas; criar nova migration quando necessário.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apagar volumes Docker sem validar o conteúdo.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Credenciais locais devem ficar em ficheiro ignorado pelo Git e ser referenciadas apenas por variáveis.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6835D"/>
                <w:sz w:val="22"/>
              </w:rPr>
              <w:t xml:space="preserve">Conclusão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A arquitetura suporta a evolução pretendida. O caminho mais sólido é transformar os comportamentos já demonstrados em garantias automáticas, corrigir os cinco P0 e só então aumentar o âmbito funcional.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37F"/>
        <w:sz w:val="17"/>
      </w:rPr>
      <w:t xml:space="preserve">LTFT Comand Center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37F"/>
        <w:sz w:val="17"/>
      </w:rPr>
      <w:t>RELATÓRIO DE ESTADO TÉCNICO  |  14 AGO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949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949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LTFT Comand Center — Arquitetura e Estado P0/P1/P2</dc:title>
  <dc:subject>Relatório técnico de estabilização</dc:subject>
  <dc:creator>LTFT</dc:creator>
  <cp:keywords>LTFT, arquitetura, P0, P1, P2, Keycloak, VIES, JML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