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keystone的基本功能</w:t>
      </w:r>
    </w:p>
    <w:p>
      <w:pPr>
        <w:rPr>
          <w:rFonts w:hint="eastAsia"/>
        </w:rPr>
      </w:pPr>
      <w:r>
        <w:rPr>
          <w:rFonts w:hint="eastAsia"/>
        </w:rPr>
        <w:t>keystone作为openstack的Identity Service，提供了用户信息管理和完成各个模块认证服务。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 用户信息管理：user/tenant基本信息，tenant管理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认证服务：登录认证，各个组件API的权限控制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keystone为各个模块提供认证服务，所以各个模块与keystone都有所交互。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其中登录认证体现在用户访问各个组件的API时，调用了WSGI框架的authtoken filter，该filter最调用keystoneclient ，最终通过keystone验证token，完成对用户的登录认证。如果认证失败，用户将不能访问该API。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7665" cy="3317875"/>
            <wp:effectExtent l="0" t="0" r="63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107315</wp:posOffset>
            </wp:positionV>
            <wp:extent cx="6633210" cy="2804795"/>
            <wp:effectExtent l="0" t="0" r="15240" b="146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以创建一个虚拟机（server）为例，结合下图简述下keystone在openstack的访问流程。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1）用户Alice通过自己的户名和密码向keystone申请token，keystone认证用户名和密码后，返回token1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2）Alice通过token1发送keystone查询他所拥有的租户，keystone验证token1成功后，返回Alice的所有Tenant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3)  Alice选择一个租户，通过用户名和密码申请token，keystone认证用户名、密码、tenant后，返回token2。（其实1、2步仅仅是为了查询tenant，如果已经知道tenant，可以忽略1、2步）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         4）Alice通过token2发送创建server的请求，keystone验证token2(包括该token是否有效，是否有权限创建虚拟机等)成功后，然后再把请求下发到nova，最终创建虚拟机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-1206500</wp:posOffset>
            </wp:positionH>
            <wp:positionV relativeFrom="paragraph">
              <wp:posOffset>73025</wp:posOffset>
            </wp:positionV>
            <wp:extent cx="8220075" cy="5812155"/>
            <wp:effectExtent l="0" t="0" r="9525" b="17145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81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</w:rPr>
      </w:pPr>
    </w:p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3BED9D"/>
    <w:multiLevelType w:val="singleLevel"/>
    <w:tmpl w:val="EA3BED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2019-03-27T09:18:36Z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