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Layout w:type="fixed"/>
        <w:tblCellMar>
          <w:top w:w="200" w:type="dxa"/>
          <w:left w:w="300" w:type="dxa"/>
          <w:bottom w:w="100" w:type="dxa"/>
          <w:right w:w="30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shd w:val="clear" w:color="auto" w:fill="1F4E79"/>
          </w:tcPr>
          <w:p w:rsidR="0003440D" w:rsidRDefault="00EA01F7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ASSESSMENT - SET 2</w:t>
            </w:r>
          </w:p>
          <w:p w:rsidR="0003440D" w:rsidRDefault="00EA01F7">
            <w:pPr>
              <w:widowControl w:val="0"/>
              <w:jc w:val="center"/>
            </w:pPr>
            <w:r>
              <w:rPr>
                <w:color w:val="D9E8F5"/>
              </w:rPr>
              <w:t>Data Scientist / Machine Learning Engineer Evaluation</w:t>
            </w:r>
          </w:p>
        </w:tc>
      </w:tr>
    </w:tbl>
    <w:p w:rsidR="0003440D" w:rsidRDefault="0003440D">
      <w:pPr>
        <w:spacing w:after="200"/>
      </w:pPr>
    </w:p>
    <w:p w:rsidR="0003440D" w:rsidRDefault="0003440D">
      <w:pPr>
        <w:spacing w:after="160"/>
      </w:pPr>
      <w:bookmarkStart w:id="0" w:name="_GoBack"/>
      <w:bookmarkEnd w:id="0"/>
    </w:p>
    <w:p w:rsidR="0003440D" w:rsidRDefault="00EA01F7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t>PART A: Multiple Choice Questions</w:t>
      </w:r>
    </w:p>
    <w:p w:rsidR="0003440D" w:rsidRDefault="0003440D">
      <w:pPr>
        <w:spacing w:after="8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Q1.  </w:t>
            </w:r>
            <w:r>
              <w:t>In a RAG system, "hybrid search" refers to: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Running two separate LLMs and merging their outputs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Combining dense vector </w:t>
            </w:r>
            <w:r>
              <w:rPr>
                <w:sz w:val="21"/>
                <w:szCs w:val="21"/>
              </w:rPr>
              <w:t>similarity search with sparse keyword-based retrieval (e.g., BM25) to improve recall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Using two embedding models - one for queries and one for documents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Retrieving from two different vector databases simultaneously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Q2.  </w:t>
            </w:r>
            <w:r>
              <w:t xml:space="preserve">When a RAG pipeline </w:t>
            </w:r>
            <w:r>
              <w:t>returns relevant chunks but the model still produces hallucinated answers, the most likely root cause is: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embedding model's dimensionality is too low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The language model is not sufficiently constrained to ground its generation in the provided </w:t>
            </w:r>
            <w:r>
              <w:rPr>
                <w:sz w:val="21"/>
                <w:szCs w:val="21"/>
              </w:rPr>
              <w:t>context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chunking overlap is too large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vector store's ANN index is misconfigured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Q3.  </w:t>
            </w:r>
            <w:r>
              <w:t>In an agentic LLM system, "tool calling" (function calling) primarily allows the model to: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Update its own weights using the results of tool </w:t>
            </w:r>
            <w:r>
              <w:rPr>
                <w:sz w:val="21"/>
                <w:szCs w:val="21"/>
              </w:rPr>
              <w:t>execution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Deterministically invoke structured external functions with typed arguments, extending beyond its training knowledge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Replace the retrieval step in a RAG pipeline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Parallelize multiple forward passes across different GPUs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Q4.  </w:t>
            </w:r>
            <w:r>
              <w:t>Which of the following best describes the role of the [CLS] token in BERT?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It marks the boundary between two sentences in NSP and has no learned representation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Its final hidden state is used as an aggregate sequence-level representation for </w:t>
            </w:r>
            <w:r>
              <w:rPr>
                <w:sz w:val="21"/>
                <w:szCs w:val="21"/>
              </w:rPr>
              <w:t>classification tasks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It stores the positional encoding for the entire sequence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It is always masked during MLM pre-training to force the model to rely on other tokens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lastRenderedPageBreak/>
              <w:t xml:space="preserve">Q5.  </w:t>
            </w:r>
            <w:r>
              <w:t xml:space="preserve">Compared to BERT-base, </w:t>
            </w:r>
            <w:proofErr w:type="spellStart"/>
            <w:r>
              <w:t>RoBERTa</w:t>
            </w:r>
            <w:proofErr w:type="spellEnd"/>
            <w:r>
              <w:t xml:space="preserve"> improves performance primarily by: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Adding a decoder stack and using a seq2seq objective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Training longer on more data, removing the NSP objective, using dynamic masking, and training with larger batches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Introducing cross-attention between token pairs separated by more than 128 posi</w:t>
            </w:r>
            <w:r>
              <w:rPr>
                <w:sz w:val="21"/>
                <w:szCs w:val="21"/>
              </w:rPr>
              <w:t>tions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Replacing </w:t>
            </w:r>
            <w:proofErr w:type="spellStart"/>
            <w:r>
              <w:rPr>
                <w:sz w:val="21"/>
                <w:szCs w:val="21"/>
              </w:rPr>
              <w:t>WordPiece</w:t>
            </w:r>
            <w:proofErr w:type="spellEnd"/>
            <w:r>
              <w:rPr>
                <w:sz w:val="21"/>
                <w:szCs w:val="21"/>
              </w:rPr>
              <w:t xml:space="preserve"> tokenization with character-level encoding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Q6.  </w:t>
            </w:r>
            <w:r>
              <w:t>In a decoder-only transformer, increasing context length while keeping model size fixed primarily increases: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The number of trainable parameters in the feed-forward </w:t>
            </w:r>
            <w:r>
              <w:rPr>
                <w:sz w:val="21"/>
                <w:szCs w:val="21"/>
              </w:rPr>
              <w:t>layers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memory required for the KV-cache linearly with sequence length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embedding dimension of each token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number of attention heads in each layer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Q7.  </w:t>
            </w:r>
            <w:r>
              <w:t xml:space="preserve">T5 treats all NLP tasks as text-to-text problems. The benefit of this </w:t>
            </w:r>
            <w:r>
              <w:t>formulation is: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It allows the model to use a different tokenizer for each task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 single unified model and objective can be applied to classification, summarization, translation, and QA without task-specific heads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It removes the need for an </w:t>
            </w:r>
            <w:r>
              <w:rPr>
                <w:sz w:val="21"/>
                <w:szCs w:val="21"/>
              </w:rPr>
              <w:t>encoder entirely, making inference faster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It ensures the model never produces tokens outside the target vocabulary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Q8.  </w:t>
            </w:r>
            <w:r>
              <w:t>Gradient accumulation is used during training when: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learning rate needs to be warmed up over the first few steps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The desired effective batch size is larger than what fits in GPU memory, so gradients are accumulated over multiple smaller mini-batch passes before an optimizer step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model's loss plateaus and gradients need to be smoothed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Validation loss nee</w:t>
            </w:r>
            <w:r>
              <w:rPr>
                <w:sz w:val="21"/>
                <w:szCs w:val="21"/>
              </w:rPr>
              <w:t>ds to be computed without storing activations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Q9.  </w:t>
            </w:r>
            <w:r>
              <w:t>In transformer inference, "prefill" and "decode" phases differ in that: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Prefill generates output tokens one at a time; decode processes the full prompt in parallel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Prefill processes the full </w:t>
            </w:r>
            <w:r>
              <w:rPr>
                <w:sz w:val="21"/>
                <w:szCs w:val="21"/>
              </w:rPr>
              <w:t>input prompt in a single parallel forward pass to populate the KV-cache; decode generates output tokens one at a time autoregressively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Prefill runs on CPU; decode runs on GPU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Prefill uses FP32; decode uses FP16 to save memory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Q10.  </w:t>
            </w:r>
            <w:r>
              <w:t xml:space="preserve">Tensor </w:t>
            </w:r>
            <w:r>
              <w:t>parallelism (</w:t>
            </w:r>
            <w:proofErr w:type="spellStart"/>
            <w:r>
              <w:t>Megatron</w:t>
            </w:r>
            <w:proofErr w:type="spellEnd"/>
            <w:r>
              <w:t>-LM style) in large model training splits: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dataset across GPUs so each GPU trains on a different subset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B)  </w:t>
            </w:r>
            <w:r>
              <w:rPr>
                <w:sz w:val="21"/>
                <w:szCs w:val="21"/>
              </w:rPr>
              <w:t xml:space="preserve">Individual weight matrices across GPUs along a dimension so each GPU holds a column/row shard, and all-reduce </w:t>
            </w:r>
            <w:r>
              <w:rPr>
                <w:sz w:val="21"/>
                <w:szCs w:val="21"/>
              </w:rPr>
              <w:t>synchronises results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The model depth so each GPU handles a subset of layers sequentially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batch dimension so each GPU processes a different sample with the full model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Q11.  </w:t>
            </w:r>
            <w:r>
              <w:t>Prefix tuning differs from full fine-tuning in that: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It </w:t>
            </w:r>
            <w:r>
              <w:rPr>
                <w:sz w:val="21"/>
                <w:szCs w:val="21"/>
              </w:rPr>
              <w:t>trains additional adapter layers inserted between every transformer block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It prepends a set of trainable continuous "prefix" vectors to the key and value sequences of each attention layer, keeping all original model weights frozen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It trains only </w:t>
            </w:r>
            <w:r>
              <w:rPr>
                <w:sz w:val="21"/>
                <w:szCs w:val="21"/>
              </w:rPr>
              <w:t>the final classification head while freezing all transformer layers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It uses a separate smaller model to generate the prefix tokens at inference time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Q12.  </w:t>
            </w:r>
            <w:r>
              <w:t>In instruction fine-tuning (IFT), the primary goal is to: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Compress the model to a </w:t>
            </w:r>
            <w:r>
              <w:rPr>
                <w:sz w:val="21"/>
                <w:szCs w:val="21"/>
              </w:rPr>
              <w:t>smaller size using knowledge distillation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Train the model to follow natural language instructions across diverse tasks, improving zero-shot and few-shot instruction-following behaviour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Adapt the model to a specific domain corpus using continued </w:t>
            </w:r>
            <w:r>
              <w:rPr>
                <w:sz w:val="21"/>
                <w:szCs w:val="21"/>
              </w:rPr>
              <w:t>pre-training on raw text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Align the model's tokenizer vocabulary with task-specific terminology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Q13.  </w:t>
            </w:r>
            <w:r>
              <w:t>Activation quantization is harder than weight quantization primarily because: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Activations are always negative, making unsigned integer </w:t>
            </w:r>
            <w:r>
              <w:rPr>
                <w:sz w:val="21"/>
                <w:szCs w:val="21"/>
              </w:rPr>
              <w:t>formats inapplicable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Activation values vary significantly across inputs and contain outliers that are difficult to clip without large accuracy loss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Activations cannot be quantized below FP16 without retraining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Weight quantization is lossless</w:t>
            </w:r>
            <w:r>
              <w:rPr>
                <w:sz w:val="21"/>
                <w:szCs w:val="21"/>
              </w:rPr>
              <w:t xml:space="preserve">, while activation quantization is inherently </w:t>
            </w:r>
            <w:proofErr w:type="spellStart"/>
            <w:r>
              <w:rPr>
                <w:sz w:val="21"/>
                <w:szCs w:val="21"/>
              </w:rPr>
              <w:t>lossy</w:t>
            </w:r>
            <w:proofErr w:type="spellEnd"/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Q14.  </w:t>
            </w:r>
            <w:r>
              <w:t>AWQ (Activation-aware Weight Quantization) improves over naive INT4 weight quantization by: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Quantizing all activations to INT4 in addition to weights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Identifying salient weight </w:t>
            </w:r>
            <w:r>
              <w:rPr>
                <w:sz w:val="21"/>
                <w:szCs w:val="21"/>
              </w:rPr>
              <w:t>channels (those multiplied by large activation values) and preserving their precision, while aggressively quantizing less-important channels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Using the Hessian matrix to determine the optimal quantization grid for all weights uniformly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Running a </w:t>
            </w:r>
            <w:r>
              <w:rPr>
                <w:sz w:val="21"/>
                <w:szCs w:val="21"/>
              </w:rPr>
              <w:t>short fine-tuning pass after quantization to restore accuracy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Q15.  </w:t>
            </w:r>
            <w:r>
              <w:t>The TER (Translation Edit Rate) metric measures translation quality by: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Computing character-level F1 between hypothesis and reference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Counting the minimum number of edits </w:t>
            </w:r>
            <w:r>
              <w:rPr>
                <w:sz w:val="21"/>
                <w:szCs w:val="21"/>
              </w:rPr>
              <w:t>(insertions, deletions, substitutions, shifts) needed to transform the hypothesis into the reference, normalized by reference length - lower is better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C)  </w:t>
            </w:r>
            <w:r>
              <w:rPr>
                <w:sz w:val="21"/>
                <w:szCs w:val="21"/>
              </w:rPr>
              <w:t xml:space="preserve">Measuring cosine similarity between hypothesis and reference sentence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 xml:space="preserve">Computing the </w:t>
            </w:r>
            <w:r>
              <w:rPr>
                <w:sz w:val="21"/>
                <w:szCs w:val="21"/>
              </w:rPr>
              <w:t>ratio of hypothesis length to reference length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Q16.  </w:t>
            </w:r>
            <w:r>
              <w:t>METEOR improves over BLEU by additionally accounting for: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Character-level n-gram overlap and edit distance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Stemming, synonym matching via WordNet, and recall in addition to precision, using</w:t>
            </w:r>
            <w:r>
              <w:rPr>
                <w:sz w:val="21"/>
                <w:szCs w:val="21"/>
              </w:rPr>
              <w:t xml:space="preserve"> a harmonic mean F-score with a fragmentation penalty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Semantic </w:t>
            </w:r>
            <w:proofErr w:type="spellStart"/>
            <w:r>
              <w:rPr>
                <w:sz w:val="21"/>
                <w:szCs w:val="21"/>
              </w:rPr>
              <w:t>embeddings</w:t>
            </w:r>
            <w:proofErr w:type="spellEnd"/>
            <w:r>
              <w:rPr>
                <w:sz w:val="21"/>
                <w:szCs w:val="21"/>
              </w:rPr>
              <w:t xml:space="preserve"> from a </w:t>
            </w:r>
            <w:proofErr w:type="spellStart"/>
            <w:r>
              <w:rPr>
                <w:sz w:val="21"/>
                <w:szCs w:val="21"/>
              </w:rPr>
              <w:t>pretrained</w:t>
            </w:r>
            <w:proofErr w:type="spellEnd"/>
            <w:r>
              <w:rPr>
                <w:sz w:val="21"/>
                <w:szCs w:val="21"/>
              </w:rPr>
              <w:t xml:space="preserve"> encoder to compute contextual similarity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fluency of the hypothesis by measuring its perplexity under an LM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Q17.  </w:t>
            </w:r>
            <w:r>
              <w:t xml:space="preserve">When evaluating a neural machine </w:t>
            </w:r>
            <w:r>
              <w:t>translation model on a low-resource language pair with very few references, which strategy is most appropriate?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Use BLEU with a single reference translation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Use multiple diverse human references or switch to a reference-free metric such as </w:t>
            </w:r>
            <w:r>
              <w:rPr>
                <w:sz w:val="21"/>
                <w:szCs w:val="21"/>
              </w:rPr>
              <w:t>COMET-QE (quality estimation without references)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Evaluate only on in-domain test sets and ignore BLEU entirely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Use word error rate (WER) as the primary metric since it is reference-free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Q18.  </w:t>
            </w:r>
            <w:r>
              <w:t xml:space="preserve">Grouped Query Attention (GQA) is a technique </w:t>
            </w:r>
            <w:r>
              <w:t>introduced to: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Increase the number of attention heads to improve model expressiveness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>Reduce KV-cache memory by sharing key-value heads across multiple query heads, striking a balance between Multi-Head Attention and Multi-Query Attention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Replace positional encoding in attention with learned relative biases per group of heads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Enforce sparsity in the attention pattern by grouping tokens into fixed-size blocks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FFF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Q19.  </w:t>
            </w:r>
            <w:r>
              <w:t>Continuous batching (iteration-level scheduling) in LLM inference se</w:t>
            </w:r>
            <w:r>
              <w:t>rvers improves GPU utilisation by: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Increasing batch size until GPU memory is fully exhausted before starting generation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Dynamically inserting new requests into an ongoing batch at each decode step rather than waiting for all sequences to finish </w:t>
            </w:r>
            <w:r>
              <w:rPr>
                <w:sz w:val="21"/>
                <w:szCs w:val="21"/>
              </w:rPr>
              <w:t>before accepting new ones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>Pre-computing all possible next tokens and caching them to avoid redundant forward passes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Sorting incoming requests by prompt length to minimise padding waste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tbl>
      <w:tblPr>
        <w:tblW w:w="9360" w:type="dxa"/>
        <w:tblLayout w:type="fixed"/>
        <w:tblCellMar>
          <w:top w:w="100" w:type="dxa"/>
          <w:left w:w="16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tcBorders>
              <w:top w:val="single" w:sz="2" w:space="0" w:color="AACCE0"/>
              <w:left w:val="single" w:sz="8" w:space="0" w:color="2E75B6"/>
            </w:tcBorders>
            <w:shd w:val="clear" w:color="auto" w:fill="F7FBFF"/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1F4E79"/>
              </w:rPr>
              <w:t xml:space="preserve">Q20.  </w:t>
            </w:r>
            <w:r>
              <w:t xml:space="preserve">In multi-hop RAG, the key distinction from </w:t>
            </w:r>
            <w:r>
              <w:t>single-step RAG is: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>The embedding model is called multiple times on the same document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The system iteratively reformulates the query using intermediate retrieved information to answer questions that require synthesising evidence from multiple </w:t>
            </w:r>
            <w:r>
              <w:rPr>
                <w:sz w:val="21"/>
                <w:szCs w:val="21"/>
              </w:rPr>
              <w:t>separate documents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lastRenderedPageBreak/>
              <w:t xml:space="preserve">C)  </w:t>
            </w:r>
            <w:r>
              <w:rPr>
                <w:sz w:val="21"/>
                <w:szCs w:val="21"/>
              </w:rPr>
              <w:t>Multiple vector databases are queried simultaneously and results are merged by a ranker</w:t>
            </w:r>
          </w:p>
        </w:tc>
      </w:tr>
      <w:tr w:rsidR="0003440D">
        <w:tc>
          <w:tcPr>
            <w:tcW w:w="9360" w:type="dxa"/>
            <w:shd w:val="clear" w:color="auto" w:fill="FAFAFA"/>
            <w:tcMar>
              <w:top w:w="40" w:type="dxa"/>
              <w:left w:w="280" w:type="dxa"/>
              <w:bottom w:w="40" w:type="dxa"/>
            </w:tcMar>
          </w:tcPr>
          <w:p w:rsidR="0003440D" w:rsidRDefault="00EA01F7">
            <w:pPr>
              <w:widowControl w:val="0"/>
            </w:pPr>
            <w:r>
              <w:rPr>
                <w:b/>
                <w:bCs/>
                <w:color w:val="555555"/>
                <w:sz w:val="21"/>
                <w:szCs w:val="21"/>
              </w:rPr>
              <w:t xml:space="preserve">D)  </w:t>
            </w:r>
            <w:r>
              <w:rPr>
                <w:sz w:val="21"/>
                <w:szCs w:val="21"/>
              </w:rPr>
              <w:t>The LLM generates multiple answer candidates and picks the one with highest BLEU against retrieved context</w:t>
            </w:r>
          </w:p>
        </w:tc>
      </w:tr>
      <w:tr w:rsidR="0003440D">
        <w:tc>
          <w:tcPr>
            <w:tcW w:w="9360" w:type="dxa"/>
            <w:shd w:val="clear" w:color="auto" w:fill="FFFFFF"/>
            <w:tcMar>
              <w:top w:w="40" w:type="dxa"/>
              <w:bottom w:w="40" w:type="dxa"/>
            </w:tcMar>
          </w:tcPr>
          <w:p w:rsidR="0003440D" w:rsidRDefault="0003440D">
            <w:pPr>
              <w:widowControl w:val="0"/>
            </w:pPr>
          </w:p>
        </w:tc>
      </w:tr>
    </w:tbl>
    <w:p w:rsidR="0003440D" w:rsidRDefault="0003440D">
      <w:pPr>
        <w:spacing w:after="40"/>
      </w:pPr>
    </w:p>
    <w:p w:rsidR="0003440D" w:rsidRDefault="00EA01F7">
      <w:r>
        <w:br w:type="page"/>
      </w:r>
    </w:p>
    <w:p w:rsidR="0003440D" w:rsidRDefault="00EA01F7">
      <w:pPr>
        <w:pBdr>
          <w:bottom w:val="single" w:sz="4" w:space="2" w:color="2E75B6"/>
        </w:pBdr>
        <w:spacing w:before="280" w:after="80"/>
      </w:pPr>
      <w:r>
        <w:rPr>
          <w:b/>
          <w:bCs/>
          <w:color w:val="2E75B6"/>
          <w:sz w:val="28"/>
          <w:szCs w:val="28"/>
        </w:rPr>
        <w:lastRenderedPageBreak/>
        <w:t>PART B: Coding Questions</w:t>
      </w:r>
    </w:p>
    <w:p w:rsidR="0003440D" w:rsidRDefault="0003440D">
      <w:pPr>
        <w:spacing w:after="80"/>
      </w:pPr>
    </w:p>
    <w:p w:rsidR="0003440D" w:rsidRDefault="00EA01F7">
      <w:pPr>
        <w:spacing w:before="220" w:after="60"/>
      </w:pPr>
      <w:r>
        <w:rPr>
          <w:b/>
          <w:bCs/>
          <w:color w:val="1F4E79"/>
          <w:sz w:val="24"/>
          <w:szCs w:val="24"/>
        </w:rPr>
        <w:t>Coding Q1 - Find Minimum in Rotated Sorted Array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Problem Statement</w:t>
      </w:r>
    </w:p>
    <w:p w:rsidR="0003440D" w:rsidRDefault="00EA01F7">
      <w:pPr>
        <w:spacing w:after="80"/>
      </w:pPr>
      <w:r>
        <w:t>You are given a sorted array of unique integers that has been rotated between 1 and n times.</w:t>
      </w:r>
    </w:p>
    <w:p w:rsidR="0003440D" w:rsidRDefault="00EA01F7">
      <w:pPr>
        <w:spacing w:after="80"/>
      </w:pPr>
      <w:r>
        <w:t>For example, [1, 2, 3, 4, 5] might become [3, 4, 5, 1, 2] after two rotations.</w:t>
      </w:r>
    </w:p>
    <w:p w:rsidR="0003440D" w:rsidRDefault="00EA01F7">
      <w:pPr>
        <w:spacing w:after="80"/>
      </w:pPr>
      <w:r>
        <w:t>Write a function</w:t>
      </w:r>
      <w:r>
        <w:t xml:space="preserve">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) that returns the minimum element of the array.</w:t>
      </w:r>
    </w:p>
    <w:p w:rsidR="0003440D" w:rsidRDefault="00EA01F7">
      <w:pPr>
        <w:spacing w:after="80"/>
      </w:pPr>
      <w:r>
        <w:t xml:space="preserve">Your solution must run in </w:t>
      </w:r>
      <w:proofErr w:type="gramStart"/>
      <w:r>
        <w:t>O(</w:t>
      </w:r>
      <w:proofErr w:type="gramEnd"/>
      <w:r>
        <w:t>log n) time.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Constraints</w:t>
      </w:r>
    </w:p>
    <w:p w:rsidR="0003440D" w:rsidRDefault="00EA01F7">
      <w:pPr>
        <w:pStyle w:val="ListParagraph"/>
        <w:numPr>
          <w:ilvl w:val="0"/>
          <w:numId w:val="3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5000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-5000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5000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All integers in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are unique</w:t>
      </w:r>
    </w:p>
    <w:p w:rsidR="0003440D" w:rsidRDefault="00EA01F7">
      <w:pPr>
        <w:pStyle w:val="ListParagraph"/>
        <w:numPr>
          <w:ilvl w:val="0"/>
          <w:numId w:val="1"/>
        </w:numPr>
      </w:pP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 xml:space="preserve"> is sorted and rotated between 1 and n times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Open Te</w:t>
      </w:r>
      <w:r>
        <w:rPr>
          <w:b/>
          <w:bCs/>
          <w:color w:val="444444"/>
        </w:rPr>
        <w:t>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[3, 4, 5, 1, 2]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1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[4, 5, 6, 7, 0, 1, 2]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0</w:t>
            </w:r>
          </w:p>
        </w:tc>
      </w:tr>
    </w:tbl>
    <w:p w:rsidR="0003440D" w:rsidRDefault="0003440D">
      <w:pPr>
        <w:spacing w:after="160"/>
      </w:pPr>
    </w:p>
    <w:p w:rsidR="0003440D" w:rsidRDefault="00EA01F7">
      <w:pPr>
        <w:spacing w:before="220" w:after="60"/>
      </w:pPr>
      <w:r>
        <w:rPr>
          <w:b/>
          <w:bCs/>
          <w:color w:val="1F4E79"/>
          <w:sz w:val="24"/>
          <w:szCs w:val="24"/>
        </w:rPr>
        <w:t xml:space="preserve">Coding Q2 - Longest Substring </w:t>
      </w:r>
      <w:proofErr w:type="gramStart"/>
      <w:r>
        <w:rPr>
          <w:b/>
          <w:bCs/>
          <w:color w:val="1F4E79"/>
          <w:sz w:val="24"/>
          <w:szCs w:val="24"/>
        </w:rPr>
        <w:t>Without</w:t>
      </w:r>
      <w:proofErr w:type="gramEnd"/>
      <w:r>
        <w:rPr>
          <w:b/>
          <w:bCs/>
          <w:color w:val="1F4E79"/>
          <w:sz w:val="24"/>
          <w:szCs w:val="24"/>
        </w:rPr>
        <w:t xml:space="preserve"> Repeating Characters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Problem Statement</w:t>
      </w:r>
    </w:p>
    <w:p w:rsidR="0003440D" w:rsidRDefault="00EA01F7">
      <w:pPr>
        <w:spacing w:after="80"/>
      </w:pPr>
      <w:r>
        <w:t xml:space="preserve">Given a string s, find the length of the longest </w:t>
      </w:r>
      <w:r>
        <w:t>substring that contains no repeating characters.</w:t>
      </w:r>
    </w:p>
    <w:p w:rsidR="0003440D" w:rsidRDefault="00EA01F7">
      <w:pPr>
        <w:spacing w:after="80"/>
      </w:pPr>
      <w:r>
        <w:t>A substring is a contiguous sequence of characters within the string.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Constraints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0 &lt;= </w:t>
      </w:r>
      <w:proofErr w:type="spellStart"/>
      <w:r>
        <w:rPr>
          <w:sz w:val="21"/>
          <w:szCs w:val="21"/>
        </w:rPr>
        <w:t>s.length</w:t>
      </w:r>
      <w:proofErr w:type="spellEnd"/>
      <w:r>
        <w:rPr>
          <w:sz w:val="21"/>
          <w:szCs w:val="21"/>
        </w:rPr>
        <w:t xml:space="preserve"> &lt;= 5 x 10^4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s consists of English letters, digits, symbols, and spaces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Expected time complexity: O(n)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 xml:space="preserve">Open </w:t>
      </w:r>
      <w:r>
        <w:rPr>
          <w:b/>
          <w:bCs/>
          <w:color w:val="444444"/>
        </w:rPr>
        <w:t>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abcabcbb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3   (substring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abc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")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Input:  s =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bbbbb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1   (substring "b")</w:t>
            </w:r>
          </w:p>
        </w:tc>
      </w:tr>
    </w:tbl>
    <w:p w:rsidR="0003440D" w:rsidRDefault="0003440D">
      <w:pPr>
        <w:spacing w:after="160"/>
      </w:pPr>
    </w:p>
    <w:p w:rsidR="0003440D" w:rsidRDefault="00EA01F7">
      <w:pPr>
        <w:spacing w:before="220" w:after="60"/>
      </w:pPr>
      <w:r>
        <w:rPr>
          <w:b/>
          <w:bCs/>
          <w:color w:val="1F4E79"/>
          <w:sz w:val="24"/>
          <w:szCs w:val="24"/>
        </w:rPr>
        <w:t>Coding Q3 - Next Permutation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Problem Statement</w:t>
      </w:r>
    </w:p>
    <w:p w:rsidR="0003440D" w:rsidRDefault="00EA01F7">
      <w:pPr>
        <w:spacing w:after="80"/>
      </w:pPr>
      <w:r>
        <w:t xml:space="preserve">Given an array of integers </w:t>
      </w:r>
      <w:proofErr w:type="spellStart"/>
      <w:r>
        <w:t>nums</w:t>
      </w:r>
      <w:proofErr w:type="spellEnd"/>
      <w:r>
        <w:t>, rearrange it into the next lexic</w:t>
      </w:r>
      <w:r>
        <w:t>ographically greater permutation of its elements.</w:t>
      </w:r>
    </w:p>
    <w:p w:rsidR="0003440D" w:rsidRDefault="00EA01F7">
      <w:pPr>
        <w:spacing w:after="80"/>
      </w:pPr>
      <w:r>
        <w:t>If no such arrangement is possible (the array is in descending order), rearrange it into the smallest possible order (sorted ascending).</w:t>
      </w:r>
    </w:p>
    <w:p w:rsidR="0003440D" w:rsidRDefault="00EA01F7">
      <w:pPr>
        <w:spacing w:after="80"/>
      </w:pPr>
      <w:r>
        <w:t xml:space="preserve">The replacement must be done in-place using only constant extra </w:t>
      </w:r>
      <w:r>
        <w:t>memory.</w:t>
      </w:r>
    </w:p>
    <w:p w:rsidR="0003440D" w:rsidRDefault="00EA01F7">
      <w:pPr>
        <w:spacing w:after="80"/>
      </w:pPr>
      <w:r>
        <w:t>Do NOT use any built-in permutation functions.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Constraints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1 &lt;= </w:t>
      </w:r>
      <w:proofErr w:type="spellStart"/>
      <w:r>
        <w:rPr>
          <w:sz w:val="21"/>
          <w:szCs w:val="21"/>
        </w:rPr>
        <w:t>nums.length</w:t>
      </w:r>
      <w:proofErr w:type="spellEnd"/>
      <w:r>
        <w:rPr>
          <w:sz w:val="21"/>
          <w:szCs w:val="21"/>
        </w:rPr>
        <w:t xml:space="preserve"> &lt;= 100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 xml:space="preserve">0 &lt;= </w:t>
      </w:r>
      <w:proofErr w:type="spellStart"/>
      <w:r>
        <w:rPr>
          <w:sz w:val="21"/>
          <w:szCs w:val="21"/>
        </w:rPr>
        <w:t>nums</w:t>
      </w:r>
      <w:proofErr w:type="spellEnd"/>
      <w:r>
        <w:rPr>
          <w:sz w:val="21"/>
          <w:szCs w:val="21"/>
        </w:rPr>
        <w:t>[</w:t>
      </w:r>
      <w:proofErr w:type="spellStart"/>
      <w:r>
        <w:rPr>
          <w:sz w:val="21"/>
          <w:szCs w:val="21"/>
        </w:rPr>
        <w:t>i</w:t>
      </w:r>
      <w:proofErr w:type="spellEnd"/>
      <w:r>
        <w:rPr>
          <w:sz w:val="21"/>
          <w:szCs w:val="21"/>
        </w:rPr>
        <w:t>] &lt;= 100</w:t>
      </w:r>
    </w:p>
    <w:p w:rsidR="0003440D" w:rsidRDefault="00EA01F7">
      <w:pPr>
        <w:pStyle w:val="ListParagraph"/>
        <w:numPr>
          <w:ilvl w:val="0"/>
          <w:numId w:val="1"/>
        </w:numPr>
      </w:pPr>
      <w:r>
        <w:rPr>
          <w:sz w:val="21"/>
          <w:szCs w:val="21"/>
        </w:rPr>
        <w:t>Must be solved in-place with O(1) extra space</w:t>
      </w:r>
    </w:p>
    <w:p w:rsidR="0003440D" w:rsidRDefault="0003440D">
      <w:pPr>
        <w:spacing w:after="80"/>
      </w:pPr>
    </w:p>
    <w:p w:rsidR="0003440D" w:rsidRDefault="00EA01F7">
      <w:pPr>
        <w:spacing w:before="160" w:after="40"/>
      </w:pPr>
      <w:r>
        <w:rPr>
          <w:b/>
          <w:bCs/>
          <w:color w:val="444444"/>
        </w:rPr>
        <w:t>Open Test Cases (Visible to Candidate)</w:t>
      </w:r>
    </w:p>
    <w:tbl>
      <w:tblPr>
        <w:tblW w:w="9360" w:type="dxa"/>
        <w:tblLayout w:type="fixed"/>
        <w:tblCellMar>
          <w:top w:w="20" w:type="dxa"/>
          <w:left w:w="160" w:type="dxa"/>
          <w:bottom w:w="20" w:type="dxa"/>
          <w:right w:w="160" w:type="dxa"/>
        </w:tblCellMar>
        <w:tblLook w:val="04A0" w:firstRow="1" w:lastRow="0" w:firstColumn="1" w:lastColumn="0" w:noHBand="0" w:noVBand="1"/>
      </w:tblPr>
      <w:tblGrid>
        <w:gridCol w:w="9360"/>
      </w:tblGrid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[1, 2, 3]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[1, 3, 2]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Input: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nu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[3, 2, 1]</w:t>
            </w:r>
          </w:p>
        </w:tc>
      </w:tr>
      <w:tr w:rsidR="0003440D">
        <w:tc>
          <w:tcPr>
            <w:tcW w:w="9360" w:type="dxa"/>
            <w:shd w:val="clear" w:color="auto" w:fill="F2F2F2"/>
          </w:tcPr>
          <w:p w:rsidR="0003440D" w:rsidRDefault="00EA01F7">
            <w:pPr>
              <w:widowControl w:val="0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Output: [1, 2, 3]</w:t>
            </w:r>
          </w:p>
        </w:tc>
      </w:tr>
    </w:tbl>
    <w:p w:rsidR="0003440D" w:rsidRDefault="0003440D">
      <w:pPr>
        <w:spacing w:after="160"/>
      </w:pPr>
    </w:p>
    <w:sectPr w:rsidR="0003440D">
      <w:pgSz w:w="12240" w:h="15840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71D0225"/>
    <w:multiLevelType w:val="multilevel"/>
    <w:tmpl w:val="F9D4D794"/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20167B1"/>
    <w:multiLevelType w:val="multilevel"/>
    <w:tmpl w:val="5EF65BE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40D"/>
    <w:rsid w:val="0003440D"/>
    <w:rsid w:val="00EA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054B80-10F5-4093-93F7-12EC7E7C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outlineLvl w:val="0"/>
    </w:pPr>
    <w:rPr>
      <w:rFonts w:ascii="Arial" w:eastAsia="Arial" w:hAnsi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eastAsia="Arial" w:hAnsi="Arial" w:cs="Arial"/>
      <w:b/>
      <w:bCs/>
      <w:color w:val="2E75B6"/>
    </w:rPr>
  </w:style>
  <w:style w:type="paragraph" w:styleId="Heading3">
    <w:name w:val="heading 3"/>
    <w:basedOn w:val="Heading"/>
    <w:qFormat/>
    <w:pPr>
      <w:spacing w:before="180" w:after="60"/>
      <w:outlineLvl w:val="2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1632</Words>
  <Characters>9304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Srivardhan</cp:lastModifiedBy>
  <cp:revision>3</cp:revision>
  <dcterms:created xsi:type="dcterms:W3CDTF">2026-03-23T10:41:00Z</dcterms:created>
  <dcterms:modified xsi:type="dcterms:W3CDTF">2026-04-01T05:42:00Z</dcterms:modified>
  <dc:language>en-IN</dc:language>
</cp:coreProperties>
</file>