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958B" w14:textId="082CAEBD" w:rsidR="002C28D1" w:rsidRDefault="00B40E93">
      <w:r>
        <w:rPr>
          <w:rFonts w:hint="eastAsia"/>
        </w:rPr>
        <w:t>请抄袭我自己的文章“球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2：蒙特卡洛积分与球面上的均匀采样”</w:t>
      </w:r>
    </w:p>
    <w:p w14:paraId="3538328C" w14:textId="47F7ECF1" w:rsidR="00B62A68" w:rsidRDefault="00B62A68"/>
    <w:p w14:paraId="0D49A95A" w14:textId="0EF952A3" w:rsidR="00B62A68" w:rsidRDefault="00B62A68">
      <w:r>
        <w:t>Except:</w:t>
      </w:r>
    </w:p>
    <w:p w14:paraId="77A40381" w14:textId="7E00285B" w:rsidR="00BF01A9" w:rsidRDefault="00BF01A9">
      <w:r>
        <w:rPr>
          <w:rFonts w:hint="eastAsia"/>
        </w:rPr>
        <w:t>球面角面积：</w:t>
      </w:r>
    </w:p>
    <w:p w14:paraId="67191A2D" w14:textId="5D2CCB66" w:rsidR="00BF01A9" w:rsidRPr="000C4C20" w:rsidRDefault="00AA6F5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rdθ⋅rsinθdϕ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sinθdθ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</m:oMath>
      </m:oMathPara>
    </w:p>
    <w:p w14:paraId="243A4D70" w14:textId="73E1C8F9" w:rsidR="000C4C20" w:rsidRDefault="00B728C6"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为母线与中轴的夹角</w:t>
      </w:r>
      <w:r w:rsidR="00CD599D">
        <w:rPr>
          <w:rFonts w:hint="eastAsia"/>
        </w:rPr>
        <w:t>，则</w:t>
      </w:r>
      <w:r w:rsidR="00857E9C">
        <w:rPr>
          <w:rFonts w:hint="eastAsia"/>
        </w:rPr>
        <w:t>：</w:t>
      </w:r>
    </w:p>
    <w:p w14:paraId="3ADE9C72" w14:textId="4197C3BF" w:rsidR="00B62A68" w:rsidRPr="00623D64" w:rsidRDefault="00BF01A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  <m:r>
                <w:rPr>
                  <w:rFonts w:ascii="Cambria Math" w:hAnsi="Cambria Math"/>
                </w:rPr>
                <m:t>dϕ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1-cosγ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</w:rPr>
            <m:t>)d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ϕ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</w:rPr>
            <m:t>)d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2πr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6D2F5B" w14:textId="5F359C03" w:rsidR="00623D64" w:rsidRDefault="00623D64"/>
    <w:p w14:paraId="2228905D" w14:textId="77777777" w:rsidR="00433B36" w:rsidRPr="00433B36" w:rsidRDefault="00433B36" w:rsidP="00433B36">
      <w:pPr>
        <w:rPr>
          <w:color w:val="E7E6E6" w:themeColor="background2"/>
        </w:rPr>
      </w:pPr>
      <w:r w:rsidRPr="00433B36">
        <w:rPr>
          <w:color w:val="E7E6E6" w:themeColor="background2"/>
        </w:rPr>
        <w:tab/>
      </w:r>
      <w:r w:rsidRPr="00433B36">
        <w:rPr>
          <w:rFonts w:hint="eastAsia"/>
          <w:color w:val="E7E6E6" w:themeColor="background2"/>
        </w:rPr>
        <w:t>设</w:t>
      </w:r>
      <m:oMath>
        <m:r>
          <m:rPr>
            <m:sty m:val="p"/>
          </m:rPr>
          <w:rPr>
            <w:rFonts w:ascii="Cambria Math" w:hAnsi="Cambria Math"/>
            <w:color w:val="E7E6E6" w:themeColor="background2"/>
          </w:rPr>
          <m:t>γ</m:t>
        </m:r>
      </m:oMath>
      <w:r w:rsidRPr="00433B36">
        <w:rPr>
          <w:rFonts w:hint="eastAsia"/>
          <w:color w:val="E7E6E6" w:themeColor="background2"/>
        </w:rPr>
        <w:t>为母线与中轴的夹角，则：</w:t>
      </w:r>
    </w:p>
    <w:p w14:paraId="0936F1C4" w14:textId="77777777" w:rsidR="00433B36" w:rsidRPr="00433B36" w:rsidRDefault="00433B36" w:rsidP="00433B36">
      <w:pPr>
        <w:ind w:left="420"/>
        <w:rPr>
          <w:color w:val="E7E6E6" w:themeColor="background2"/>
        </w:rPr>
      </w:pPr>
      <w:r w:rsidRPr="00433B36">
        <w:rPr>
          <w:rFonts w:hint="eastAsia"/>
          <w:color w:val="E7E6E6" w:themeColor="background2"/>
        </w:rPr>
        <w:t>我们希望，在面积微元</w:t>
      </w:r>
      <m:oMath>
        <m:r>
          <w:rPr>
            <w:rFonts w:ascii="Cambria Math" w:hAnsi="Cambria Math"/>
            <w:color w:val="E7E6E6" w:themeColor="background2"/>
          </w:rPr>
          <m:t>dA</m:t>
        </m:r>
      </m:oMath>
      <w:r w:rsidRPr="00433B36">
        <w:rPr>
          <w:rFonts w:hint="eastAsia"/>
          <w:color w:val="E7E6E6" w:themeColor="background2"/>
        </w:rPr>
        <w:t>里面取得采样的概率是：</w:t>
      </w:r>
    </w:p>
    <w:p w14:paraId="1BE5A59A" w14:textId="77777777" w:rsidR="00433B36" w:rsidRPr="00433B36" w:rsidRDefault="00363986" w:rsidP="00433B36">
      <w:pPr>
        <w:rPr>
          <w:color w:val="E7E6E6" w:themeColor="background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</w:rPr>
                <m:t>P</m:t>
              </m:r>
            </m:e>
            <m:sub>
              <m:r>
                <w:rPr>
                  <w:rFonts w:ascii="Cambria Math" w:hAnsi="Cambria Math"/>
                  <w:color w:val="E7E6E6" w:themeColor="background2"/>
                </w:rPr>
                <m:t>A</m:t>
              </m:r>
            </m:sub>
          </m:sSub>
          <m:r>
            <w:rPr>
              <w:rFonts w:ascii="Cambria Math" w:hAnsi="Cambria Math"/>
              <w:color w:val="E7E6E6" w:themeColor="background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v</m:t>
              </m:r>
            </m:e>
          </m:d>
          <m:r>
            <w:rPr>
              <w:rFonts w:ascii="Cambria Math" w:hAnsi="Cambria Math"/>
              <w:color w:val="E7E6E6" w:themeColor="background2"/>
            </w:rPr>
            <m:t>dA=</m:t>
          </m:r>
          <m:f>
            <m:f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fPr>
            <m:num>
              <m:r>
                <w:rPr>
                  <w:rFonts w:ascii="Cambria Math" w:hAnsi="Cambria Math"/>
                  <w:color w:val="E7E6E6" w:themeColor="background2"/>
                </w:rPr>
                <m:t>1</m:t>
              </m:r>
            </m:num>
            <m:den>
              <m:r>
                <w:rPr>
                  <w:rFonts w:ascii="Cambria Math" w:hAnsi="Cambria Math"/>
                  <w:color w:val="E7E6E6" w:themeColor="background2"/>
                </w:rPr>
                <m:t>S(γ)</m:t>
              </m:r>
            </m:den>
          </m:f>
          <m:r>
            <w:rPr>
              <w:rFonts w:ascii="Cambria Math" w:hAnsi="Cambria Math"/>
              <w:color w:val="E7E6E6" w:themeColor="background2"/>
            </w:rPr>
            <m:t>dA</m:t>
          </m:r>
        </m:oMath>
      </m:oMathPara>
    </w:p>
    <w:p w14:paraId="540EBDAA" w14:textId="77777777" w:rsidR="00433B36" w:rsidRPr="00433B36" w:rsidRDefault="00433B36" w:rsidP="00433B36">
      <w:pPr>
        <w:ind w:left="420"/>
        <w:rPr>
          <w:color w:val="E7E6E6" w:themeColor="background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γ→0,</m:t>
          </m:r>
          <m:sSub>
            <m:sSubPr>
              <m:ctrlPr>
                <w:rPr>
                  <w:rFonts w:ascii="Cambria Math" w:hAnsi="Cambria Math"/>
                  <w:color w:val="E7E6E6" w:themeColor="background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A</m:t>
              </m:r>
            </m:sub>
          </m:sSub>
          <m:r>
            <w:rPr>
              <w:rFonts w:ascii="Cambria Math" w:hAnsi="Cambria Math"/>
              <w:color w:val="E7E6E6" w:themeColor="background2"/>
            </w:rPr>
            <m:t>→1</m:t>
          </m:r>
        </m:oMath>
      </m:oMathPara>
    </w:p>
    <w:p w14:paraId="548F0FDA" w14:textId="77777777" w:rsidR="00433B36" w:rsidRPr="00433B36" w:rsidRDefault="00433B36" w:rsidP="00433B36">
      <w:pPr>
        <w:rPr>
          <w:color w:val="E7E6E6" w:themeColor="background2"/>
        </w:rPr>
      </w:pPr>
    </w:p>
    <w:p w14:paraId="0F600A05" w14:textId="77777777" w:rsidR="00433B36" w:rsidRPr="00433B36" w:rsidRDefault="00433B36" w:rsidP="00433B36">
      <w:pPr>
        <w:rPr>
          <w:color w:val="E7E6E6" w:themeColor="background2"/>
        </w:rPr>
      </w:pPr>
      <m:oMathPara>
        <m:oMath>
          <m:r>
            <w:rPr>
              <w:rFonts w:ascii="Cambria Math" w:hAnsi="Cambria Math"/>
              <w:color w:val="E7E6E6" w:themeColor="background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f>
            <m:fPr>
              <m:ctrlPr>
                <w:rPr>
                  <w:rFonts w:ascii="Cambria Math" w:hAnsi="Cambria Math"/>
                  <w:color w:val="E7E6E6" w:themeColor="background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1</m:t>
              </m:r>
            </m:num>
            <m:den>
              <m:r>
                <w:rPr>
                  <w:rFonts w:ascii="Cambria Math" w:hAnsi="Cambria Math"/>
                  <w:color w:val="E7E6E6" w:themeColor="background2"/>
                </w:rPr>
                <m:t>S(γ)</m:t>
              </m:r>
            </m:den>
          </m:f>
          <m:r>
            <w:rPr>
              <w:rFonts w:ascii="Cambria Math" w:hAnsi="Cambria Math"/>
              <w:color w:val="E7E6E6" w:themeColor="background2"/>
            </w:rPr>
            <m:t>sinθ</m:t>
          </m:r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w:br/>
          </m:r>
        </m:oMath>
        <m:oMath>
          <m:r>
            <w:rPr>
              <w:rFonts w:ascii="Cambria Math" w:hAnsi="Cambria Math"/>
              <w:color w:val="E7E6E6" w:themeColor="background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nary>
            <m:naryPr>
              <m:ctrlPr>
                <w:rPr>
                  <w:rFonts w:ascii="Cambria Math" w:hAnsi="Cambria Math"/>
                  <w:color w:val="E7E6E6" w:themeColor="background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2π</m:t>
              </m:r>
            </m:sup>
            <m:e>
              <m:r>
                <w:rPr>
                  <w:rFonts w:ascii="Cambria Math" w:hAnsi="Cambria Math"/>
                  <w:color w:val="E7E6E6" w:themeColor="background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7E6E6" w:themeColor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7E6E6" w:themeColor="background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E7E6E6" w:themeColor="background2"/>
                </w:rPr>
                <m:t>dϕ</m:t>
              </m:r>
            </m:e>
          </m:nary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 xml:space="preserve"> =</m:t>
          </m:r>
          <m:f>
            <m:fPr>
              <m:ctrlPr>
                <w:rPr>
                  <w:rFonts w:ascii="Cambria Math" w:hAnsi="Cambria Math"/>
                  <w:color w:val="E7E6E6" w:themeColor="background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2π</m:t>
              </m:r>
            </m:num>
            <m:den>
              <m:r>
                <w:rPr>
                  <w:rFonts w:ascii="Cambria Math" w:hAnsi="Cambria Math"/>
                  <w:color w:val="E7E6E6" w:themeColor="background2"/>
                </w:rPr>
                <m:t>S(γ)</m:t>
              </m:r>
            </m:den>
          </m:f>
          <m:r>
            <w:rPr>
              <w:rFonts w:ascii="Cambria Math" w:hAnsi="Cambria Math"/>
              <w:color w:val="E7E6E6" w:themeColor="background2"/>
            </w:rPr>
            <m:t>sinθ</m:t>
          </m:r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w:br/>
          </m:r>
        </m:oMath>
        <m:oMath>
          <m:r>
            <w:rPr>
              <w:rFonts w:ascii="Cambria Math" w:hAnsi="Cambria Math"/>
              <w:color w:val="E7E6E6" w:themeColor="background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nary>
            <m:naryPr>
              <m:ctrlPr>
                <w:rPr>
                  <w:rFonts w:ascii="Cambria Math" w:hAnsi="Cambria Math"/>
                  <w:color w:val="E7E6E6" w:themeColor="background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γ</m:t>
              </m:r>
            </m:sup>
            <m:e>
              <m:r>
                <w:rPr>
                  <w:rFonts w:ascii="Cambria Math" w:hAnsi="Cambria Math"/>
                  <w:color w:val="E7E6E6" w:themeColor="background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7E6E6" w:themeColor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7E6E6" w:themeColor="background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E7E6E6" w:themeColor="background2"/>
                </w:rPr>
                <m:t>dθ</m:t>
              </m:r>
            </m:e>
          </m:nary>
          <m:r>
            <w:rPr>
              <w:rFonts w:ascii="Cambria Math" w:hAnsi="Cambria Math"/>
              <w:color w:val="E7E6E6" w:themeColor="background2"/>
            </w:rPr>
            <m:t>=</m:t>
          </m:r>
          <m:f>
            <m:fPr>
              <m:ctrlPr>
                <w:rPr>
                  <w:rFonts w:ascii="Cambria Math" w:hAnsi="Cambria Math"/>
                  <w:color w:val="E7E6E6" w:themeColor="background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E7E6E6" w:themeColor="background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E7E6E6" w:themeColor="background2"/>
                    </w:rPr>
                    <m:t>1-cosγ</m:t>
                  </m:r>
                </m:e>
              </m:d>
            </m:num>
            <m:den>
              <m:r>
                <w:rPr>
                  <w:rFonts w:ascii="Cambria Math" w:hAnsi="Cambria Math"/>
                  <w:color w:val="E7E6E6" w:themeColor="background2"/>
                </w:rPr>
                <m:t>S(γ)</m:t>
              </m:r>
            </m:den>
          </m:f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</w:rPr>
                <m:t>F</m:t>
              </m:r>
            </m:e>
            <m:sub>
              <m:r>
                <w:rPr>
                  <w:rFonts w:ascii="Cambria Math" w:hAnsi="Cambria Math"/>
                  <w:color w:val="E7E6E6" w:themeColor="background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naryPr>
            <m:sub>
              <m:r>
                <w:rPr>
                  <w:rFonts w:ascii="Cambria Math" w:hAnsi="Cambria Math"/>
                  <w:color w:val="E7E6E6" w:themeColor="background2"/>
                </w:rPr>
                <m:t>0</m:t>
              </m:r>
            </m:sub>
            <m:sup>
              <m:r>
                <w:rPr>
                  <w:rFonts w:ascii="Cambria Math" w:hAnsi="Cambria Math"/>
                  <w:color w:val="E7E6E6" w:themeColor="background2"/>
                </w:rPr>
                <m:t>θ</m:t>
              </m:r>
            </m:sup>
            <m:e>
              <m:r>
                <w:rPr>
                  <w:rFonts w:ascii="Cambria Math" w:hAnsi="Cambria Math"/>
                  <w:color w:val="E7E6E6" w:themeColor="background2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E7E6E6" w:themeColor="background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7E6E6" w:themeColor="background2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  <w:color w:val="E7E6E6" w:themeColor="background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accPr>
            <m:e>
              <m:r>
                <w:rPr>
                  <w:rFonts w:ascii="Cambria Math" w:hAnsi="Cambria Math"/>
                  <w:color w:val="E7E6E6" w:themeColor="background2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f>
            <m:fPr>
              <m:ctrlPr>
                <w:rPr>
                  <w:rFonts w:ascii="Cambria Math" w:hAnsi="Cambria Math"/>
                  <w:color w:val="E7E6E6" w:themeColor="background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7E6E6" w:themeColor="background2"/>
                </w:rPr>
                <m:t>1-cosθ</m:t>
              </m:r>
            </m:num>
            <m:den>
              <m:r>
                <w:rPr>
                  <w:rFonts w:ascii="Cambria Math" w:hAnsi="Cambria Math"/>
                  <w:color w:val="E7E6E6" w:themeColor="background2"/>
                </w:rPr>
                <m:t>S(γ)</m:t>
              </m:r>
            </m:den>
          </m:f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</w:rPr>
                <m:t>F</m:t>
              </m:r>
            </m:e>
            <m:sub>
              <m:r>
                <w:rPr>
                  <w:rFonts w:ascii="Cambria Math" w:hAnsi="Cambria Math"/>
                  <w:color w:val="E7E6E6" w:themeColor="background2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dPr>
            <m:e>
              <m:r>
                <w:rPr>
                  <w:rFonts w:ascii="Cambria Math" w:hAnsi="Cambria Math"/>
                  <w:color w:val="E7E6E6" w:themeColor="background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naryPr>
            <m:sub>
              <m:r>
                <w:rPr>
                  <w:rFonts w:ascii="Cambria Math" w:hAnsi="Cambria Math"/>
                  <w:color w:val="E7E6E6" w:themeColor="background2"/>
                </w:rPr>
                <m:t>0</m:t>
              </m:r>
            </m:sub>
            <m:sup>
              <m:r>
                <w:rPr>
                  <w:rFonts w:ascii="Cambria Math" w:hAnsi="Cambria Math"/>
                  <w:color w:val="E7E6E6" w:themeColor="background2"/>
                </w:rPr>
                <m:t>ϕ</m:t>
              </m:r>
            </m:sup>
            <m:e>
              <m:r>
                <w:rPr>
                  <w:rFonts w:ascii="Cambria Math" w:hAnsi="Cambria Math"/>
                  <w:color w:val="E7E6E6" w:themeColor="background2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E7E6E6" w:themeColor="background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7E6E6" w:themeColor="background2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  <w:color w:val="E7E6E6" w:themeColor="background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accPr>
            <m:e>
              <m:r>
                <w:rPr>
                  <w:rFonts w:ascii="Cambria Math" w:hAnsi="Cambria Math"/>
                  <w:color w:val="E7E6E6" w:themeColor="background2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  <w:color w:val="E7E6E6" w:themeColor="background2"/>
            </w:rPr>
            <m:t>=</m:t>
          </m:r>
          <m:f>
            <m:fPr>
              <m:ctrlPr>
                <w:rPr>
                  <w:rFonts w:ascii="Cambria Math" w:hAnsi="Cambria Math"/>
                  <w:color w:val="E7E6E6" w:themeColor="background2"/>
                </w:rPr>
              </m:ctrlPr>
            </m:fPr>
            <m:num>
              <m:r>
                <w:rPr>
                  <w:rFonts w:ascii="Cambria Math" w:hAnsi="Cambria Math"/>
                  <w:color w:val="E7E6E6" w:themeColor="background2"/>
                </w:rPr>
                <m:t>kϕ</m:t>
              </m:r>
              <m:ctrlPr>
                <w:rPr>
                  <w:rFonts w:ascii="Cambria Math" w:hAnsi="Cambria Math"/>
                  <w:i/>
                  <w:color w:val="E7E6E6" w:themeColor="background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E7E6E6" w:themeColor="background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7E6E6" w:themeColor="background2"/>
                    </w:rPr>
                    <m:t>2πr</m:t>
                  </m:r>
                </m:e>
                <m:sup>
                  <m:r>
                    <w:rPr>
                      <w:rFonts w:ascii="Cambria Math" w:hAnsi="Cambria Math"/>
                      <w:color w:val="E7E6E6" w:themeColor="background2"/>
                    </w:rPr>
                    <m:t>2</m:t>
                  </m:r>
                </m:sup>
              </m:sSup>
            </m:den>
          </m:f>
        </m:oMath>
      </m:oMathPara>
    </w:p>
    <w:p w14:paraId="26AEFBEE" w14:textId="22038EF6" w:rsidR="00433B36" w:rsidRDefault="00433B36"/>
    <w:p w14:paraId="7D90415D" w14:textId="77777777" w:rsidR="00433B36" w:rsidRDefault="00433B36"/>
    <w:p w14:paraId="59DF6E00" w14:textId="28A3D5D4" w:rsidR="00623D64" w:rsidRDefault="00623D64" w:rsidP="00D22E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osine </w:t>
      </w:r>
      <w:r>
        <w:rPr>
          <w:rFonts w:hint="eastAsia"/>
        </w:rPr>
        <w:t>Weight</w:t>
      </w:r>
      <w:r w:rsidR="00D22E36">
        <w:t>ed</w:t>
      </w:r>
      <w:r>
        <w:rPr>
          <w:rFonts w:hint="eastAsia"/>
        </w:rPr>
        <w:t>圆锥采样：</w:t>
      </w:r>
    </w:p>
    <w:p w14:paraId="6890DA61" w14:textId="29D9574A" w:rsidR="00D22E36" w:rsidRPr="002A0118" w:rsidRDefault="00AB70DB" w:rsidP="00AB70DB">
      <w:pPr>
        <w:ind w:left="420"/>
        <w:rPr>
          <w:color w:val="000000" w:themeColor="text1"/>
        </w:rPr>
      </w:pPr>
      <w:r w:rsidRPr="002A0118">
        <w:rPr>
          <w:rFonts w:hint="eastAsia"/>
          <w:color w:val="000000" w:themeColor="text1"/>
        </w:rPr>
        <w:t>我们</w:t>
      </w:r>
      <w:r w:rsidR="00F65041" w:rsidRPr="002A0118">
        <w:rPr>
          <w:rFonts w:hint="eastAsia"/>
          <w:color w:val="000000" w:themeColor="text1"/>
        </w:rPr>
        <w:t>希望</w:t>
      </w:r>
      <w:r w:rsidRPr="002A0118">
        <w:rPr>
          <w:rFonts w:hint="eastAsia"/>
          <w:color w:val="000000" w:themeColor="text1"/>
        </w:rPr>
        <w:t>，</w:t>
      </w:r>
      <w:r w:rsidR="00D22E36" w:rsidRPr="002A0118">
        <w:rPr>
          <w:rFonts w:hint="eastAsia"/>
          <w:color w:val="000000" w:themeColor="text1"/>
        </w:rPr>
        <w:t>在</w:t>
      </w:r>
      <w:r w:rsidRPr="002A0118">
        <w:rPr>
          <w:rFonts w:hint="eastAsia"/>
          <w:color w:val="000000" w:themeColor="text1"/>
        </w:rPr>
        <w:t>面积微元</w:t>
      </w:r>
      <m:oMath>
        <m:r>
          <w:rPr>
            <w:rFonts w:ascii="Cambria Math" w:hAnsi="Cambria Math"/>
            <w:color w:val="000000" w:themeColor="text1"/>
          </w:rPr>
          <m:t>dA</m:t>
        </m:r>
      </m:oMath>
      <w:r w:rsidRPr="002A0118">
        <w:rPr>
          <w:rFonts w:hint="eastAsia"/>
          <w:color w:val="000000" w:themeColor="text1"/>
        </w:rPr>
        <w:t>里面取得采样的概率是：</w:t>
      </w:r>
    </w:p>
    <w:p w14:paraId="141904A5" w14:textId="0176EB02" w:rsidR="00AB70DB" w:rsidRPr="002A0118" w:rsidRDefault="0036398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w:rPr>
              <w:rFonts w:ascii="Cambria Math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w:rPr>
              <w:rFonts w:ascii="Cambria Math" w:hAnsi="Cambria Math"/>
              <w:color w:val="000000" w:themeColor="text1"/>
            </w:rPr>
            <m:t>dA=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S(γ)</m:t>
              </m:r>
            </m:den>
          </m:f>
          <m:r>
            <w:rPr>
              <w:rFonts w:ascii="Cambria Math" w:hAnsi="Cambria Math"/>
              <w:color w:val="000000" w:themeColor="text1"/>
            </w:rPr>
            <m:t>dA</m:t>
          </m:r>
        </m:oMath>
      </m:oMathPara>
    </w:p>
    <w:p w14:paraId="5C893B07" w14:textId="5C1870A4" w:rsidR="00CF0A91" w:rsidRPr="002A0118" w:rsidRDefault="00224729">
      <w:pPr>
        <w:rPr>
          <w:color w:val="000000" w:themeColor="text1"/>
        </w:rPr>
      </w:pPr>
      <w:r w:rsidRPr="002A0118">
        <w:rPr>
          <w:color w:val="000000" w:themeColor="text1"/>
        </w:rPr>
        <w:tab/>
      </w:r>
      <w:r w:rsidRPr="002A0118">
        <w:rPr>
          <w:rFonts w:hint="eastAsia"/>
          <w:color w:val="000000" w:themeColor="text1"/>
        </w:rPr>
        <w:t>其中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Pr="002A0118">
        <w:rPr>
          <w:rFonts w:hint="eastAsia"/>
          <w:color w:val="000000" w:themeColor="text1"/>
        </w:rPr>
        <w:t>是某一待定常数</w:t>
      </w:r>
      <w:r w:rsidR="001D6F1D" w:rsidRPr="002A0118">
        <w:rPr>
          <w:rFonts w:hint="eastAsia"/>
          <w:color w:val="000000" w:themeColor="text1"/>
        </w:rPr>
        <w:t>，之后会利用概率分布函数(</w:t>
      </w:r>
      <w:r w:rsidR="001D6F1D" w:rsidRPr="002A0118">
        <w:rPr>
          <w:color w:val="000000" w:themeColor="text1"/>
        </w:rPr>
        <w:t>CDF)</w:t>
      </w:r>
      <w:r w:rsidR="001D6F1D" w:rsidRPr="002A0118">
        <w:rPr>
          <w:rFonts w:hint="eastAsia"/>
          <w:color w:val="000000" w:themeColor="text1"/>
        </w:rPr>
        <w:t>需要满足的</w:t>
      </w:r>
      <w:r w:rsidR="005E29BB" w:rsidRPr="002A0118">
        <w:rPr>
          <w:rFonts w:hint="eastAsia"/>
          <w:color w:val="000000" w:themeColor="text1"/>
        </w:rPr>
        <w:t>归一化</w:t>
      </w:r>
      <w:r w:rsidR="001D6F1D" w:rsidRPr="002A0118">
        <w:rPr>
          <w:rFonts w:hint="eastAsia"/>
          <w:color w:val="000000" w:themeColor="text1"/>
        </w:rPr>
        <w:t>条件解出。</w:t>
      </w:r>
      <w:r w:rsidR="00CF0A91" w:rsidRPr="002A0118">
        <w:rPr>
          <w:rFonts w:hint="eastAsia"/>
          <w:color w:val="000000" w:themeColor="text1"/>
        </w:rPr>
        <w:t>则</w:t>
      </w:r>
      <w:r w:rsidR="00CF0A91" w:rsidRPr="002A0118">
        <w:rPr>
          <w:rFonts w:hint="eastAsia"/>
          <w:color w:val="000000" w:themeColor="text1"/>
        </w:rPr>
        <w:lastRenderedPageBreak/>
        <w:t>用方位角参数化的概率密度函数为：</w:t>
      </w:r>
    </w:p>
    <w:p w14:paraId="30A62848" w14:textId="29D0BA9B" w:rsidR="00762610" w:rsidRPr="002A0118" w:rsidRDefault="0036398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kcosθsinθ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ksin2θ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dϕ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πksin2θ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dθ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θ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  <w:color w:val="000000" w:themeColor="text1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ϕ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  <w:color w:val="000000" w:themeColor="text1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="00C02B95" w:rsidRPr="002A0118">
        <w:rPr>
          <w:rFonts w:hint="eastAsia"/>
          <w:color w:val="000000" w:themeColor="text1"/>
        </w:rPr>
        <w:t>因为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cw_θ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γ</m:t>
            </m:r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3517D6" w:rsidRPr="002A0118">
        <w:rPr>
          <w:rFonts w:hint="eastAsia"/>
          <w:color w:val="000000" w:themeColor="text1"/>
        </w:rPr>
        <w:t>，</w:t>
      </w:r>
      <w:r w:rsidR="00003749" w:rsidRPr="002A0118">
        <w:rPr>
          <w:rFonts w:hint="eastAsia"/>
          <w:color w:val="000000" w:themeColor="text1"/>
        </w:rPr>
        <w:t>所以：</w:t>
      </w:r>
    </w:p>
    <w:p w14:paraId="479387BA" w14:textId="0E0E6C40" w:rsidR="00003749" w:rsidRPr="002A0118" w:rsidRDefault="006B1882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1-cos2γ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1-cosγ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="00224533" w:rsidRPr="002A0118">
        <w:rPr>
          <w:rFonts w:hint="eastAsia"/>
          <w:color w:val="000000" w:themeColor="text1"/>
        </w:rPr>
        <w:t>把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224533" w:rsidRPr="002A0118">
        <w:rPr>
          <w:rFonts w:hint="eastAsia"/>
          <w:color w:val="000000" w:themeColor="text1"/>
        </w:rPr>
        <w:t>重新代入</w:t>
      </w:r>
      <w:r w:rsidR="00440616" w:rsidRPr="002A0118">
        <w:rPr>
          <w:color w:val="000000" w:themeColor="text1"/>
        </w:rPr>
        <w:t>PDF</w:t>
      </w:r>
      <w:r w:rsidR="00440616" w:rsidRPr="002A0118">
        <w:rPr>
          <w:rFonts w:hint="eastAsia"/>
          <w:color w:val="000000" w:themeColor="text1"/>
        </w:rPr>
        <w:t>、</w:t>
      </w:r>
      <w:r w:rsidR="00224533" w:rsidRPr="002A0118">
        <w:rPr>
          <w:rFonts w:hint="eastAsia"/>
          <w:color w:val="000000" w:themeColor="text1"/>
        </w:rPr>
        <w:t>CDF中，得：</w:t>
      </w:r>
    </w:p>
    <w:p w14:paraId="5A5B8FA4" w14:textId="6EF9C35F" w:rsidR="007922A7" w:rsidRPr="002A0118" w:rsidRDefault="0036398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2cosθ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π(1-cos2γ)</m:t>
              </m:r>
            </m:den>
          </m:f>
        </m:oMath>
      </m:oMathPara>
    </w:p>
    <w:p w14:paraId="54F1BA2E" w14:textId="4D76591C" w:rsidR="00224533" w:rsidRPr="002A7A24" w:rsidRDefault="0036398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1-cos2θ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</m:oMath>
      </m:oMathPara>
    </w:p>
    <w:p w14:paraId="504553D3" w14:textId="7F1A6FDC" w:rsidR="002A7A24" w:rsidRPr="002A0118" w:rsidRDefault="002A7A24" w:rsidP="00023F85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但要注意的是，因为最后在渲染方程里面做蒙特卡洛积分的时候</w:t>
      </w:r>
      <w:r w:rsidR="00023F85">
        <w:rPr>
          <w:rFonts w:hint="eastAsia"/>
          <w:color w:val="000000" w:themeColor="text1"/>
        </w:rPr>
        <w:t>，每个采样对应的是一定的面积、一定的立体角、一定的概率</w:t>
      </w:r>
      <w:r w:rsidR="00A66B0F">
        <w:rPr>
          <w:rFonts w:hint="eastAsia"/>
          <w:color w:val="000000" w:themeColor="text1"/>
        </w:rPr>
        <w:t>，所以</w:t>
      </w:r>
      <w:r w:rsidR="008935D2">
        <w:rPr>
          <w:rFonts w:hint="eastAsia"/>
          <w:color w:val="000000" w:themeColor="text1"/>
        </w:rPr>
        <w:t>不能直接</w:t>
      </w:r>
      <w:r w:rsidR="00987DBE">
        <w:rPr>
          <w:rFonts w:hint="eastAsia"/>
          <w:color w:val="000000" w:themeColor="text1"/>
        </w:rPr>
        <w:t>除以p</w:t>
      </w:r>
      <w:r w:rsidR="00987DBE">
        <w:rPr>
          <w:color w:val="000000" w:themeColor="text1"/>
        </w:rPr>
        <w:t>df</w:t>
      </w:r>
      <w:r w:rsidR="00987DBE">
        <w:rPr>
          <w:rFonts w:hint="eastAsia"/>
          <w:color w:val="000000" w:themeColor="text1"/>
        </w:rPr>
        <w:t>再除以采样个数的就完事，</w:t>
      </w:r>
      <w:r w:rsidR="00000A5B">
        <w:rPr>
          <w:rFonts w:hint="eastAsia"/>
          <w:color w:val="000000" w:themeColor="text1"/>
        </w:rPr>
        <w:t>每个采样对应</w:t>
      </w:r>
      <w:r w:rsidR="00864EE8">
        <w:rPr>
          <w:rFonts w:hint="eastAsia"/>
          <w:color w:val="000000" w:themeColor="text1"/>
        </w:rPr>
        <w:t>的概率还得乘以</w:t>
      </w:r>
      <w:r w:rsidR="00E856AD">
        <w:rPr>
          <w:rFonts w:hint="eastAsia"/>
          <w:color w:val="000000" w:themeColor="text1"/>
        </w:rPr>
        <w:t>单位圆上</w:t>
      </w:r>
      <w:r w:rsidR="00864EE8">
        <w:rPr>
          <w:rFonts w:hint="eastAsia"/>
          <w:color w:val="000000" w:themeColor="text1"/>
        </w:rPr>
        <w:t>立体角圆锥</w:t>
      </w:r>
      <w:proofErr w:type="gramStart"/>
      <w:r w:rsidR="00864EE8">
        <w:rPr>
          <w:rFonts w:hint="eastAsia"/>
          <w:color w:val="000000" w:themeColor="text1"/>
        </w:rPr>
        <w:t>面</w:t>
      </w:r>
      <w:proofErr w:type="gramEnd"/>
      <w:r w:rsidR="00864EE8">
        <w:rPr>
          <w:rFonts w:hint="eastAsia"/>
          <w:color w:val="000000" w:themeColor="text1"/>
        </w:rPr>
        <w:t>面积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S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γ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2π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1-cosγ</m:t>
            </m:r>
          </m:e>
        </m:d>
      </m:oMath>
      <w:r w:rsidR="00ED3A91">
        <w:rPr>
          <w:rFonts w:hint="eastAsia"/>
          <w:color w:val="000000" w:themeColor="text1"/>
        </w:rPr>
        <w:t>，乘完才是那个采样对应的</w:t>
      </w:r>
      <w:r w:rsidR="00B530F3">
        <w:rPr>
          <w:rFonts w:hint="eastAsia"/>
          <w:color w:val="000000" w:themeColor="text1"/>
        </w:rPr>
        <w:t>面积的采样概率</w:t>
      </w:r>
      <w:r w:rsidR="0024335C">
        <w:rPr>
          <w:rFonts w:hint="eastAsia"/>
          <w:color w:val="000000" w:themeColor="text1"/>
        </w:rPr>
        <w:t>（2</w:t>
      </w:r>
      <w:r w:rsidR="0024335C">
        <w:rPr>
          <w:color w:val="000000" w:themeColor="text1"/>
        </w:rPr>
        <w:t>019</w:t>
      </w:r>
      <w:r w:rsidR="0024335C">
        <w:rPr>
          <w:rFonts w:hint="eastAsia"/>
          <w:color w:val="000000" w:themeColor="text1"/>
        </w:rPr>
        <w:t>.</w:t>
      </w:r>
      <w:r w:rsidR="0024335C">
        <w:rPr>
          <w:color w:val="000000" w:themeColor="text1"/>
        </w:rPr>
        <w:t>4</w:t>
      </w:r>
      <w:r w:rsidR="0024335C">
        <w:rPr>
          <w:rFonts w:hint="eastAsia"/>
          <w:color w:val="000000" w:themeColor="text1"/>
        </w:rPr>
        <w:t>.</w:t>
      </w:r>
      <w:r w:rsidR="0024335C">
        <w:rPr>
          <w:color w:val="000000" w:themeColor="text1"/>
        </w:rPr>
        <w:t>23</w:t>
      </w:r>
      <w:r w:rsidR="0024335C">
        <w:rPr>
          <w:rFonts w:hint="eastAsia"/>
          <w:color w:val="000000" w:themeColor="text1"/>
        </w:rPr>
        <w:t>这个坑是因为在采样</w:t>
      </w:r>
      <w:r w:rsidR="004B52C9">
        <w:rPr>
          <w:rFonts w:hint="eastAsia"/>
          <w:color w:val="000000" w:themeColor="text1"/>
        </w:rPr>
        <w:t>镜面反射</w:t>
      </w:r>
      <w:r w:rsidR="0024335C">
        <w:rPr>
          <w:rFonts w:hint="eastAsia"/>
          <w:color w:val="000000" w:themeColor="text1"/>
        </w:rPr>
        <w:t>的时候搞出来的</w:t>
      </w:r>
      <w:r w:rsidR="00A6046C">
        <w:rPr>
          <w:rFonts w:hint="eastAsia"/>
          <w:color w:val="000000" w:themeColor="text1"/>
        </w:rPr>
        <w:t>，发现在粗糙度很低的时候，</w:t>
      </w:r>
      <w:r w:rsidR="00671719">
        <w:rPr>
          <w:rFonts w:hint="eastAsia"/>
          <w:color w:val="000000" w:themeColor="text1"/>
        </w:rPr>
        <w:t>立体角很小，这时候搞得p</w:t>
      </w:r>
      <w:r w:rsidR="00671719">
        <w:rPr>
          <w:color w:val="000000" w:themeColor="text1"/>
        </w:rPr>
        <w:t>df</w:t>
      </w:r>
      <w:r w:rsidR="00671719">
        <w:rPr>
          <w:rFonts w:hint="eastAsia"/>
          <w:color w:val="000000" w:themeColor="text1"/>
        </w:rPr>
        <w:t>非常大，但其实不应该，因为在采样立体角很小的时候，</w:t>
      </w:r>
      <w:r w:rsidR="00363986">
        <w:rPr>
          <w:rFonts w:hint="eastAsia"/>
          <w:color w:val="000000" w:themeColor="text1"/>
        </w:rPr>
        <w:t>p</w:t>
      </w:r>
      <w:r w:rsidR="00363986">
        <w:rPr>
          <w:color w:val="000000" w:themeColor="text1"/>
        </w:rPr>
        <w:t>df</w:t>
      </w:r>
      <w:r w:rsidR="00363986">
        <w:rPr>
          <w:rFonts w:hint="eastAsia"/>
          <w:color w:val="000000" w:themeColor="text1"/>
        </w:rPr>
        <w:t>都几十万什么的，然后monte-</w:t>
      </w:r>
      <w:proofErr w:type="spellStart"/>
      <w:r w:rsidR="00363986">
        <w:rPr>
          <w:rFonts w:hint="eastAsia"/>
          <w:color w:val="000000" w:themeColor="text1"/>
        </w:rPr>
        <w:t>carlo</w:t>
      </w:r>
      <w:proofErr w:type="spellEnd"/>
      <w:r w:rsidR="00363986">
        <w:rPr>
          <w:rFonts w:hint="eastAsia"/>
          <w:color w:val="000000" w:themeColor="text1"/>
        </w:rPr>
        <w:t>积分的时候</w:t>
      </w:r>
      <w:r w:rsidR="002D52A7">
        <w:rPr>
          <w:rFonts w:hint="eastAsia"/>
          <w:color w:val="000000" w:themeColor="text1"/>
        </w:rPr>
        <w:t>就</w:t>
      </w:r>
      <w:r w:rsidR="00BC0079">
        <w:rPr>
          <w:rFonts w:hint="eastAsia"/>
          <w:color w:val="000000" w:themeColor="text1"/>
        </w:rPr>
        <w:t>把那些都除得很小</w:t>
      </w:r>
      <w:bookmarkStart w:id="0" w:name="_GoBack"/>
      <w:bookmarkEnd w:id="0"/>
      <w:r w:rsidR="00CD41A0">
        <w:rPr>
          <w:rFonts w:hint="eastAsia"/>
          <w:color w:val="000000" w:themeColor="text1"/>
        </w:rPr>
        <w:t>，</w:t>
      </w:r>
      <w:r w:rsidR="00671719">
        <w:rPr>
          <w:rFonts w:hint="eastAsia"/>
          <w:color w:val="000000" w:themeColor="text1"/>
        </w:rPr>
        <w:t>每个采样的概率应该接近1</w:t>
      </w:r>
      <w:r w:rsidR="0024335C">
        <w:rPr>
          <w:rFonts w:hint="eastAsia"/>
          <w:color w:val="000000" w:themeColor="text1"/>
        </w:rPr>
        <w:t>）</w:t>
      </w:r>
    </w:p>
    <w:p w14:paraId="695B3AE2" w14:textId="77777777" w:rsidR="00424E14" w:rsidRPr="004B52C9" w:rsidRDefault="00424E14">
      <w:pPr>
        <w:rPr>
          <w:color w:val="F2F2F2" w:themeColor="background1" w:themeShade="F2"/>
        </w:rPr>
      </w:pPr>
    </w:p>
    <w:p w14:paraId="0DC1CBE8" w14:textId="77777777" w:rsidR="00424E14" w:rsidRPr="002A0118" w:rsidRDefault="00424E14" w:rsidP="00424E14">
      <w:pPr>
        <w:ind w:left="420"/>
        <w:rPr>
          <w:color w:val="F2F2F2" w:themeColor="background1" w:themeShade="F2"/>
        </w:rPr>
      </w:pPr>
      <w:r w:rsidRPr="002A0118">
        <w:rPr>
          <w:rFonts w:hint="eastAsia"/>
          <w:color w:val="F2F2F2" w:themeColor="background1" w:themeShade="F2"/>
        </w:rPr>
        <w:t>我们希望，在面积微元</w:t>
      </w:r>
      <m:oMath>
        <m:r>
          <w:rPr>
            <w:rFonts w:ascii="Cambria Math" w:hAnsi="Cambria Math"/>
            <w:color w:val="F2F2F2" w:themeColor="background1" w:themeShade="F2"/>
          </w:rPr>
          <m:t>dA</m:t>
        </m:r>
      </m:oMath>
      <w:r w:rsidRPr="002A0118">
        <w:rPr>
          <w:rFonts w:hint="eastAsia"/>
          <w:color w:val="F2F2F2" w:themeColor="background1" w:themeShade="F2"/>
        </w:rPr>
        <w:t>里面取得采样的概率是：</w:t>
      </w:r>
    </w:p>
    <w:p w14:paraId="5EB847EA" w14:textId="0A18E834" w:rsidR="00424E14" w:rsidRPr="002A0118" w:rsidRDefault="00363986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A</m:t>
              </m:r>
            </m:sub>
          </m:sSub>
          <m:r>
            <w:rPr>
              <w:rFonts w:ascii="Cambria Math" w:hAnsi="Cambria Math"/>
              <w:color w:val="F2F2F2" w:themeColor="background1" w:themeShade="F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v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dA=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kdA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S(γ)tanθ</m:t>
              </m:r>
            </m:den>
          </m:f>
        </m:oMath>
      </m:oMathPara>
    </w:p>
    <w:p w14:paraId="5EABC488" w14:textId="77777777" w:rsidR="00424E14" w:rsidRPr="002A0118" w:rsidRDefault="00424E14" w:rsidP="00424E14">
      <w:pPr>
        <w:rPr>
          <w:color w:val="F2F2F2" w:themeColor="background1" w:themeShade="F2"/>
        </w:rPr>
      </w:pPr>
      <w:r w:rsidRPr="002A0118">
        <w:rPr>
          <w:color w:val="F2F2F2" w:themeColor="background1" w:themeShade="F2"/>
        </w:rPr>
        <w:tab/>
      </w:r>
      <w:r w:rsidRPr="002A0118">
        <w:rPr>
          <w:rFonts w:hint="eastAsia"/>
          <w:color w:val="F2F2F2" w:themeColor="background1" w:themeShade="F2"/>
        </w:rPr>
        <w:t>其中</w:t>
      </w:r>
      <m:oMath>
        <m:r>
          <w:rPr>
            <w:rFonts w:ascii="Cambria Math" w:hAnsi="Cambria Math"/>
            <w:color w:val="F2F2F2" w:themeColor="background1" w:themeShade="F2"/>
          </w:rPr>
          <m:t>k</m:t>
        </m:r>
      </m:oMath>
      <w:r w:rsidRPr="002A0118">
        <w:rPr>
          <w:rFonts w:hint="eastAsia"/>
          <w:color w:val="F2F2F2" w:themeColor="background1" w:themeShade="F2"/>
        </w:rPr>
        <w:t>是某一待定常数，之后会利用概率分布函数(</w:t>
      </w:r>
      <w:r w:rsidRPr="002A0118">
        <w:rPr>
          <w:color w:val="F2F2F2" w:themeColor="background1" w:themeShade="F2"/>
        </w:rPr>
        <w:t>CDF)</w:t>
      </w:r>
      <w:r w:rsidRPr="002A0118">
        <w:rPr>
          <w:rFonts w:hint="eastAsia"/>
          <w:color w:val="F2F2F2" w:themeColor="background1" w:themeShade="F2"/>
        </w:rPr>
        <w:t>需要满足的归一化条件解出。则用方位角参数化的概率密度函数为：</w:t>
      </w:r>
    </w:p>
    <w:p w14:paraId="7E9F7E27" w14:textId="7F544563" w:rsidR="00424E14" w:rsidRPr="002A0118" w:rsidRDefault="00363986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tanθ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dϕ</m:t>
              </m:r>
            </m:e>
          </m:nary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2πkcosθ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dθ</m:t>
              </m:r>
            </m:e>
          </m:nary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aryPr>
            <m:sub>
              <m: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F2F2F2" w:themeColor="background1" w:themeShade="F2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  <w:color w:val="F2F2F2" w:themeColor="background1" w:themeShade="F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acc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acc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2πksinθ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aryPr>
            <m:sub>
              <m: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F2F2F2" w:themeColor="background1" w:themeShade="F2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  <w:color w:val="F2F2F2" w:themeColor="background1" w:themeShade="F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acc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acc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kϕsinγ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color w:val="F2F2F2" w:themeColor="background1" w:themeShade="F2"/>
            </w:rPr>
            <w:br/>
          </m:r>
        </m:oMath>
      </m:oMathPara>
      <w:r w:rsidR="00424E14" w:rsidRPr="002A0118">
        <w:rPr>
          <w:rFonts w:hint="eastAsia"/>
          <w:color w:val="F2F2F2" w:themeColor="background1" w:themeShade="F2"/>
        </w:rPr>
        <w:t>因为</w:t>
      </w: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F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 xml:space="preserve">cw_θ </m:t>
            </m:r>
          </m:sub>
        </m:sSub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γ</m:t>
            </m:r>
          </m:e>
        </m:d>
        <m:r>
          <w:rPr>
            <w:rFonts w:ascii="Cambria Math" w:hAnsi="Cambria Math"/>
            <w:color w:val="F2F2F2" w:themeColor="background1" w:themeShade="F2"/>
          </w:rPr>
          <m:t>=1</m:t>
        </m:r>
      </m:oMath>
      <w:r w:rsidR="00424E14" w:rsidRPr="002A0118">
        <w:rPr>
          <w:rFonts w:hint="eastAsia"/>
          <w:color w:val="F2F2F2" w:themeColor="background1" w:themeShade="F2"/>
        </w:rPr>
        <w:t>，所以：</w:t>
      </w:r>
    </w:p>
    <w:p w14:paraId="47B79BD3" w14:textId="3FD91CBE" w:rsidR="00424E14" w:rsidRPr="002A0118" w:rsidRDefault="00424E14" w:rsidP="00424E14">
      <w:pPr>
        <w:rPr>
          <w:color w:val="F2F2F2" w:themeColor="background1" w:themeShade="F2"/>
        </w:rPr>
      </w:pPr>
      <m:oMathPara>
        <m:oMath>
          <m:r>
            <w:rPr>
              <w:rFonts w:ascii="Cambria Math" w:hAnsi="Cambria Math"/>
              <w:color w:val="F2F2F2" w:themeColor="background1" w:themeShade="F2"/>
            </w:rPr>
            <m:t>k</m:t>
          </m:r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2πsinγ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1-cosγ</m:t>
                  </m:r>
                </m:e>
              </m:d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</m:oMathPara>
      <w:r w:rsidRPr="002A0118">
        <w:rPr>
          <w:rFonts w:hint="eastAsia"/>
          <w:color w:val="F2F2F2" w:themeColor="background1" w:themeShade="F2"/>
        </w:rPr>
        <w:t>把</w:t>
      </w:r>
      <m:oMath>
        <m:r>
          <w:rPr>
            <w:rFonts w:ascii="Cambria Math" w:hAnsi="Cambria Math"/>
            <w:color w:val="F2F2F2" w:themeColor="background1" w:themeShade="F2"/>
          </w:rPr>
          <m:t>k</m:t>
        </m:r>
      </m:oMath>
      <w:r w:rsidRPr="002A0118">
        <w:rPr>
          <w:rFonts w:hint="eastAsia"/>
          <w:color w:val="F2F2F2" w:themeColor="background1" w:themeShade="F2"/>
        </w:rPr>
        <w:t>重新代入</w:t>
      </w:r>
      <w:r w:rsidRPr="002A0118">
        <w:rPr>
          <w:color w:val="F2F2F2" w:themeColor="background1" w:themeShade="F2"/>
        </w:rPr>
        <w:t>PDF</w:t>
      </w:r>
      <w:r w:rsidRPr="002A0118">
        <w:rPr>
          <w:rFonts w:hint="eastAsia"/>
          <w:color w:val="F2F2F2" w:themeColor="background1" w:themeShade="F2"/>
        </w:rPr>
        <w:t>、CDF中，得：</w:t>
      </w:r>
    </w:p>
    <w:p w14:paraId="69E1B8A7" w14:textId="0B16A151" w:rsidR="00424E14" w:rsidRPr="002A0118" w:rsidRDefault="00363986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 w:hint="eastAsia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2πsinγ</m:t>
              </m:r>
            </m:den>
          </m:f>
        </m:oMath>
      </m:oMathPara>
    </w:p>
    <w:p w14:paraId="1375D80E" w14:textId="54795E1C" w:rsidR="00424E14" w:rsidRPr="002A0118" w:rsidRDefault="00363986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2πksinθ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den>
          </m:f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kϕsinγ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2π</m:t>
              </m:r>
            </m:den>
          </m:f>
        </m:oMath>
      </m:oMathPara>
    </w:p>
    <w:p w14:paraId="278EF729" w14:textId="77777777" w:rsidR="00424E14" w:rsidRPr="00424E14" w:rsidRDefault="00424E14"/>
    <w:sectPr w:rsidR="00424E14" w:rsidRPr="0042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67E6C"/>
    <w:multiLevelType w:val="hybridMultilevel"/>
    <w:tmpl w:val="72407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5"/>
    <w:rsid w:val="00000A5B"/>
    <w:rsid w:val="00003749"/>
    <w:rsid w:val="00023F85"/>
    <w:rsid w:val="0006763E"/>
    <w:rsid w:val="00085A45"/>
    <w:rsid w:val="000C4C20"/>
    <w:rsid w:val="0010147E"/>
    <w:rsid w:val="001115B5"/>
    <w:rsid w:val="00130F35"/>
    <w:rsid w:val="00151714"/>
    <w:rsid w:val="001757B3"/>
    <w:rsid w:val="001837CE"/>
    <w:rsid w:val="001B5FC1"/>
    <w:rsid w:val="001D6F1D"/>
    <w:rsid w:val="001F6272"/>
    <w:rsid w:val="00224533"/>
    <w:rsid w:val="00224729"/>
    <w:rsid w:val="0023538F"/>
    <w:rsid w:val="00241D67"/>
    <w:rsid w:val="0024335C"/>
    <w:rsid w:val="0027412F"/>
    <w:rsid w:val="00281289"/>
    <w:rsid w:val="002A0118"/>
    <w:rsid w:val="002A7A24"/>
    <w:rsid w:val="002C28D1"/>
    <w:rsid w:val="002D52A7"/>
    <w:rsid w:val="00344443"/>
    <w:rsid w:val="003517D6"/>
    <w:rsid w:val="00363986"/>
    <w:rsid w:val="003D4FFF"/>
    <w:rsid w:val="00401C26"/>
    <w:rsid w:val="00402BE2"/>
    <w:rsid w:val="00410E7D"/>
    <w:rsid w:val="00424E14"/>
    <w:rsid w:val="00433B36"/>
    <w:rsid w:val="00440616"/>
    <w:rsid w:val="00446F8E"/>
    <w:rsid w:val="00464640"/>
    <w:rsid w:val="00464F40"/>
    <w:rsid w:val="0047355E"/>
    <w:rsid w:val="004742B7"/>
    <w:rsid w:val="00482071"/>
    <w:rsid w:val="00487132"/>
    <w:rsid w:val="004B52C9"/>
    <w:rsid w:val="004D3F69"/>
    <w:rsid w:val="004E34A8"/>
    <w:rsid w:val="00505780"/>
    <w:rsid w:val="00513A96"/>
    <w:rsid w:val="005C0B86"/>
    <w:rsid w:val="005E29BB"/>
    <w:rsid w:val="005F0A1E"/>
    <w:rsid w:val="00623D64"/>
    <w:rsid w:val="006349AE"/>
    <w:rsid w:val="00671719"/>
    <w:rsid w:val="006B1882"/>
    <w:rsid w:val="006B1E00"/>
    <w:rsid w:val="006F0C7A"/>
    <w:rsid w:val="00724F29"/>
    <w:rsid w:val="00726E06"/>
    <w:rsid w:val="00737EA3"/>
    <w:rsid w:val="00762610"/>
    <w:rsid w:val="007922A7"/>
    <w:rsid w:val="007A05C8"/>
    <w:rsid w:val="007B111F"/>
    <w:rsid w:val="007C2F2D"/>
    <w:rsid w:val="00843CA7"/>
    <w:rsid w:val="00846E27"/>
    <w:rsid w:val="00852160"/>
    <w:rsid w:val="00857E9C"/>
    <w:rsid w:val="00864EE8"/>
    <w:rsid w:val="008935D2"/>
    <w:rsid w:val="008B50E0"/>
    <w:rsid w:val="00940FB9"/>
    <w:rsid w:val="00941AB7"/>
    <w:rsid w:val="00987DBE"/>
    <w:rsid w:val="009930EE"/>
    <w:rsid w:val="00995173"/>
    <w:rsid w:val="00A03B46"/>
    <w:rsid w:val="00A51F33"/>
    <w:rsid w:val="00A6046C"/>
    <w:rsid w:val="00A65E91"/>
    <w:rsid w:val="00A66B0F"/>
    <w:rsid w:val="00A94C0C"/>
    <w:rsid w:val="00AA6F59"/>
    <w:rsid w:val="00AA701A"/>
    <w:rsid w:val="00AB3922"/>
    <w:rsid w:val="00AB5584"/>
    <w:rsid w:val="00AB70DB"/>
    <w:rsid w:val="00AC4823"/>
    <w:rsid w:val="00AD3CB7"/>
    <w:rsid w:val="00AF2441"/>
    <w:rsid w:val="00AF3ED6"/>
    <w:rsid w:val="00B11841"/>
    <w:rsid w:val="00B27D61"/>
    <w:rsid w:val="00B40E93"/>
    <w:rsid w:val="00B530F3"/>
    <w:rsid w:val="00B60108"/>
    <w:rsid w:val="00B62A68"/>
    <w:rsid w:val="00B728C6"/>
    <w:rsid w:val="00B80893"/>
    <w:rsid w:val="00B96D12"/>
    <w:rsid w:val="00BC0079"/>
    <w:rsid w:val="00BC4592"/>
    <w:rsid w:val="00BE5EC3"/>
    <w:rsid w:val="00BF01A9"/>
    <w:rsid w:val="00BF4096"/>
    <w:rsid w:val="00BF714A"/>
    <w:rsid w:val="00C02B95"/>
    <w:rsid w:val="00C135CD"/>
    <w:rsid w:val="00C26B02"/>
    <w:rsid w:val="00C31EAA"/>
    <w:rsid w:val="00C7192A"/>
    <w:rsid w:val="00CC77C6"/>
    <w:rsid w:val="00CC7DE0"/>
    <w:rsid w:val="00CD05D1"/>
    <w:rsid w:val="00CD41A0"/>
    <w:rsid w:val="00CD599D"/>
    <w:rsid w:val="00CE73C8"/>
    <w:rsid w:val="00CF0A91"/>
    <w:rsid w:val="00D22E36"/>
    <w:rsid w:val="00DA6165"/>
    <w:rsid w:val="00DB2D37"/>
    <w:rsid w:val="00DC3F94"/>
    <w:rsid w:val="00DD0F6A"/>
    <w:rsid w:val="00E44B1F"/>
    <w:rsid w:val="00E856AD"/>
    <w:rsid w:val="00E9024F"/>
    <w:rsid w:val="00ED091B"/>
    <w:rsid w:val="00ED3A91"/>
    <w:rsid w:val="00F24B79"/>
    <w:rsid w:val="00F25BCE"/>
    <w:rsid w:val="00F26452"/>
    <w:rsid w:val="00F324C9"/>
    <w:rsid w:val="00F5013C"/>
    <w:rsid w:val="00F65041"/>
    <w:rsid w:val="00F70E33"/>
    <w:rsid w:val="00FD4981"/>
    <w:rsid w:val="00F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041"/>
  <w15:chartTrackingRefBased/>
  <w15:docId w15:val="{4623FA7C-BB43-4D8D-9ECB-550093F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A68"/>
    <w:rPr>
      <w:color w:val="808080"/>
    </w:rPr>
  </w:style>
  <w:style w:type="paragraph" w:styleId="a4">
    <w:name w:val="List Paragraph"/>
    <w:basedOn w:val="a"/>
    <w:uiPriority w:val="34"/>
    <w:qFormat/>
    <w:rsid w:val="00D2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126</cp:revision>
  <dcterms:created xsi:type="dcterms:W3CDTF">2019-04-18T04:06:00Z</dcterms:created>
  <dcterms:modified xsi:type="dcterms:W3CDTF">2019-04-23T09:08:00Z</dcterms:modified>
</cp:coreProperties>
</file>