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F23B6D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52CC7B44" w14:textId="63265F9A" w:rsidR="00D04A62" w:rsidRPr="007318D4" w:rsidRDefault="00D04A62" w:rsidP="0053518A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次表面散射和和漫反射本质上是同一种现象，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都是光线在物体内部的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</w:t>
      </w:r>
      <w:r w:rsidR="00A451A0" w:rsidRPr="007318D4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catter)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但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和漫反射是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在不同尺度的上建模，当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观察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尺度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比较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宏观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时，即成像器的一个像素远大于散射的出射区域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一定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区域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内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散射出射光线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近似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地看作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同一个点出射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，从而把这种现象建模为</w:t>
      </w:r>
      <w:r w:rsidR="002D57C5"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23C6DE2C" w14:textId="6A6D9358" w:rsidR="00D04A62" w:rsidRPr="007318D4" w:rsidRDefault="00D04A62" w:rsidP="00D04A62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5D27012E" wp14:editId="2E357E43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E25D" w14:textId="77777777" w:rsidR="009D22BB" w:rsidRPr="007318D4" w:rsidRDefault="00D04A62" w:rsidP="00D04A62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470AB8B7" w14:textId="2B21D625" w:rsidR="009D22BB" w:rsidRPr="007318D4" w:rsidRDefault="00D04A62" w:rsidP="009D22BB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10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08BA8C3C" w14:textId="03122F21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lastRenderedPageBreak/>
        <w:t>们会假设忽略掉光的偏振。但在离线的真实感渲染里面，我们就要处理透射与折射，这是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不能处理的，因为入射光线不止反射，还有透射、折射。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）来描述入射到物体内部的光线的交互。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7424459A" w:rsidR="006B209A" w:rsidRPr="007318D4" w:rsidRDefault="006B209A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图：入射到物体表面的光线一部分被反射，一部分被透射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F23B6D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 w:hint="eastAsia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77777777" w:rsidR="00861312" w:rsidRPr="00AB377F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BSDF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700D7D84" w14:textId="77777777" w:rsidR="00861312" w:rsidRPr="00AB377F" w:rsidRDefault="0086131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f=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50951D00" w14:textId="77777777" w:rsidR="00861312" w:rsidRPr="00AB377F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Pr="00AB377F">
        <w:rPr>
          <w:rFonts w:ascii="Times New Roman" w:eastAsia="微软雅黑 Light" w:hAnsi="Times New Roman" w:cs="Times New Roman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F23B6D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F23B6D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F23B6D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w:lastRenderedPageBreak/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F23B6D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331E491E" w:rsidR="006D4984" w:rsidRPr="00FC6F1F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09CD6549" w14:textId="0796A36A" w:rsidR="007356C6" w:rsidRPr="004D2123" w:rsidRDefault="00F23B6D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093DD85" w14:textId="4DB29572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="00A26060"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一般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400B19C5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，导致了一些视觉效应。我们把这称作菲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30366F">
            <wp:extent cx="5274310" cy="3518665"/>
            <wp:effectExtent l="0" t="0" r="2540" b="5715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F23B6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F23B6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F23B6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77777777" w:rsidR="002B36CF" w:rsidRDefault="002B36CF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</w:p>
    <w:p w14:paraId="6869EEB0" w14:textId="3F7FF358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kern w:val="0"/>
          <w:sz w:val="24"/>
          <w:szCs w:val="24"/>
        </w:rPr>
        <w:t>M</w:t>
      </w:r>
      <w:r>
        <w:rPr>
          <w:rFonts w:asciiTheme="majorHAnsi" w:eastAsiaTheme="majorHAnsi" w:hAnsiTheme="majorHAnsi"/>
          <w:kern w:val="0"/>
          <w:sz w:val="24"/>
          <w:szCs w:val="24"/>
        </w:rPr>
        <w:t>icrofacet Theory</w:t>
      </w:r>
    </w:p>
    <w:p w14:paraId="6F977BAA" w14:textId="30114CFB" w:rsidR="00DC3DA0" w:rsidRDefault="00DC3DA0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7A9E9043">
            <wp:extent cx="5274310" cy="977265"/>
            <wp:effectExtent l="0" t="0" r="254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0FBA" w14:textId="409B9F87" w:rsidR="00DC3DA0" w:rsidRDefault="00F849D9" w:rsidP="00DC3DA0">
      <w:pPr>
        <w:widowControl/>
        <w:jc w:val="left"/>
        <w:rPr>
          <w:rFonts w:asciiTheme="majorHAnsi" w:eastAsiaTheme="majorHAnsi" w:hAnsiTheme="majorHAnsi"/>
          <w:kern w:val="0"/>
          <w:sz w:val="24"/>
          <w:szCs w:val="24"/>
        </w:rPr>
      </w:pPr>
      <w:r w:rsidRPr="00F849D9">
        <w:rPr>
          <w:rFonts w:asciiTheme="majorHAnsi" w:eastAsiaTheme="majorHAnsi" w:hAnsiTheme="majorHAnsi"/>
          <w:kern w:val="0"/>
          <w:sz w:val="24"/>
          <w:szCs w:val="24"/>
        </w:rPr>
        <w:t>https://learnopengl-cn.github.io/07%20PBR/01%20Theory/</w:t>
      </w:r>
    </w:p>
    <w:p w14:paraId="1217998A" w14:textId="77777777" w:rsidR="00DC3DA0" w:rsidRDefault="00DC3DA0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</w:p>
    <w:p w14:paraId="3AD04552" w14:textId="42F6D35E" w:rsidR="00AE669F" w:rsidRPr="00DC3DA0" w:rsidRDefault="00617503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123ABDE3" wp14:editId="3717DCFB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601B" w14:textId="53A99C30" w:rsidR="00617503" w:rsidRPr="00DC3DA0" w:rsidRDefault="007E28AE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</w:rPr>
        <w:t>图 微平面粗糙度对材质外观的影响。（图片来自Moving Frostbite to PBR，SIGGRAPH 2014）</w:t>
      </w:r>
    </w:p>
    <w:p w14:paraId="391291E9" w14:textId="77777777" w:rsidR="00617503" w:rsidRPr="00DC3DA0" w:rsidRDefault="00617503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</w:p>
    <w:p w14:paraId="0EC184E9" w14:textId="61BD34B6" w:rsidR="007F104D" w:rsidRPr="00DC3DA0" w:rsidRDefault="00CC005A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lastRenderedPageBreak/>
        <w:drawing>
          <wp:inline distT="0" distB="0" distL="0" distR="0" wp14:anchorId="6CE4CA74" wp14:editId="1B7A349A">
            <wp:extent cx="3193415" cy="574675"/>
            <wp:effectExtent l="0" t="0" r="6985" b="0"/>
            <wp:docPr id="4" name="图片 4" descr="C:\Users\asus\AppData\Local\Temp\1554214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5421492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0827" w14:textId="4D871A40" w:rsidR="00CC005A" w:rsidRPr="00DC3DA0" w:rsidRDefault="00CC005A" w:rsidP="00AE669F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 w:hint="eastAsia"/>
          <w:kern w:val="0"/>
          <w:sz w:val="24"/>
          <w:szCs w:val="24"/>
        </w:rPr>
        <w:t>(</w:t>
      </w:r>
      <w:r w:rsidRPr="00DC3DA0">
        <w:rPr>
          <w:rFonts w:asciiTheme="majorHAnsi" w:eastAsiaTheme="majorHAnsi" w:hAnsiTheme="majorHAnsi"/>
          <w:kern w:val="0"/>
          <w:sz w:val="24"/>
          <w:szCs w:val="24"/>
        </w:rPr>
        <w:t>physically based rendering at Disney)</w:t>
      </w:r>
    </w:p>
    <w:p w14:paraId="310B7E45" w14:textId="77777777" w:rsidR="00F56DC2" w:rsidRDefault="00F56DC2" w:rsidP="00664D66">
      <w:pPr>
        <w:widowControl/>
        <w:jc w:val="left"/>
        <w:rPr>
          <w:rFonts w:asciiTheme="majorHAnsi" w:eastAsiaTheme="majorEastAsia" w:hAnsiTheme="majorHAnsi"/>
          <w:kern w:val="0"/>
          <w:sz w:val="24"/>
          <w:szCs w:val="24"/>
        </w:rPr>
      </w:pPr>
    </w:p>
    <w:p w14:paraId="5FD1419A" w14:textId="01A6BFAF" w:rsidR="00F56DC2" w:rsidRDefault="00F56DC2" w:rsidP="00664D66">
      <w:pPr>
        <w:widowControl/>
        <w:jc w:val="left"/>
        <w:rPr>
          <w:rFonts w:asciiTheme="majorHAnsi" w:eastAsiaTheme="majorEastAsia" w:hAnsiTheme="majorHAnsi"/>
          <w:kern w:val="0"/>
          <w:sz w:val="24"/>
          <w:szCs w:val="24"/>
        </w:rPr>
      </w:pPr>
      <w:r>
        <w:rPr>
          <w:rFonts w:asciiTheme="majorHAnsi" w:eastAsiaTheme="majorEastAsia" w:hAnsiTheme="majorHAnsi"/>
          <w:kern w:val="0"/>
          <w:sz w:val="24"/>
          <w:szCs w:val="24"/>
        </w:rPr>
        <w:t>Specular BRDF</w:t>
      </w:r>
    </w:p>
    <w:p w14:paraId="2C915FC0" w14:textId="20F7DC75" w:rsidR="007A7B76" w:rsidRPr="00DC3DA0" w:rsidRDefault="00F23B6D" w:rsidP="00664D66">
      <w:pPr>
        <w:widowControl/>
        <w:jc w:val="left"/>
        <w:rPr>
          <w:rFonts w:asciiTheme="majorHAnsi" w:eastAsiaTheme="majorHAnsi" w:hAnsiTheme="majorHAnsi" w:cs="宋体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DGF</m:t>
              </m:r>
            </m:num>
            <m:den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4(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⋅n)(</m:t>
              </m:r>
              <m:sSub>
                <m:sSubPr>
                  <m:ctrlPr>
                    <w:rPr>
                      <w:rFonts w:ascii="Cambria Math" w:eastAsiaTheme="majorHAnsi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ajorHAnsi" w:hAnsi="Cambria Math" w:cs="宋体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ajorHAnsi" w:hAnsi="Cambria Math" w:cs="宋体"/>
                  <w:kern w:val="0"/>
                  <w:sz w:val="24"/>
                  <w:szCs w:val="24"/>
                </w:rPr>
                <m:t>⋅n)</m:t>
              </m:r>
            </m:den>
          </m:f>
        </m:oMath>
      </m:oMathPara>
    </w:p>
    <w:p w14:paraId="57CF9BC9" w14:textId="553AACF9" w:rsidR="007A7B76" w:rsidRPr="00DC3DA0" w:rsidRDefault="007A7B76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4FBE2962" w14:textId="1DD50385" w:rsidR="00D9799E" w:rsidRPr="00DC3DA0" w:rsidRDefault="00D9799E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D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:Normal Distribution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，法线分布函数</w:t>
      </w:r>
    </w:p>
    <w:p w14:paraId="0FF4D68B" w14:textId="4D183EA1" w:rsidR="00D9799E" w:rsidRPr="00DC3DA0" w:rsidRDefault="00BA1D4D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G:Geometry Function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，几何、遮挡项</w:t>
      </w:r>
    </w:p>
    <w:p w14:paraId="3627837A" w14:textId="3776480C" w:rsidR="00BA1D4D" w:rsidRPr="00DC3DA0" w:rsidRDefault="00BA1D4D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F：</w:t>
      </w:r>
      <w:r w:rsidRPr="00DC3DA0">
        <w:rPr>
          <w:rFonts w:asciiTheme="majorHAnsi" w:eastAsiaTheme="majorHAnsi" w:hAnsiTheme="majorHAnsi" w:cs="宋体"/>
          <w:kern w:val="0"/>
          <w:sz w:val="24"/>
          <w:szCs w:val="24"/>
        </w:rPr>
        <w:t>Fresnel Equation</w:t>
      </w:r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，菲</w:t>
      </w:r>
      <w:proofErr w:type="gramStart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涅</w:t>
      </w:r>
      <w:proofErr w:type="gramEnd"/>
      <w:r w:rsidRPr="00DC3DA0">
        <w:rPr>
          <w:rFonts w:asciiTheme="majorHAnsi" w:eastAsiaTheme="majorHAnsi" w:hAnsiTheme="majorHAnsi" w:cs="宋体" w:hint="eastAsia"/>
          <w:kern w:val="0"/>
          <w:sz w:val="24"/>
          <w:szCs w:val="24"/>
        </w:rPr>
        <w:t>尔方程/菲涅尔反射项</w:t>
      </w:r>
    </w:p>
    <w:p w14:paraId="1FB3506E" w14:textId="77777777" w:rsidR="006D0962" w:rsidRDefault="006D0962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bookmarkStart w:id="0" w:name="_GoBack"/>
      <w:bookmarkEnd w:id="0"/>
    </w:p>
    <w:p w14:paraId="36204333" w14:textId="4D9D5455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Disney Diffuse</w:t>
      </w:r>
    </w:p>
    <w:p w14:paraId="41296ABD" w14:textId="77777777" w:rsidR="006D0962" w:rsidRDefault="006D0962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5B5326C0" w14:textId="20026ECB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1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2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59B48A69" w:rsidR="00225DCE" w:rsidRP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75953289" w14:textId="2B8338BD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6614B92" w14:textId="1D9D044C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77777777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7A3F97" w14:textId="44F99BF7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C723F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https://zhuanlan.zhihu.com/p/33464301</w:t>
      </w:r>
    </w:p>
    <w:p w14:paraId="54C28892" w14:textId="7493E923" w:rsidR="00C723FD" w:rsidRDefault="00C723F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963E99C" w14:textId="2BEBBEFF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hysically Based Rendering at Disney.</w:t>
      </w:r>
    </w:p>
    <w:p w14:paraId="34C64EF3" w14:textId="77777777" w:rsidR="007F104D" w:rsidRPr="00452FB4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BD3EAF2" w14:textId="7D6BFD9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5166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，可以引用下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F23B6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3" w:history="1">
        <w:r w:rsidR="0088266B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3957CC7C" w14:textId="335CACF3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563B7A7" w14:textId="77516A74" w:rsidR="0088266B" w:rsidRDefault="0088266B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GX[EG2007]</w:t>
      </w:r>
      <w:r w:rsidRPr="0088266B">
        <w:t xml:space="preserve"> </w:t>
      </w:r>
      <w:hyperlink r:id="rId24" w:history="1">
        <w:r w:rsidR="00EA7368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http://www.cs.cornell.edu/~srm/publications/EGSR07-btdf.pdf</w:t>
        </w:r>
      </w:hyperlink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，可参考其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M</w:t>
      </w:r>
      <w:r w:rsidR="0002190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icrofacet Theory</w:t>
      </w:r>
      <w:r w:rsidR="0002190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的简介</w:t>
      </w:r>
    </w:p>
    <w:p w14:paraId="096DEE63" w14:textId="595F0462" w:rsidR="00CE3424" w:rsidRDefault="00CE342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381B30" w14:textId="37DEABAA" w:rsidR="00CE3424" w:rsidRDefault="00F23B6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5" w:history="1">
        <w:r w:rsidR="00AE508D" w:rsidRPr="00263F33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https://zhuanlan.zhihu.com/p/56967462</w:t>
        </w:r>
      </w:hyperlink>
    </w:p>
    <w:p w14:paraId="6F52E4FD" w14:textId="746C634F" w:rsid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2AC3A2" w14:textId="31B3B1E2" w:rsidR="00AE508D" w:rsidRP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 chap7</w:t>
      </w:r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89BB3" w14:textId="77777777" w:rsidR="00F23B6D" w:rsidRDefault="00F23B6D" w:rsidP="00664D66">
      <w:r>
        <w:separator/>
      </w:r>
    </w:p>
  </w:endnote>
  <w:endnote w:type="continuationSeparator" w:id="0">
    <w:p w14:paraId="02E09631" w14:textId="77777777" w:rsidR="00F23B6D" w:rsidRDefault="00F23B6D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4D005" w14:textId="77777777" w:rsidR="00F23B6D" w:rsidRDefault="00F23B6D" w:rsidP="00664D66">
      <w:r>
        <w:separator/>
      </w:r>
    </w:p>
  </w:footnote>
  <w:footnote w:type="continuationSeparator" w:id="0">
    <w:p w14:paraId="1BB9D35C" w14:textId="77777777" w:rsidR="00F23B6D" w:rsidRDefault="00F23B6D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2EDC"/>
    <w:rsid w:val="0002190A"/>
    <w:rsid w:val="00023EE6"/>
    <w:rsid w:val="00025007"/>
    <w:rsid w:val="00037D63"/>
    <w:rsid w:val="00040A5C"/>
    <w:rsid w:val="00054259"/>
    <w:rsid w:val="0006628C"/>
    <w:rsid w:val="00076216"/>
    <w:rsid w:val="00084F78"/>
    <w:rsid w:val="00087F4B"/>
    <w:rsid w:val="00097DFC"/>
    <w:rsid w:val="000A0DB4"/>
    <w:rsid w:val="000D3484"/>
    <w:rsid w:val="000E0C4A"/>
    <w:rsid w:val="000E1D56"/>
    <w:rsid w:val="000E30BA"/>
    <w:rsid w:val="000F7D2D"/>
    <w:rsid w:val="0010429F"/>
    <w:rsid w:val="00121CDA"/>
    <w:rsid w:val="00136A3C"/>
    <w:rsid w:val="00140172"/>
    <w:rsid w:val="00146CAE"/>
    <w:rsid w:val="00153BC4"/>
    <w:rsid w:val="001665AE"/>
    <w:rsid w:val="00166CD9"/>
    <w:rsid w:val="001729AB"/>
    <w:rsid w:val="001A1606"/>
    <w:rsid w:val="001A53F5"/>
    <w:rsid w:val="001A68EB"/>
    <w:rsid w:val="001B24C6"/>
    <w:rsid w:val="001C3F5E"/>
    <w:rsid w:val="001C592E"/>
    <w:rsid w:val="001D1237"/>
    <w:rsid w:val="001D6611"/>
    <w:rsid w:val="001D777C"/>
    <w:rsid w:val="001E5E59"/>
    <w:rsid w:val="001E6474"/>
    <w:rsid w:val="001E6EA5"/>
    <w:rsid w:val="00200B12"/>
    <w:rsid w:val="002037DD"/>
    <w:rsid w:val="002054D0"/>
    <w:rsid w:val="00223122"/>
    <w:rsid w:val="00225DCE"/>
    <w:rsid w:val="00235D5F"/>
    <w:rsid w:val="00236A13"/>
    <w:rsid w:val="002417E8"/>
    <w:rsid w:val="0024269B"/>
    <w:rsid w:val="0025200E"/>
    <w:rsid w:val="0025582E"/>
    <w:rsid w:val="00256BA7"/>
    <w:rsid w:val="00264E6B"/>
    <w:rsid w:val="002670D7"/>
    <w:rsid w:val="0027273D"/>
    <w:rsid w:val="002758E1"/>
    <w:rsid w:val="00282605"/>
    <w:rsid w:val="002A06F4"/>
    <w:rsid w:val="002B36CF"/>
    <w:rsid w:val="002C110F"/>
    <w:rsid w:val="002C28D1"/>
    <w:rsid w:val="002D4C21"/>
    <w:rsid w:val="002D57C5"/>
    <w:rsid w:val="002D6411"/>
    <w:rsid w:val="002D7F14"/>
    <w:rsid w:val="0030386F"/>
    <w:rsid w:val="00305FEE"/>
    <w:rsid w:val="003165B6"/>
    <w:rsid w:val="00322BEF"/>
    <w:rsid w:val="0033039D"/>
    <w:rsid w:val="00331357"/>
    <w:rsid w:val="00335A1D"/>
    <w:rsid w:val="00351366"/>
    <w:rsid w:val="003562C9"/>
    <w:rsid w:val="003673B6"/>
    <w:rsid w:val="00374247"/>
    <w:rsid w:val="00376C71"/>
    <w:rsid w:val="003800CF"/>
    <w:rsid w:val="00384F79"/>
    <w:rsid w:val="003A1B95"/>
    <w:rsid w:val="003A4964"/>
    <w:rsid w:val="003C2465"/>
    <w:rsid w:val="003C6C82"/>
    <w:rsid w:val="003D14D8"/>
    <w:rsid w:val="003D5D54"/>
    <w:rsid w:val="003E077E"/>
    <w:rsid w:val="003E14AC"/>
    <w:rsid w:val="003F03F2"/>
    <w:rsid w:val="004161C5"/>
    <w:rsid w:val="00417BCC"/>
    <w:rsid w:val="00430F76"/>
    <w:rsid w:val="00452FB4"/>
    <w:rsid w:val="00463249"/>
    <w:rsid w:val="0046603C"/>
    <w:rsid w:val="004702DA"/>
    <w:rsid w:val="004768D6"/>
    <w:rsid w:val="00494B01"/>
    <w:rsid w:val="004A4AA4"/>
    <w:rsid w:val="004A6643"/>
    <w:rsid w:val="004A7E3D"/>
    <w:rsid w:val="004B2D84"/>
    <w:rsid w:val="004B6D4B"/>
    <w:rsid w:val="004C0D8C"/>
    <w:rsid w:val="004C793C"/>
    <w:rsid w:val="004D1DCF"/>
    <w:rsid w:val="004D2123"/>
    <w:rsid w:val="00505A9A"/>
    <w:rsid w:val="005138D3"/>
    <w:rsid w:val="005166F9"/>
    <w:rsid w:val="00523D5E"/>
    <w:rsid w:val="00527C3F"/>
    <w:rsid w:val="00530B91"/>
    <w:rsid w:val="005325E0"/>
    <w:rsid w:val="0053518A"/>
    <w:rsid w:val="0054134A"/>
    <w:rsid w:val="005420F5"/>
    <w:rsid w:val="00545DBC"/>
    <w:rsid w:val="00555C90"/>
    <w:rsid w:val="005821CD"/>
    <w:rsid w:val="00586ADF"/>
    <w:rsid w:val="00592B19"/>
    <w:rsid w:val="00593C5B"/>
    <w:rsid w:val="00594688"/>
    <w:rsid w:val="00597697"/>
    <w:rsid w:val="005A2C9B"/>
    <w:rsid w:val="005A78A8"/>
    <w:rsid w:val="005B10E7"/>
    <w:rsid w:val="005D6D51"/>
    <w:rsid w:val="005E24D1"/>
    <w:rsid w:val="005F31FF"/>
    <w:rsid w:val="005F59D4"/>
    <w:rsid w:val="00617503"/>
    <w:rsid w:val="00617691"/>
    <w:rsid w:val="00626DB9"/>
    <w:rsid w:val="006331B5"/>
    <w:rsid w:val="00634B73"/>
    <w:rsid w:val="00642754"/>
    <w:rsid w:val="006457EC"/>
    <w:rsid w:val="006563DD"/>
    <w:rsid w:val="006644C8"/>
    <w:rsid w:val="00664D66"/>
    <w:rsid w:val="00671763"/>
    <w:rsid w:val="0068245B"/>
    <w:rsid w:val="00684A04"/>
    <w:rsid w:val="006A5210"/>
    <w:rsid w:val="006B209A"/>
    <w:rsid w:val="006B268D"/>
    <w:rsid w:val="006D0962"/>
    <w:rsid w:val="006D39EF"/>
    <w:rsid w:val="006D4984"/>
    <w:rsid w:val="006E7BED"/>
    <w:rsid w:val="006F42C0"/>
    <w:rsid w:val="00706743"/>
    <w:rsid w:val="007318D4"/>
    <w:rsid w:val="007356C6"/>
    <w:rsid w:val="00747905"/>
    <w:rsid w:val="00755FD8"/>
    <w:rsid w:val="00757CB8"/>
    <w:rsid w:val="007745DF"/>
    <w:rsid w:val="00777CDF"/>
    <w:rsid w:val="00780078"/>
    <w:rsid w:val="00784529"/>
    <w:rsid w:val="00785D38"/>
    <w:rsid w:val="007A68CF"/>
    <w:rsid w:val="007A6A1C"/>
    <w:rsid w:val="007A7B76"/>
    <w:rsid w:val="007B62B6"/>
    <w:rsid w:val="007B79BE"/>
    <w:rsid w:val="007D7217"/>
    <w:rsid w:val="007E28AE"/>
    <w:rsid w:val="007E543C"/>
    <w:rsid w:val="007F0CEF"/>
    <w:rsid w:val="007F104D"/>
    <w:rsid w:val="007F20A5"/>
    <w:rsid w:val="0080215E"/>
    <w:rsid w:val="008076A7"/>
    <w:rsid w:val="00807F75"/>
    <w:rsid w:val="00823A16"/>
    <w:rsid w:val="00825CAC"/>
    <w:rsid w:val="00834C4B"/>
    <w:rsid w:val="00836E4C"/>
    <w:rsid w:val="00842817"/>
    <w:rsid w:val="00845C82"/>
    <w:rsid w:val="00846E8E"/>
    <w:rsid w:val="0085653C"/>
    <w:rsid w:val="00861312"/>
    <w:rsid w:val="008629A0"/>
    <w:rsid w:val="00863EDF"/>
    <w:rsid w:val="00865CEB"/>
    <w:rsid w:val="0087275C"/>
    <w:rsid w:val="00881C04"/>
    <w:rsid w:val="0088266B"/>
    <w:rsid w:val="0088477C"/>
    <w:rsid w:val="00891407"/>
    <w:rsid w:val="008926D0"/>
    <w:rsid w:val="008949E6"/>
    <w:rsid w:val="008A4BF2"/>
    <w:rsid w:val="008A4D19"/>
    <w:rsid w:val="00913E1D"/>
    <w:rsid w:val="00915D80"/>
    <w:rsid w:val="009261AF"/>
    <w:rsid w:val="00932B6F"/>
    <w:rsid w:val="009400DD"/>
    <w:rsid w:val="00941052"/>
    <w:rsid w:val="00941BD6"/>
    <w:rsid w:val="00957B6E"/>
    <w:rsid w:val="00965473"/>
    <w:rsid w:val="0096566E"/>
    <w:rsid w:val="00967765"/>
    <w:rsid w:val="00993CF9"/>
    <w:rsid w:val="00995173"/>
    <w:rsid w:val="00996BB8"/>
    <w:rsid w:val="00997EF0"/>
    <w:rsid w:val="009A33BF"/>
    <w:rsid w:val="009A5006"/>
    <w:rsid w:val="009C546E"/>
    <w:rsid w:val="009C72E5"/>
    <w:rsid w:val="009D22BB"/>
    <w:rsid w:val="009D479F"/>
    <w:rsid w:val="009D5ACF"/>
    <w:rsid w:val="009F045A"/>
    <w:rsid w:val="009F3878"/>
    <w:rsid w:val="00A00CE9"/>
    <w:rsid w:val="00A01ABF"/>
    <w:rsid w:val="00A26060"/>
    <w:rsid w:val="00A3306C"/>
    <w:rsid w:val="00A3357D"/>
    <w:rsid w:val="00A415F8"/>
    <w:rsid w:val="00A43199"/>
    <w:rsid w:val="00A44A84"/>
    <w:rsid w:val="00A451A0"/>
    <w:rsid w:val="00A47172"/>
    <w:rsid w:val="00A51CAF"/>
    <w:rsid w:val="00A54C23"/>
    <w:rsid w:val="00A666EA"/>
    <w:rsid w:val="00A80A59"/>
    <w:rsid w:val="00A8662E"/>
    <w:rsid w:val="00A91D94"/>
    <w:rsid w:val="00AB377F"/>
    <w:rsid w:val="00AB6C6A"/>
    <w:rsid w:val="00AC129D"/>
    <w:rsid w:val="00AD1EB0"/>
    <w:rsid w:val="00AD308C"/>
    <w:rsid w:val="00AD3A14"/>
    <w:rsid w:val="00AE508D"/>
    <w:rsid w:val="00AE669F"/>
    <w:rsid w:val="00AF682A"/>
    <w:rsid w:val="00AF791B"/>
    <w:rsid w:val="00B036B0"/>
    <w:rsid w:val="00B1370D"/>
    <w:rsid w:val="00B24D0E"/>
    <w:rsid w:val="00B25EA3"/>
    <w:rsid w:val="00B36CE4"/>
    <w:rsid w:val="00B425F3"/>
    <w:rsid w:val="00B639DB"/>
    <w:rsid w:val="00B6438C"/>
    <w:rsid w:val="00B713EE"/>
    <w:rsid w:val="00B81320"/>
    <w:rsid w:val="00B81760"/>
    <w:rsid w:val="00B81DE3"/>
    <w:rsid w:val="00B87F77"/>
    <w:rsid w:val="00B90A0A"/>
    <w:rsid w:val="00B96551"/>
    <w:rsid w:val="00BA10BC"/>
    <w:rsid w:val="00BA1D4D"/>
    <w:rsid w:val="00BC0B9E"/>
    <w:rsid w:val="00BC4C24"/>
    <w:rsid w:val="00BE0241"/>
    <w:rsid w:val="00BF23CF"/>
    <w:rsid w:val="00C0072A"/>
    <w:rsid w:val="00C06FAA"/>
    <w:rsid w:val="00C27A47"/>
    <w:rsid w:val="00C31CBD"/>
    <w:rsid w:val="00C32E70"/>
    <w:rsid w:val="00C43867"/>
    <w:rsid w:val="00C57347"/>
    <w:rsid w:val="00C67FE0"/>
    <w:rsid w:val="00C723FD"/>
    <w:rsid w:val="00C902E6"/>
    <w:rsid w:val="00CA7128"/>
    <w:rsid w:val="00CB06B5"/>
    <w:rsid w:val="00CB621B"/>
    <w:rsid w:val="00CB6D50"/>
    <w:rsid w:val="00CC005A"/>
    <w:rsid w:val="00CD6427"/>
    <w:rsid w:val="00CE2DEF"/>
    <w:rsid w:val="00CE3424"/>
    <w:rsid w:val="00CE3D1D"/>
    <w:rsid w:val="00CF6A14"/>
    <w:rsid w:val="00D04A62"/>
    <w:rsid w:val="00D07A66"/>
    <w:rsid w:val="00D1040D"/>
    <w:rsid w:val="00D1798E"/>
    <w:rsid w:val="00D2014A"/>
    <w:rsid w:val="00D2628A"/>
    <w:rsid w:val="00D50F17"/>
    <w:rsid w:val="00D54ECF"/>
    <w:rsid w:val="00D80DC0"/>
    <w:rsid w:val="00D80F06"/>
    <w:rsid w:val="00D90584"/>
    <w:rsid w:val="00D9799E"/>
    <w:rsid w:val="00D97B05"/>
    <w:rsid w:val="00DB10EF"/>
    <w:rsid w:val="00DB4A1D"/>
    <w:rsid w:val="00DB5022"/>
    <w:rsid w:val="00DC3DA0"/>
    <w:rsid w:val="00DD30CA"/>
    <w:rsid w:val="00DE6415"/>
    <w:rsid w:val="00DE6821"/>
    <w:rsid w:val="00DF5077"/>
    <w:rsid w:val="00DF5619"/>
    <w:rsid w:val="00E0045A"/>
    <w:rsid w:val="00E17C0A"/>
    <w:rsid w:val="00E276B0"/>
    <w:rsid w:val="00E278E3"/>
    <w:rsid w:val="00E33758"/>
    <w:rsid w:val="00E37DCB"/>
    <w:rsid w:val="00E56381"/>
    <w:rsid w:val="00E573F7"/>
    <w:rsid w:val="00E65BFB"/>
    <w:rsid w:val="00E81AED"/>
    <w:rsid w:val="00E8253B"/>
    <w:rsid w:val="00E957B1"/>
    <w:rsid w:val="00EA58C9"/>
    <w:rsid w:val="00EA64E8"/>
    <w:rsid w:val="00EA7368"/>
    <w:rsid w:val="00EB517F"/>
    <w:rsid w:val="00EB5D63"/>
    <w:rsid w:val="00ED322A"/>
    <w:rsid w:val="00ED706A"/>
    <w:rsid w:val="00EE3A46"/>
    <w:rsid w:val="00EE4143"/>
    <w:rsid w:val="00EE75DB"/>
    <w:rsid w:val="00EF0B17"/>
    <w:rsid w:val="00EF2D39"/>
    <w:rsid w:val="00F13DB6"/>
    <w:rsid w:val="00F23B6D"/>
    <w:rsid w:val="00F355A8"/>
    <w:rsid w:val="00F357AE"/>
    <w:rsid w:val="00F36262"/>
    <w:rsid w:val="00F3754C"/>
    <w:rsid w:val="00F41CD0"/>
    <w:rsid w:val="00F56DC2"/>
    <w:rsid w:val="00F62C62"/>
    <w:rsid w:val="00F8052F"/>
    <w:rsid w:val="00F849D9"/>
    <w:rsid w:val="00F84E59"/>
    <w:rsid w:val="00FC6F1F"/>
    <w:rsid w:val="00FD59EA"/>
    <w:rsid w:val="00FD6810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arnopengl-cn.github.io/07%20PBR/01%20Theory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zhuanlan.zhihu.com/p/5696746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cs.cornell.edu/~srm/publications/EGSR07-btdf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graphicrants.blogspot.com/2013/08/specular-brdf-reference.html" TargetMode="External"/><Relationship Id="rId10" Type="http://schemas.openxmlformats.org/officeDocument/2006/relationships/hyperlink" Target="https://blog.csdn.net/poem_qianmo/article/details/85239398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Rendering_equ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13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303</cp:revision>
  <dcterms:created xsi:type="dcterms:W3CDTF">2019-03-31T03:19:00Z</dcterms:created>
  <dcterms:modified xsi:type="dcterms:W3CDTF">2019-04-10T06:05:00Z</dcterms:modified>
</cp:coreProperties>
</file>