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建筑消防安全评分算法：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2016/2/2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经商定，采用</w:t>
      </w:r>
      <w:r>
        <w:rPr>
          <w:rFonts w:hint="eastAsia"/>
        </w:rPr>
        <w:t>加权平均算法：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建筑物权重：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指标A：当天火警总数权重：0.05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指标B：当天消防设施完好率权重：0.7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指标C：当天维修及时率权重：0.3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指标D：屏蔽总点位权重：0.01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单个建筑物评分算法：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</w:rPr>
        <w:t>（指标B*0.7+指标C*0.3-指标A*0.05-指标D*0.01)*100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机构消防安全评分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/>
        </w:rPr>
        <w:t>机构所有建筑的评分总和/建筑物总数 = 机构消防安全评分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F449B"/>
    <w:rsid w:val="1D2F449B"/>
    <w:rsid w:val="36AB106B"/>
    <w:rsid w:val="4ED306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2016-02-02T07:21:00Z</dcterms:created>
  <dc:creator>liupatten</dc:creator>
  <cp:lastModifiedBy>liupatten</cp:lastModifiedBy>
  <dcterms:modified xsi:type="dcterms:W3CDTF">2016-02-02T08:16:23Z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