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4472C4"/>
          <w:sz w:val="32"/>
          <w:szCs w:val="32"/>
        </w:rPr>
        <w:t xml:space="preserve">COSMETIC INSIGHTS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Navigating Cosmetics Trends and Consumer Insights with Tableau</w:t>
      </w:r>
    </w:p>
    <w:p>
      <w:pPr>
        <w:pStyle w:val="Heading1"/>
        <w:spacing w:after="200" w:before="100"/>
      </w:pPr>
      <w:r>
        <w:rPr>
          <w:b/>
          <w:bCs/>
        </w:rPr>
        <w:t xml:space="preserve">Problem - Solution Fit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c>
          <w:tcPr>
            <w:tcW w:type="dxa" w:w="44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44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Solution</w:t>
            </w:r>
          </w:p>
        </w:tc>
      </w:tr>
      <w:tr>
        <w:tc>
          <w:tcPr>
            <w:tcW w:type="dxa" w:w="4400"/>
          </w:tcPr>
          <w:p>
            <w:r>
              <w:t xml:space="preserve">No single source of truth for cosmetics sales performance</w:t>
            </w:r>
          </w:p>
        </w:tc>
        <w:tc>
          <w:tcPr>
            <w:tcW w:type="dxa" w:w="4400"/>
          </w:tcPr>
          <w:p>
            <w:r>
              <w:t xml:space="preserve">Centralized interactive Tableau dashboard</w:t>
            </w:r>
          </w:p>
        </w:tc>
      </w:tr>
      <w:tr>
        <w:tc>
          <w:tcPr>
            <w:tcW w:type="dxa" w:w="4400"/>
          </w:tcPr>
          <w:p>
            <w:r>
              <w:t xml:space="preserve">Manual, slow reporting process</w:t>
            </w:r>
          </w:p>
        </w:tc>
        <w:tc>
          <w:tcPr>
            <w:tcW w:type="dxa" w:w="4400"/>
          </w:tcPr>
          <w:p>
            <w:r>
              <w:t xml:space="preserve">Pre-built, filterable visualizations available instantly</w:t>
            </w:r>
          </w:p>
        </w:tc>
      </w:tr>
      <w:tr>
        <w:tc>
          <w:tcPr>
            <w:tcW w:type="dxa" w:w="4400"/>
          </w:tcPr>
          <w:p>
            <w:r>
              <w:t xml:space="preserve">Difficult to compare categories/brands/regions</w:t>
            </w:r>
          </w:p>
        </w:tc>
        <w:tc>
          <w:tcPr>
            <w:tcW w:type="dxa" w:w="4400"/>
          </w:tcPr>
          <w:p>
            <w:r>
              <w:t xml:space="preserve">Side-by-side bar charts sorted by performance</w:t>
            </w:r>
          </w:p>
        </w:tc>
      </w:tr>
      <w:tr>
        <w:tc>
          <w:tcPr>
            <w:tcW w:type="dxa" w:w="4400"/>
          </w:tcPr>
          <w:p>
            <w:r>
              <w:t xml:space="preserve">Hard to spot revenue trends over time</w:t>
            </w:r>
          </w:p>
        </w:tc>
        <w:tc>
          <w:tcPr>
            <w:tcW w:type="dxa" w:w="4400"/>
          </w:tcPr>
          <w:p>
            <w:r>
              <w:t xml:space="preserve">Dedicated monthly revenue trend line chart</w:t>
            </w:r>
          </w:p>
        </w:tc>
      </w:tr>
      <w:tr>
        <w:tc>
          <w:tcPr>
            <w:tcW w:type="dxa" w:w="4400"/>
          </w:tcPr>
          <w:p>
            <w:r>
              <w:t xml:space="preserve">No visibility into customer satisfaction by category</w:t>
            </w:r>
          </w:p>
        </w:tc>
        <w:tc>
          <w:tcPr>
            <w:tcW w:type="dxa" w:w="4400"/>
          </w:tcPr>
          <w:p>
            <w:r>
              <w:t xml:space="preserve">Average rating by category chart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2026-07-19T01:27:39.052Z</dcterms:created>
  <dcterms:modified xsi:type="dcterms:W3CDTF">2026-07-19T01:27:39.052Z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