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Proposed Solution</w:t>
      </w:r>
    </w:p>
    <w:p>
      <w:pPr>
        <w:pStyle w:val="Heading2"/>
        <w:spacing w:after="120" w:before="240"/>
      </w:pPr>
      <w:r>
        <w:rPr>
          <w:b/>
          <w:bCs/>
        </w:rPr>
        <w:t xml:space="preserve">Solution Overview</w:t>
      </w:r>
    </w:p>
    <w:p>
      <w:pPr>
        <w:spacing w:after="160"/>
      </w:pPr>
      <w:r>
        <w:t xml:space="preserve">An interactive Tableau Public dashboard titled 'Cosmetic Insights: Navigating Cosmetics Trends and Consumer Insights', consolidating cosmetics sales data into five connected visualizations with cross-filtering.</w:t>
      </w:r>
    </w:p>
    <w:p>
      <w:pPr>
        <w:pStyle w:val="Heading2"/>
        <w:spacing w:after="120" w:before="240"/>
      </w:pPr>
      <w:r>
        <w:rPr>
          <w:b/>
          <w:bCs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by Category — identifies top-performing product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Trend — shows monthly revenue fluctuation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Brands — ranks brands by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by Country — shows geographic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Rating by Category — shows customer satisfaction levels</w:t>
      </w:r>
    </w:p>
    <w:p>
      <w:pPr>
        <w:pStyle w:val="Heading2"/>
        <w:spacing w:after="120" w:before="240"/>
      </w:pPr>
      <w:r>
        <w:rPr>
          <w:b/>
          <w:bCs/>
        </w:rPr>
        <w:t xml:space="preserve">Unique Value</w:t>
      </w:r>
    </w:p>
    <w:p>
      <w:pPr>
        <w:spacing w:after="160"/>
      </w:pPr>
      <w:r>
        <w:t xml:space="preserve">Unlike static spreadsheet reports, this dashboard allows any user to click a category and instantly see all related metrics update — reducing analysis time from hours to seconds.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2026-07-19T01:27:39.072Z</dcterms:created>
  <dcterms:modified xsi:type="dcterms:W3CDTF">2026-07-19T01:27:39.072Z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