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Solution Architecture</w:t>
      </w:r>
    </w:p>
    <w:p>
      <w:pPr>
        <w:pStyle w:val="Heading2"/>
        <w:spacing w:after="120" w:before="240"/>
      </w:pPr>
      <w:r>
        <w:rPr>
          <w:b/>
          <w:bCs/>
        </w:rPr>
        <w:t xml:space="preserve">Architecture Layers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Layer: cosmetics_insights_dataset.csv (2,000 records, 17 fields)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Processing Layer: Tableau's in-memory data engine (aggregations, sorting, filtering)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Visualization Layer: 5 Tableau worksheets (bar charts, line chart)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Presentation Layer: Combined Tableau Dashboard with global filter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Layer: Tableau Public (shareable link) + GitHub repository (source files and documentation)</w:t>
      </w:r>
    </w:p>
    <w:p>
      <w:pPr>
        <w:pStyle w:val="Heading2"/>
        <w:spacing w:after="120" w:before="240"/>
      </w:pPr>
      <w:r>
        <w:rPr>
          <w:b/>
          <w:bCs/>
        </w:rPr>
        <w:t xml:space="preserve">Architecture Flow</w:t>
      </w:r>
    </w:p>
    <w:p>
      <w:pPr>
        <w:spacing w:after="160"/>
      </w:pPr>
      <w:r>
        <w:t xml:space="preserve">CSV Data → Tableau Data Source → Worksheets (Category / Trend / Brand / Country / Rating) → Dashboard with Filter Action → Published to Tableau Public → Linked from GitHub README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2026-07-19T01:27:39.097Z</dcterms:created>
  <dcterms:modified xsi:type="dcterms:W3CDTF">2026-07-19T01:27:39.097Z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