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Guion del Video</w:t>
      </w:r>
    </w:p>
    <w:p>
      <w:pPr>
        <w:spacing w:after="120"/>
      </w:pPr>
      <w:r>
        <w:rPr>
          <w:b/>
          <w:bCs/>
          <w:color w:val="0D1117"/>
          <w:sz w:val="24"/>
          <w:szCs w:val="24"/>
        </w:rPr>
        <w:t xml:space="preserve">PULSAR DX — Comercial de lanzamiento</w:t>
      </w:r>
    </w:p>
    <w:p>
      <w:pPr>
        <w:spacing w:after="120"/>
      </w:pPr>
      <w:r>
        <w:rPr>
          <w:i/>
          <w:iCs/>
          <w:color w:val="555555"/>
          <w:sz w:val="20"/>
          <w:szCs w:val="20"/>
        </w:rPr>
        <w:t xml:space="preserve">DATESEG MX · Soluciones Tecnológicas Automotrices</w:t>
      </w:r>
    </w:p>
    <w:p>
      <w:pPr>
        <w:pBdr>
          <w:bottom w:val="single" w:color="1763D6" w:sz="6" w:space="1"/>
        </w:pBdr>
      </w:pPr>
      <w:r>
        <w:t xml:space="preserve"/>
      </w:r>
    </w:p>
    <w:p>
      <w:pPr>
        <w:pStyle w:val="Heading1"/>
      </w:pPr>
      <w:r>
        <w:t xml:space="preserve">Idea central</w:t>
      </w:r>
    </w:p>
    <w:p>
      <w:pPr>
        <w:spacing w:after="120"/>
      </w:pPr>
      <w:r>
        <w:t xml:space="preserve">El video NO abre vendiendo la app — abre presentando a DATESEG MX como empresa mexicana de soluciones tecnológicas para el taller. Eso da confianza antes de mostrar el producto. El logo se «prende» como un escáner al arrancar para enganchar de inmediato.</w:t>
      </w:r>
    </w:p>
    <w:p>
      <w:pPr>
        <w:spacing w:after="120"/>
      </w:pPr>
      <w:r>
        <w:rPr>
          <w:b/>
          <w:bCs/>
        </w:rPr>
        <w:t xml:space="preserve">Formato: </w:t>
      </w:r>
      <w:r>
        <w:t xml:space="preserve">vertical 9:16 (TikTok, Reels, Shorts, estado de WhatsApp). Música enérgica de fondo. Voz en off clara y con confianza.</w:t>
      </w:r>
    </w:p>
    <w:p>
      <w:pPr>
        <w:pStyle w:val="Heading1"/>
      </w:pPr>
      <w:r>
        <w:t xml:space="preserve">Versión LARGA (≈35 s) — para la página y orgánico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c>
          <w:tcPr>
            <w:tcW w:type="dxa" w:w="1100"/>
            <w:tcBorders>
              <w:top w:val="single" w:color="D0D0D0" w:sz="1"/>
              <w:left w:val="single" w:color="D0D0D0" w:sz="1"/>
              <w:bottom w:val="single" w:color="D0D0D0" w:sz="1"/>
              <w:right w:val="single" w:color="D0D0D0" w:sz="1"/>
            </w:tcBorders>
            <w:shd w:fill="0D1117" w:val="clear"/>
            <w:tcMar>
              <w:top w:type="dxa" w:w="90"/>
              <w:left w:type="dxa" w:w="110"/>
              <w:bottom w:type="dxa" w:w="90"/>
              <w:right w:type="dxa" w:w="110"/>
            </w:tcMar>
          </w:tcPr>
          <w:p>
            <w:r>
              <w:rPr>
                <w:b/>
                <w:bCs/>
                <w:color w:val="FFFFFF"/>
                <w:sz w:val="19"/>
                <w:szCs w:val="19"/>
              </w:rPr>
              <w:t xml:space="preserve">Tiempo</w:t>
            </w:r>
          </w:p>
        </w:tc>
        <w:tc>
          <w:tcPr>
            <w:tcW w:type="dxa" w:w="4130"/>
            <w:tcBorders>
              <w:top w:val="single" w:color="D0D0D0" w:sz="1"/>
              <w:left w:val="single" w:color="D0D0D0" w:sz="1"/>
              <w:bottom w:val="single" w:color="D0D0D0" w:sz="1"/>
              <w:right w:val="single" w:color="D0D0D0" w:sz="1"/>
            </w:tcBorders>
            <w:shd w:fill="0D1117" w:val="clear"/>
            <w:tcMar>
              <w:top w:type="dxa" w:w="90"/>
              <w:left w:type="dxa" w:w="120"/>
              <w:bottom w:type="dxa" w:w="90"/>
              <w:right w:type="dxa" w:w="120"/>
            </w:tcMar>
          </w:tcPr>
          <w:p>
            <w:r>
              <w:rPr>
                <w:b/>
                <w:bCs/>
                <w:color w:val="FFFFFF"/>
                <w:sz w:val="19"/>
                <w:szCs w:val="19"/>
              </w:rPr>
              <w:t xml:space="preserve">TOMA (qué grabar)</w:t>
            </w:r>
          </w:p>
        </w:tc>
        <w:tc>
          <w:tcPr>
            <w:tcW w:type="dxa" w:w="4130"/>
            <w:tcBorders>
              <w:top w:val="single" w:color="D0D0D0" w:sz="1"/>
              <w:left w:val="single" w:color="D0D0D0" w:sz="1"/>
              <w:bottom w:val="single" w:color="D0D0D0" w:sz="1"/>
              <w:right w:val="single" w:color="D0D0D0" w:sz="1"/>
            </w:tcBorders>
            <w:shd w:fill="0D1117" w:val="clear"/>
            <w:tcMar>
              <w:top w:type="dxa" w:w="90"/>
              <w:left w:type="dxa" w:w="120"/>
              <w:bottom w:type="dxa" w:w="90"/>
              <w:right w:type="dxa" w:w="120"/>
            </w:tcMar>
          </w:tcPr>
          <w:p>
            <w:r>
              <w:rPr>
                <w:b/>
                <w:bCs/>
                <w:color w:val="FFFFFF"/>
                <w:sz w:val="19"/>
                <w:szCs w:val="19"/>
              </w:rPr>
              <w:t xml:space="preserve">VOZ EN OFF / TEXTO</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0–4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Pantalla negra. El logo PULSAR DX se «prende» como un escáner al arrancar (líneas de luz, pulso verde). Abajo aparece: «un software de DATESEG MX».</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(sonido de arranque / beep de escáner)  «DATESEG MX presenta…»</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4–9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Texto sobre fondo de taller real (herramientas, un motor). Toma corta tuya en el taller con el cel en mano.</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«Somos una empresa mexicana de Soluciones Tecnológicas Automotrices, hecha para las necesidades del taller y el técnico.»</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9–13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Mano con multímetro y diagramas de papel arrugados. Gesto de batalla.</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«Sabemos lo que es batallar con manuales de paga y cables sin identificar.»</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13–22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SCREEN RECORDING del cel: abres PULSAR DX → seleccionas Sentra → filtras Inyección → el diagrama se arma con escuadritas, inyectores, barra de 12V.</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«Por eso creamos PULSAR DX: el pinout real, el diagrama armado, de dónde viene la corriente… y los datos en vivo de cada sensor.»</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22–28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Screen recording: el chat de la IA respondiendo «El inyector 3 no recibe masa, revisa el pin 22».</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«Y si tienes dudas, la inteligencia artificial te apoya como un ingeniero a tu lado.»</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28–34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Logo PULSAR DX + banderita de México pequeña. Texto: «Precio de lanzamiento». CTA grande.</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«Software automotriz hecho en México. Pruébalo gratis y aprovecha el precio de lanzamiento.»</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34–37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Cierre: dateseg.mx + WhatsApp en pantalla.</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«DATESEG MX. La tecnología que tu taller necesita.»  ·  dateseg.mx</w:t>
            </w:r>
          </w:p>
        </w:tc>
      </w:tr>
    </w:tbl>
    <w:p>
      <w:r>
        <w:br w:type="page"/>
      </w:r>
    </w:p>
    <w:p>
      <w:pPr>
        <w:pStyle w:val="Heading1"/>
      </w:pPr>
      <w:r>
        <w:t xml:space="preserve">Versión CORTA (≈15 s) — para anuncios pagados</w:t>
      </w:r>
    </w:p>
    <w:p>
      <w:pPr>
        <w:spacing w:after="120"/>
      </w:pPr>
      <w:r>
        <w:t xml:space="preserve">Misma apertura de marca, directo al grano. Ideal para pauta en Facebook/Instagram donde los primeros 3 segundos deciden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c>
          <w:tcPr>
            <w:tcW w:type="dxa" w:w="1100"/>
            <w:tcBorders>
              <w:top w:val="single" w:color="D0D0D0" w:sz="1"/>
              <w:left w:val="single" w:color="D0D0D0" w:sz="1"/>
              <w:bottom w:val="single" w:color="D0D0D0" w:sz="1"/>
              <w:right w:val="single" w:color="D0D0D0" w:sz="1"/>
            </w:tcBorders>
            <w:shd w:fill="0D1117" w:val="clear"/>
            <w:tcMar>
              <w:top w:type="dxa" w:w="90"/>
              <w:left w:type="dxa" w:w="110"/>
              <w:bottom w:type="dxa" w:w="90"/>
              <w:right w:type="dxa" w:w="110"/>
            </w:tcMar>
          </w:tcPr>
          <w:p>
            <w:r>
              <w:rPr>
                <w:b/>
                <w:bCs/>
                <w:color w:val="FFFFFF"/>
                <w:sz w:val="19"/>
                <w:szCs w:val="19"/>
              </w:rPr>
              <w:t xml:space="preserve">Tiempo</w:t>
            </w:r>
          </w:p>
        </w:tc>
        <w:tc>
          <w:tcPr>
            <w:tcW w:type="dxa" w:w="4130"/>
            <w:tcBorders>
              <w:top w:val="single" w:color="D0D0D0" w:sz="1"/>
              <w:left w:val="single" w:color="D0D0D0" w:sz="1"/>
              <w:bottom w:val="single" w:color="D0D0D0" w:sz="1"/>
              <w:right w:val="single" w:color="D0D0D0" w:sz="1"/>
            </w:tcBorders>
            <w:shd w:fill="0D1117" w:val="clear"/>
            <w:tcMar>
              <w:top w:type="dxa" w:w="90"/>
              <w:left w:type="dxa" w:w="120"/>
              <w:bottom w:type="dxa" w:w="90"/>
              <w:right w:type="dxa" w:w="120"/>
            </w:tcMar>
          </w:tcPr>
          <w:p>
            <w:r>
              <w:rPr>
                <w:b/>
                <w:bCs/>
                <w:color w:val="FFFFFF"/>
                <w:sz w:val="19"/>
                <w:szCs w:val="19"/>
              </w:rPr>
              <w:t xml:space="preserve">TOMA (qué grabar)</w:t>
            </w:r>
          </w:p>
        </w:tc>
        <w:tc>
          <w:tcPr>
            <w:tcW w:type="dxa" w:w="4130"/>
            <w:tcBorders>
              <w:top w:val="single" w:color="D0D0D0" w:sz="1"/>
              <w:left w:val="single" w:color="D0D0D0" w:sz="1"/>
              <w:bottom w:val="single" w:color="D0D0D0" w:sz="1"/>
              <w:right w:val="single" w:color="D0D0D0" w:sz="1"/>
            </w:tcBorders>
            <w:shd w:fill="0D1117" w:val="clear"/>
            <w:tcMar>
              <w:top w:type="dxa" w:w="90"/>
              <w:left w:type="dxa" w:w="120"/>
              <w:bottom w:type="dxa" w:w="90"/>
              <w:right w:type="dxa" w:w="120"/>
            </w:tcMar>
          </w:tcPr>
          <w:p>
            <w:r>
              <w:rPr>
                <w:b/>
                <w:bCs/>
                <w:color w:val="FFFFFF"/>
                <w:sz w:val="19"/>
                <w:szCs w:val="19"/>
              </w:rPr>
              <w:t xml:space="preserve">VOZ EN OFF / TEXTO</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0–3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Logo PULSAR DX prendiéndose + «DATESEG MX · Soluciones Tecnológicas Automotrices».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(beep de escáner)  «DATESEG MX te presenta PULSAR DX.»</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3–10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Screen recording: diagrama de inyección armándose + datos en vivo de un sensor.</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«Pinouts, diagramas y datos en vivo de 164 autos. Con IA de apoyo.»</w:t>
            </w:r>
          </w:p>
        </w:tc>
      </w:tr>
      <w:tr>
        <w:tc>
          <w:tcPr>
            <w:tcW w:type="dxa" w:w="1100"/>
            <w:tcBorders>
              <w:top w:val="single" w:color="D0D0D0" w:sz="1"/>
              <w:left w:val="single" w:color="D0D0D0" w:sz="1"/>
              <w:bottom w:val="single" w:color="D0D0D0" w:sz="1"/>
              <w:right w:val="single" w:color="D0D0D0" w:sz="1"/>
            </w:tcBorders>
            <w:shd w:fill="EAF0F8" w:val="clear"/>
            <w:tcMar>
              <w:top w:type="dxa" w:w="90"/>
              <w:left w:type="dxa" w:w="110"/>
              <w:bottom w:type="dxa" w:w="90"/>
              <w:right w:type="dxa" w:w="110"/>
            </w:tcMar>
            <w:vAlign w:val="center"/>
          </w:tcPr>
          <w:p>
            <w:r>
              <w:rPr>
                <w:b/>
                <w:bCs/>
                <w:sz w:val="19"/>
                <w:szCs w:val="19"/>
              </w:rPr>
              <w:t xml:space="preserve">10–15 s</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sz w:val="19"/>
                <w:szCs w:val="19"/>
              </w:rPr>
              <w:t xml:space="preserve">Logo + banderita México + «Precio de lanzamiento» + CTA.</w:t>
            </w:r>
          </w:p>
        </w:tc>
        <w:tc>
          <w:tcPr>
            <w:tcW w:type="dxa" w:w="4130"/>
            <w:tcBorders>
              <w:top w:val="single" w:color="D0D0D0" w:sz="1"/>
              <w:left w:val="single" w:color="D0D0D0" w:sz="1"/>
              <w:bottom w:val="single" w:color="D0D0D0" w:sz="1"/>
              <w:right w:val="single" w:color="D0D0D0" w:sz="1"/>
            </w:tcBorders>
            <w:tcMar>
              <w:top w:type="dxa" w:w="90"/>
              <w:left w:type="dxa" w:w="120"/>
              <w:bottom w:type="dxa" w:w="90"/>
              <w:right w:type="dxa" w:w="120"/>
            </w:tcMar>
          </w:tcPr>
          <w:p>
            <w:r>
              <w:rPr>
                <w:i/>
                <w:iCs/>
                <w:sz w:val="19"/>
                <w:szCs w:val="19"/>
              </w:rPr>
              <w:t xml:space="preserve">«Hecho en México. Pruébalo gratis: dateseg.mx»</w:t>
            </w:r>
          </w:p>
        </w:tc>
      </w:tr>
    </w:tbl>
    <w:p>
      <w:pPr>
        <w:pStyle w:val="Heading1"/>
      </w:pPr>
      <w:r>
        <w:t xml:space="preserve">Qué necesitas grabar (lista práctica)</w:t>
      </w:r>
    </w:p>
    <w:p>
      <w:pPr>
        <w:spacing w:after="120"/>
      </w:pPr>
      <w:r>
        <w:rPr>
          <w:b/>
          <w:bCs/>
        </w:rPr>
        <w:t xml:space="preserve">Lo más importante: </w:t>
      </w:r>
      <w:r>
        <w:t xml:space="preserve">graba TU pantalla y TU taller. La credibilidad vende más que cualquier animación. No uses imágenes de stock — se sienten falsas para un mecánico.</w:t>
      </w:r>
    </w:p>
    <w:p>
      <w:pPr>
        <w:pStyle w:val="ListParagraph"/>
        <w:numPr>
          <w:ilvl w:val="0"/>
          <w:numId w:val="2"/>
        </w:numPr>
        <w:spacing w:after="50"/>
      </w:pPr>
      <w:r>
        <w:rPr>
          <w:b/>
          <w:bCs/>
        </w:rPr>
        <w:t xml:space="preserve">Screen recording del cel (lo clave): </w:t>
      </w:r>
      <w:r>
        <w:t xml:space="preserve">abrir la app, seleccionar el Sentra, filtrar Inyección y que se vea el diagrama armándose. Graba también los datos en vivo y el chat de la IA.</w:t>
      </w:r>
    </w:p>
    <w:p>
      <w:pPr>
        <w:pStyle w:val="ListParagraph"/>
        <w:numPr>
          <w:ilvl w:val="0"/>
          <w:numId w:val="2"/>
        </w:numPr>
        <w:spacing w:after="50"/>
      </w:pPr>
      <w:r>
        <w:rPr>
          <w:b/>
          <w:bCs/>
        </w:rPr>
        <w:t xml:space="preserve">2–3 tomas en el taller: </w:t>
      </w:r>
      <w:r>
        <w:t xml:space="preserve">tú con el cel en mano junto a un motor, el adaptador OBD2 conectado, un multímetro.</w:t>
      </w:r>
    </w:p>
    <w:p>
      <w:pPr>
        <w:pStyle w:val="ListParagraph"/>
        <w:numPr>
          <w:ilvl w:val="0"/>
          <w:numId w:val="2"/>
        </w:numPr>
        <w:spacing w:after="50"/>
      </w:pPr>
      <w:r>
        <w:rPr>
          <w:b/>
          <w:bCs/>
        </w:rPr>
        <w:t xml:space="preserve">El logo animado: </w:t>
      </w:r>
      <w:r>
        <w:t xml:space="preserve">si no tienes quien lo anime, basta con que aparezca el logo con el pulso verde (como en la web) y un beep de escáner.</w:t>
      </w:r>
    </w:p>
    <w:p>
      <w:pPr>
        <w:pStyle w:val="ListParagraph"/>
        <w:numPr>
          <w:ilvl w:val="0"/>
          <w:numId w:val="2"/>
        </w:numPr>
        <w:spacing w:after="50"/>
      </w:pPr>
      <w:r>
        <w:rPr>
          <w:b/>
          <w:bCs/>
        </w:rPr>
        <w:t xml:space="preserve">NO necesitas: </w:t>
      </w:r>
      <w:r>
        <w:t xml:space="preserve">imágenes compradas, actores, ni set profesional. Tu taller real es el mejor escenario.</w:t>
      </w:r>
    </w:p>
    <w:p>
      <w:pPr>
        <w:pStyle w:val="Heading2"/>
      </w:pPr>
      <w:r>
        <w:t xml:space="preserve">Apps gratis para editarlo tú mismo</w:t>
      </w:r>
    </w:p>
    <w:p>
      <w:pPr>
        <w:pStyle w:val="ListParagraph"/>
        <w:numPr>
          <w:ilvl w:val="0"/>
          <w:numId w:val="2"/>
        </w:numPr>
        <w:spacing w:after="50"/>
      </w:pPr>
      <w:r>
        <w:t xml:space="preserve">CapCut (la más fácil, tiene plantillas verticales y texto animado).</w:t>
      </w:r>
    </w:p>
    <w:p>
      <w:pPr>
        <w:pStyle w:val="ListParagraph"/>
        <w:numPr>
          <w:ilvl w:val="0"/>
          <w:numId w:val="2"/>
        </w:numPr>
        <w:spacing w:after="50"/>
      </w:pPr>
      <w:r>
        <w:t xml:space="preserve">InShot (rápida para cortes y música).</w:t>
      </w:r>
    </w:p>
    <w:p>
      <w:pPr>
        <w:pStyle w:val="ListParagraph"/>
        <w:numPr>
          <w:ilvl w:val="0"/>
          <w:numId w:val="2"/>
        </w:numPr>
        <w:spacing w:after="50"/>
      </w:pPr>
      <w:r>
        <w:t xml:space="preserve">Para el logo animado: Canva tiene animaciones de logo sencillas y gratis.</w:t>
      </w:r>
    </w:p>
    <w:p>
      <w:pPr>
        <w:pStyle w:val="Heading1"/>
      </w:pPr>
      <w:r>
        <w:t xml:space="preserve">Precios de LANZAMIENTO (ajustados por costo de IA)</w:t>
      </w:r>
    </w:p>
    <w:p>
      <w:pPr>
        <w:spacing w:after="120"/>
      </w:pPr>
      <w:r>
        <w:rPr>
          <w:b/>
          <w:bCs/>
        </w:rPr>
        <w:t xml:space="preserve">Por qué subieron un poco: </w:t>
      </w:r>
      <w:r>
        <w:t xml:space="preserve">la IA genera un costo real por cada consulta. Los planes con IA ilimitada deben cubrir ese gasto y dejar margen. La etiqueta «lanzamiento» crea urgencia y premia a los primeros.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D0D0D0" w:sz="1"/>
              <w:left w:val="single" w:color="D0D0D0" w:sz="1"/>
              <w:bottom w:val="single" w:color="D0D0D0" w:sz="1"/>
              <w:right w:val="single" w:color="D0D0D0" w:sz="1"/>
            </w:tcBorders>
            <w:shd w:fill="0D1117" w:val="clear"/>
            <w:tcMar>
              <w:top w:type="dxa" w:w="80"/>
              <w:left w:type="dxa" w:w="120"/>
              <w:bottom w:type="dxa" w:w="80"/>
              <w:right w:type="dxa" w:w="120"/>
            </w:tcMar>
            <w:vAlign w:val="center"/>
          </w:tcPr>
          <w:p>
            <w:pPr>
              <w:jc w:val="left"/>
            </w:pPr>
            <w:r>
              <w:rPr>
                <w:b/>
                <w:bCs/>
                <w:color w:val="FFFFFF"/>
                <w:sz w:val="20"/>
                <w:szCs w:val="20"/>
              </w:rPr>
              <w:t xml:space="preserve">Plan</w:t>
            </w:r>
          </w:p>
        </w:tc>
        <w:tc>
          <w:tcPr>
            <w:tcW w:type="dxa" w:w="2000"/>
            <w:tcBorders>
              <w:top w:val="single" w:color="D0D0D0" w:sz="1"/>
              <w:left w:val="single" w:color="D0D0D0" w:sz="1"/>
              <w:bottom w:val="single" w:color="D0D0D0" w:sz="1"/>
              <w:right w:val="single" w:color="D0D0D0" w:sz="1"/>
            </w:tcBorders>
            <w:shd w:fill="0D1117" w:val="clear"/>
            <w:tcMar>
              <w:top w:type="dxa" w:w="80"/>
              <w:left w:type="dxa" w:w="120"/>
              <w:bottom w:type="dxa" w:w="80"/>
              <w:right w:type="dxa" w:w="120"/>
            </w:tcMar>
            <w:vAlign w:val="center"/>
          </w:tcPr>
          <w:p>
            <w:pPr>
              <w:jc w:val="center"/>
            </w:pPr>
            <w:r>
              <w:rPr>
                <w:b/>
                <w:bCs/>
                <w:color w:val="FFFFFF"/>
                <w:sz w:val="20"/>
                <w:szCs w:val="20"/>
              </w:rPr>
              <w:t xml:space="preserve">GRATIS</w:t>
            </w:r>
          </w:p>
        </w:tc>
        <w:tc>
          <w:tcPr>
            <w:tcW w:type="dxa" w:w="2000"/>
            <w:tcBorders>
              <w:top w:val="single" w:color="D0D0D0" w:sz="1"/>
              <w:left w:val="single" w:color="D0D0D0" w:sz="1"/>
              <w:bottom w:val="single" w:color="D0D0D0" w:sz="1"/>
              <w:right w:val="single" w:color="D0D0D0" w:sz="1"/>
            </w:tcBorders>
            <w:shd w:fill="1763D6" w:val="clear"/>
            <w:tcMar>
              <w:top w:type="dxa" w:w="80"/>
              <w:left w:type="dxa" w:w="120"/>
              <w:bottom w:type="dxa" w:w="80"/>
              <w:right w:type="dxa" w:w="120"/>
            </w:tcMar>
            <w:vAlign w:val="center"/>
          </w:tcPr>
          <w:p>
            <w:pPr>
              <w:jc w:val="center"/>
            </w:pPr>
            <w:r>
              <w:rPr>
                <w:b/>
                <w:bCs/>
                <w:color w:val="FFFFFF"/>
                <w:sz w:val="20"/>
                <w:szCs w:val="20"/>
              </w:rPr>
              <w:t xml:space="preserve">PRO</w:t>
            </w:r>
          </w:p>
        </w:tc>
        <w:tc>
          <w:tcPr>
            <w:tcW w:type="dxa" w:w="2000"/>
            <w:tcBorders>
              <w:top w:val="single" w:color="D0D0D0" w:sz="1"/>
              <w:left w:val="single" w:color="D0D0D0" w:sz="1"/>
              <w:bottom w:val="single" w:color="D0D0D0" w:sz="1"/>
              <w:right w:val="single" w:color="D0D0D0" w:sz="1"/>
            </w:tcBorders>
            <w:shd w:fill="B00000" w:val="clear"/>
            <w:tcMar>
              <w:top w:type="dxa" w:w="80"/>
              <w:left w:type="dxa" w:w="120"/>
              <w:bottom w:type="dxa" w:w="80"/>
              <w:right w:type="dxa" w:w="120"/>
            </w:tcMar>
            <w:vAlign w:val="center"/>
          </w:tcPr>
          <w:p>
            <w:pPr>
              <w:jc w:val="center"/>
            </w:pPr>
            <w:r>
              <w:rPr>
                <w:b/>
                <w:bCs/>
                <w:color w:val="FFFFFF"/>
                <w:sz w:val="20"/>
                <w:szCs w:val="20"/>
              </w:rPr>
              <w:t xml:space="preserve">TALLER</w:t>
            </w:r>
          </w:p>
        </w:tc>
      </w:tr>
      <w:tr>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b w:val="false"/>
                <w:bCs w:val="false"/>
                <w:color w:val="222222"/>
                <w:sz w:val="20"/>
                <w:szCs w:val="20"/>
              </w:rPr>
              <w:t xml:space="preserve">Precio normal</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$0</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$249</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$549</w:t>
            </w:r>
          </w:p>
        </w:tc>
      </w:tr>
      <w:tr>
        <w:tc>
          <w:tcPr>
            <w:tcW w:type="dxa" w:w="3360"/>
            <w:tcBorders>
              <w:top w:val="single" w:color="D0D0D0" w:sz="1"/>
              <w:left w:val="single" w:color="D0D0D0" w:sz="1"/>
              <w:bottom w:val="single" w:color="D0D0D0" w:sz="1"/>
              <w:right w:val="single" w:color="D0D0D0" w:sz="1"/>
            </w:tcBorders>
            <w:shd w:fill="FFF3DC" w:val="clear"/>
            <w:tcMar>
              <w:top w:type="dxa" w:w="80"/>
              <w:left w:type="dxa" w:w="120"/>
              <w:bottom w:type="dxa" w:w="80"/>
              <w:right w:type="dxa" w:w="120"/>
            </w:tcMar>
            <w:vAlign w:val="center"/>
          </w:tcPr>
          <w:p>
            <w:pPr>
              <w:jc w:val="left"/>
            </w:pPr>
            <w:r>
              <w:rPr>
                <w:b/>
                <w:bCs/>
                <w:color w:val="222222"/>
                <w:sz w:val="20"/>
                <w:szCs w:val="20"/>
              </w:rPr>
              <w:t xml:space="preserve">PRECIO LANZAMIENTO</w:t>
            </w:r>
          </w:p>
        </w:tc>
        <w:tc>
          <w:tcPr>
            <w:tcW w:type="dxa" w:w="2000"/>
            <w:tcBorders>
              <w:top w:val="single" w:color="D0D0D0" w:sz="1"/>
              <w:left w:val="single" w:color="D0D0D0" w:sz="1"/>
              <w:bottom w:val="single" w:color="D0D0D0" w:sz="1"/>
              <w:right w:val="single" w:color="D0D0D0" w:sz="1"/>
            </w:tcBorders>
            <w:shd w:fill="FFF3DC" w:val="clear"/>
            <w:tcMar>
              <w:top w:type="dxa" w:w="80"/>
              <w:left w:type="dxa" w:w="120"/>
              <w:bottom w:type="dxa" w:w="80"/>
              <w:right w:type="dxa" w:w="120"/>
            </w:tcMar>
            <w:vAlign w:val="center"/>
          </w:tcPr>
          <w:p>
            <w:pPr>
              <w:jc w:val="center"/>
            </w:pPr>
            <w:r>
              <w:rPr>
                <w:b/>
                <w:bCs/>
                <w:color w:val="222222"/>
                <w:sz w:val="20"/>
                <w:szCs w:val="20"/>
              </w:rPr>
              <w:t xml:space="preserve">$0</w:t>
            </w:r>
          </w:p>
        </w:tc>
        <w:tc>
          <w:tcPr>
            <w:tcW w:type="dxa" w:w="2000"/>
            <w:tcBorders>
              <w:top w:val="single" w:color="D0D0D0" w:sz="1"/>
              <w:left w:val="single" w:color="D0D0D0" w:sz="1"/>
              <w:bottom w:val="single" w:color="D0D0D0" w:sz="1"/>
              <w:right w:val="single" w:color="D0D0D0" w:sz="1"/>
            </w:tcBorders>
            <w:shd w:fill="FFF3DC" w:val="clear"/>
            <w:tcMar>
              <w:top w:type="dxa" w:w="80"/>
              <w:left w:type="dxa" w:w="120"/>
              <w:bottom w:type="dxa" w:w="80"/>
              <w:right w:type="dxa" w:w="120"/>
            </w:tcMar>
            <w:vAlign w:val="center"/>
          </w:tcPr>
          <w:p>
            <w:pPr>
              <w:jc w:val="center"/>
            </w:pPr>
            <w:r>
              <w:rPr>
                <w:b/>
                <w:bCs/>
                <w:color w:val="222222"/>
                <w:sz w:val="20"/>
                <w:szCs w:val="20"/>
              </w:rPr>
              <w:t xml:space="preserve">$199/mes</w:t>
            </w:r>
          </w:p>
        </w:tc>
        <w:tc>
          <w:tcPr>
            <w:tcW w:type="dxa" w:w="2000"/>
            <w:tcBorders>
              <w:top w:val="single" w:color="D0D0D0" w:sz="1"/>
              <w:left w:val="single" w:color="D0D0D0" w:sz="1"/>
              <w:bottom w:val="single" w:color="D0D0D0" w:sz="1"/>
              <w:right w:val="single" w:color="D0D0D0" w:sz="1"/>
            </w:tcBorders>
            <w:shd w:fill="FFF3DC" w:val="clear"/>
            <w:tcMar>
              <w:top w:type="dxa" w:w="80"/>
              <w:left w:type="dxa" w:w="120"/>
              <w:bottom w:type="dxa" w:w="80"/>
              <w:right w:type="dxa" w:w="120"/>
            </w:tcMar>
            <w:vAlign w:val="center"/>
          </w:tcPr>
          <w:p>
            <w:pPr>
              <w:jc w:val="center"/>
            </w:pPr>
            <w:r>
              <w:rPr>
                <w:b/>
                <w:bCs/>
                <w:color w:val="222222"/>
                <w:sz w:val="20"/>
                <w:szCs w:val="20"/>
              </w:rPr>
              <w:t xml:space="preserve">$449/mes</w:t>
            </w:r>
          </w:p>
        </w:tc>
      </w:tr>
      <w:tr>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b w:val="false"/>
                <w:bCs w:val="false"/>
                <w:color w:val="222222"/>
                <w:sz w:val="20"/>
                <w:szCs w:val="20"/>
              </w:rPr>
              <w:t xml:space="preserve">IA de apoyo</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5/día</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Ilimitada</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Ilimitada</w:t>
            </w:r>
          </w:p>
        </w:tc>
      </w:tr>
      <w:tr>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b w:val="false"/>
                <w:bCs w:val="false"/>
                <w:color w:val="222222"/>
                <w:sz w:val="20"/>
                <w:szCs w:val="20"/>
              </w:rPr>
              <w:t xml:space="preserve">Base de datos creciente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Sí</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Sí + prioridad</w:t>
            </w:r>
          </w:p>
        </w:tc>
      </w:tr>
      <w:tr>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b w:val="false"/>
                <w:bCs w:val="false"/>
                <w:color w:val="222222"/>
                <w:sz w:val="20"/>
                <w:szCs w:val="20"/>
              </w:rPr>
              <w:t xml:space="preserve">Actualizaciones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Básicas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Todas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Todas</w:t>
            </w:r>
          </w:p>
        </w:tc>
      </w:tr>
      <w:tr>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b w:val="false"/>
                <w:bCs w:val="false"/>
                <w:color w:val="222222"/>
                <w:sz w:val="20"/>
                <w:szCs w:val="20"/>
              </w:rPr>
              <w:t xml:space="preserve">Diésel + bidireccional</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b w:val="false"/>
                <w:bCs w:val="false"/>
                <w:color w:val="222222"/>
                <w:sz w:val="20"/>
                <w:szCs w:val="20"/>
              </w:rPr>
              <w:t xml:space="preserve">Sí</w:t>
            </w:r>
          </w:p>
        </w:tc>
      </w:tr>
    </w:tbl>
    <w:p>
      <w:pPr>
        <w:spacing w:before="140"/>
      </w:pPr>
      <w:r>
        <w:rPr>
          <w:b/>
          <w:bCs/>
        </w:rPr>
        <w:t xml:space="preserve">Argumentos de venta del plan TALLER (úsalos en la publicidad): </w:t>
      </w:r>
    </w:p>
    <w:p>
      <w:pPr>
        <w:pStyle w:val="ListParagraph"/>
        <w:numPr>
          <w:ilvl w:val="0"/>
          <w:numId w:val="2"/>
        </w:numPr>
        <w:spacing w:after="50"/>
      </w:pPr>
      <w:r>
        <w:rPr>
          <w:b/>
          <w:bCs/>
        </w:rPr>
        <w:t xml:space="preserve">Base de datos creciente: </w:t>
      </w:r>
      <w:r>
        <w:t xml:space="preserve">«cada mes agregamos más vehículos y tú los tienes automáticamente». Es valor que aumenta con el tiempo.</w:t>
      </w:r>
    </w:p>
    <w:p>
      <w:pPr>
        <w:pStyle w:val="ListParagraph"/>
        <w:numPr>
          <w:ilvl w:val="0"/>
          <w:numId w:val="2"/>
        </w:numPr>
        <w:spacing w:after="50"/>
      </w:pPr>
      <w:r>
        <w:rPr>
          <w:b/>
          <w:bCs/>
        </w:rPr>
        <w:t xml:space="preserve">Siempre actualizable: </w:t>
      </w:r>
      <w:r>
        <w:t xml:space="preserve">«no compras una vez y se queda viejo — evoluciona contigo».</w:t>
      </w:r>
    </w:p>
    <w:p>
      <w:pPr>
        <w:pStyle w:val="ListParagraph"/>
        <w:numPr>
          <w:ilvl w:val="0"/>
          <w:numId w:val="2"/>
        </w:numPr>
        <w:spacing w:after="50"/>
      </w:pPr>
      <w:r>
        <w:rPr>
          <w:b/>
          <w:bCs/>
        </w:rPr>
        <w:t xml:space="preserve">Precio de lanzamiento congelado: </w:t>
      </w:r>
      <w:r>
        <w:t xml:space="preserve">«los que entren ahora conservan su precio aunque suba después». (Esto fideliza muy fuerte.)</w:t>
      </w:r>
    </w:p>
    <w:p>
      <w:pPr>
        <w:spacing w:after="120"/>
      </w:pPr>
      <w:r>
        <w:rPr>
          <w:b/>
          <w:bCs/>
          <w:color w:val="1B7A43"/>
        </w:rPr>
        <w:t xml:space="preserve">Tip de oro: </w:t>
      </w:r>
      <w:r>
        <w:t xml:space="preserve">ofrece a los primeros usuarios «precio de lanzamiento de por vida». Cuesta poco y crea clientes leales que te recomiendan.</w:t>
      </w:r>
    </w:p>
    <w:p>
      <w:pPr>
        <w:pStyle w:val="Heading1"/>
      </w:pPr>
      <w:r>
        <w:t xml:space="preserve">Frases de marca para usar en el video o redes</w:t>
      </w:r>
    </w:p>
    <w:p>
      <w:pPr>
        <w:pStyle w:val="ListParagraph"/>
        <w:numPr>
          <w:ilvl w:val="0"/>
          <w:numId w:val="2"/>
        </w:numPr>
        <w:spacing w:after="50"/>
      </w:pPr>
      <w:r>
        <w:t xml:space="preserve">«DATESEG MX — La tecnología que tu taller necesita.»</w:t>
      </w:r>
    </w:p>
    <w:p>
      <w:pPr>
        <w:pStyle w:val="ListParagraph"/>
        <w:numPr>
          <w:ilvl w:val="0"/>
          <w:numId w:val="2"/>
        </w:numPr>
        <w:spacing w:after="50"/>
      </w:pPr>
      <w:r>
        <w:t xml:space="preserve">«Soluciones tecnológicas automotrices, hechas en México.»</w:t>
      </w:r>
    </w:p>
    <w:p>
      <w:pPr>
        <w:pStyle w:val="ListParagraph"/>
        <w:numPr>
          <w:ilvl w:val="0"/>
          <w:numId w:val="2"/>
        </w:numPr>
        <w:spacing w:after="50"/>
      </w:pPr>
      <w:r>
        <w:t xml:space="preserve">«No compras una app. Te unes a una herramienta que crece contigo.»</w:t>
      </w:r>
    </w:p>
    <w:p>
      <w:pPr>
        <w:pStyle w:val="ListParagraph"/>
        <w:numPr>
          <w:ilvl w:val="0"/>
          <w:numId w:val="2"/>
        </w:numPr>
        <w:spacing w:after="50"/>
      </w:pPr>
      <w:r>
        <w:t xml:space="preserve">«Precio de lanzamiento. Después sube. Aprovecha ahora.»</w:t>
      </w:r>
    </w:p>
    <w:p>
      <w:pPr>
        <w:pBdr>
          <w:top w:val="single" w:color="1763D6" w:sz="6" w:space="1"/>
        </w:pBdr>
        <w:spacing w:before="240"/>
      </w:pPr>
      <w:r>
        <w:t xml:space="preserve"/>
      </w:r>
    </w:p>
    <w:p>
      <w:pPr>
        <w:spacing w:after="120"/>
      </w:pPr>
      <w:r>
        <w:rPr>
          <w:i/>
          <w:iCs/>
          <w:color w:val="555555"/>
          <w:sz w:val="18"/>
          <w:szCs w:val="18"/>
        </w:rPr>
        <w:t xml:space="preserve">DATESEG MX — Soluciones Tecnológicas Automotrices · dateseg.mx · WhatsApp 221 956 7392 · Hecho en México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763D6"/>
      <w:sz w:val="46"/>
      <w:szCs w:val="46"/>
    </w:rPr>
  </w:style>
  <w:style w:type="paragraph" w:styleId="Heading1">
    <w:name w:val="Heading 1"/>
    <w:basedOn w:val="Normal"/>
    <w:next w:val="Normal"/>
    <w:qFormat/>
    <w:pPr>
      <w:spacing w:after="130" w:before="240"/>
      <w:outlineLvl w:val="0"/>
    </w:pPr>
    <w:rPr>
      <w:rFonts w:ascii="Arial" w:cs="Arial" w:eastAsia="Arial" w:hAnsi="Arial"/>
      <w:b/>
      <w:bCs/>
      <w:color w:val="1763D6"/>
      <w:sz w:val="29"/>
      <w:szCs w:val="29"/>
    </w:rPr>
  </w:style>
  <w:style w:type="paragraph" w:styleId="Heading2">
    <w:name w:val="Heading 2"/>
    <w:basedOn w:val="Normal"/>
    <w:next w:val="Normal"/>
    <w:qFormat/>
    <w:pPr>
      <w:spacing w:after="90" w:before="170"/>
      <w:outlineLvl w:val="1"/>
    </w:pPr>
    <w:rPr>
      <w:rFonts w:ascii="Arial" w:cs="Arial" w:eastAsia="Arial" w:hAnsi="Arial"/>
      <w:b/>
      <w:bCs/>
      <w:color w:val="0D111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2026-06-28T09:56:16.655Z</dcterms:created>
  <dcterms:modified xsi:type="dcterms:W3CDTF">2026-06-28T09:56:16.668Z</dcterms:modified>
</cp:coreProperties>
</file>

<file path=docProps/custom.xml><?xml version="1.0" encoding="utf-8"?>
<Properties xmlns="http://schemas.openxmlformats.org/officeDocument/2006/custom-properties" xmlns:vt="http://schemas.openxmlformats.org/officeDocument/2006/docPropsVTypes"/>
</file>